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article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Moreover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instance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A suggestion would be to mention how such tables may arise in other, non-physical contexts. For instance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w:t>
      </w:r>
      <w:proofErr w:type="spellStart"/>
      <w:r>
        <w:rPr>
          <w:rFonts w:ascii="Courier" w:hAnsi="Courier" w:cs="Courier New"/>
          <w:color w:val="FF0000"/>
          <w:sz w:val="18"/>
          <w:szCs w:val="18"/>
          <w:lang w:val="en-US"/>
        </w:rPr>
        <w:t>contextuality</w:t>
      </w:r>
      <w:proofErr w:type="spellEnd"/>
      <w:r>
        <w:rPr>
          <w:rFonts w:ascii="Courier" w:hAnsi="Courier" w:cs="Courier New"/>
          <w:color w:val="FF0000"/>
          <w:sz w:val="18"/>
          <w:szCs w:val="18"/>
          <w:lang w:val="en-US"/>
        </w:rPr>
        <w:t>,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Tables should be numbered and referred to at the appropriate points in the text (throughout the article, and not only in this section); likewise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r w:rsidRPr="004375FD">
        <w:rPr>
          <w:rFonts w:ascii="Courier" w:hAnsi="Courier" w:cs="Courier New"/>
          <w:strike/>
          <w:color w:val="000000"/>
          <w:sz w:val="18"/>
          <w:szCs w:val="18"/>
          <w:lang w:val="en-US"/>
        </w:rPr>
        <w:t>non specialists</w:t>
      </w:r>
      <w:proofErr w:type="spellEnd"/>
      <w:r w:rsidRPr="004375FD">
        <w:rPr>
          <w:rFonts w:ascii="Courier" w:hAnsi="Courier" w:cs="Courier New"/>
          <w:strike/>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xml:space="preserve">* It needs to be explained somewhere why the Table at the top of p3 is quantum </w:t>
      </w:r>
      <w:proofErr w:type="spellStart"/>
      <w:r w:rsidRPr="007279F6">
        <w:rPr>
          <w:rFonts w:ascii="Courier" w:hAnsi="Courier" w:cs="Courier New"/>
          <w:strike/>
          <w:color w:val="000000"/>
          <w:sz w:val="18"/>
          <w:szCs w:val="18"/>
          <w:lang w:val="en-US"/>
        </w:rPr>
        <w:t>realisable</w:t>
      </w:r>
      <w:proofErr w:type="spellEnd"/>
      <w:r w:rsidRPr="007279F6">
        <w:rPr>
          <w:rFonts w:ascii="Courier" w:hAnsi="Courier" w:cs="Courier New"/>
          <w:strike/>
          <w:color w:val="000000"/>
          <w:sz w:val="18"/>
          <w:szCs w:val="18"/>
          <w:lang w:val="en-US"/>
        </w:rPr>
        <w:t>.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w:t>
      </w:r>
      <w:proofErr w:type="spellStart"/>
      <w:r w:rsidRPr="007279F6">
        <w:rPr>
          <w:rFonts w:ascii="Courier" w:hAnsi="Courier" w:cs="Courier New"/>
          <w:strike/>
          <w:color w:val="000000"/>
          <w:sz w:val="18"/>
          <w:szCs w:val="18"/>
          <w:lang w:val="en-US"/>
        </w:rPr>
        <w:t>quantumly</w:t>
      </w:r>
      <w:proofErr w:type="spellEnd"/>
      <w:r w:rsidRPr="007279F6">
        <w:rPr>
          <w:rFonts w:ascii="Courier" w:hAnsi="Courier" w:cs="Courier New"/>
          <w:strike/>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65593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655935">
        <w:rPr>
          <w:rFonts w:ascii="Courier" w:hAnsi="Courier" w:cs="Courier New"/>
          <w:strike/>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232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bookmarkStart w:id="0" w:name="_GoBack"/>
      <w:r w:rsidRPr="00552329">
        <w:rPr>
          <w:rFonts w:ascii="Courier" w:hAnsi="Courier" w:cs="Courier New"/>
          <w:strike/>
          <w:color w:val="000000"/>
          <w:sz w:val="18"/>
          <w:szCs w:val="18"/>
          <w:lang w:val="en-US"/>
        </w:rPr>
        <w:t>* I find Definition 3 to be confusingly stated. Instead of using brackets, would it not be clearer to first define 0-validity and after words say that 1-valid is defined similarly.</w:t>
      </w:r>
    </w:p>
    <w:bookmarkEnd w:id="0"/>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BD378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D3785">
        <w:rPr>
          <w:rFonts w:ascii="Courier" w:hAnsi="Courier" w:cs="Courier New"/>
          <w:strike/>
          <w:color w:val="000000"/>
          <w:sz w:val="18"/>
          <w:szCs w:val="18"/>
          <w:lang w:val="en-US"/>
        </w:rPr>
        <w:t>* Typo: “</w:t>
      </w:r>
      <w:proofErr w:type="spellStart"/>
      <w:r w:rsidRPr="00BD3785">
        <w:rPr>
          <w:rFonts w:ascii="Courier" w:hAnsi="Courier" w:cs="Courier New"/>
          <w:strike/>
          <w:color w:val="000000"/>
          <w:sz w:val="18"/>
          <w:szCs w:val="18"/>
          <w:lang w:val="en-US"/>
        </w:rPr>
        <w:t>sitll</w:t>
      </w:r>
      <w:proofErr w:type="spellEnd"/>
      <w:r w:rsidRPr="00BD3785">
        <w:rPr>
          <w:rFonts w:ascii="Courier" w:hAnsi="Courier" w:cs="Courier New"/>
          <w:strike/>
          <w:color w:val="000000"/>
          <w:sz w:val="18"/>
          <w:szCs w:val="18"/>
          <w:lang w:val="en-US"/>
        </w:rPr>
        <w:t>”</w:t>
      </w:r>
    </w:p>
    <w:p w14:paraId="51CABC71"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B474A1">
        <w:rPr>
          <w:rFonts w:ascii="Courier" w:hAnsi="Courier" w:cs="Courier New"/>
          <w:strike/>
          <w:color w:val="000000"/>
          <w:sz w:val="18"/>
          <w:szCs w:val="18"/>
          <w:lang w:val="en-US"/>
        </w:rPr>
        <w:t>etc</w:t>
      </w:r>
      <w:proofErr w:type="spellEnd"/>
      <w:r w:rsidRPr="00B474A1">
        <w:rPr>
          <w:rFonts w:ascii="Courier" w:hAnsi="Courier" w:cs="Courier New"/>
          <w:strike/>
          <w:color w:val="000000"/>
          <w:sz w:val="18"/>
          <w:szCs w:val="18"/>
          <w:lang w:val="en-US"/>
        </w:rPr>
        <w:t>, and tables of the kind that are under consideration, are likely to have difficulty in following at this point again otherwise.</w:t>
      </w:r>
    </w:p>
    <w:p w14:paraId="69AC13FD"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The term “deterministic grid” is used near the beginning of p5. This is very </w:t>
      </w:r>
      <w:proofErr w:type="spellStart"/>
      <w:r w:rsidRPr="00B474A1">
        <w:rPr>
          <w:rFonts w:ascii="Courier" w:hAnsi="Courier" w:cs="Courier New"/>
          <w:strike/>
          <w:color w:val="000000"/>
          <w:sz w:val="18"/>
          <w:szCs w:val="18"/>
          <w:lang w:val="en-US"/>
        </w:rPr>
        <w:t>specialised</w:t>
      </w:r>
      <w:proofErr w:type="spellEnd"/>
      <w:r w:rsidRPr="00B474A1">
        <w:rPr>
          <w:rFonts w:ascii="Courier" w:hAnsi="Courier" w:cs="Courier New"/>
          <w:strike/>
          <w:color w:val="000000"/>
          <w:sz w:val="18"/>
          <w:szCs w:val="18"/>
          <w:lang w:val="en-US"/>
        </w:rPr>
        <w:t xml:space="preserve"> terminology and has not been defined elsewhere in the article.</w:t>
      </w:r>
    </w:p>
    <w:p w14:paraId="0987C20E"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deduction at the end of the proof of Lemma 2 relies on no-</w:t>
      </w:r>
      <w:proofErr w:type="spellStart"/>
      <w:r w:rsidRPr="00B474A1">
        <w:rPr>
          <w:rFonts w:ascii="Courier" w:hAnsi="Courier" w:cs="Courier New"/>
          <w:strike/>
          <w:color w:val="000000"/>
          <w:sz w:val="18"/>
          <w:szCs w:val="18"/>
          <w:lang w:val="en-US"/>
        </w:rPr>
        <w:t>signalling</w:t>
      </w:r>
      <w:proofErr w:type="spellEnd"/>
      <w:r w:rsidRPr="00B474A1">
        <w:rPr>
          <w:rFonts w:ascii="Courier" w:hAnsi="Courier" w:cs="Courier New"/>
          <w:strike/>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Near the beginning of p6 there is a typo: “we will now present a constructions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As additional comments, I quite liked the discussion of why it is not clear that relaxing the assumptions, on the left hand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552329"/>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02223"/>
    <w:rsid w:val="00150309"/>
    <w:rsid w:val="00154D32"/>
    <w:rsid w:val="00276D36"/>
    <w:rsid w:val="003A0A12"/>
    <w:rsid w:val="004375FD"/>
    <w:rsid w:val="00444F45"/>
    <w:rsid w:val="004E46CE"/>
    <w:rsid w:val="00551541"/>
    <w:rsid w:val="00552329"/>
    <w:rsid w:val="00595C7F"/>
    <w:rsid w:val="00655935"/>
    <w:rsid w:val="007279F6"/>
    <w:rsid w:val="00792464"/>
    <w:rsid w:val="007C2F36"/>
    <w:rsid w:val="008C784A"/>
    <w:rsid w:val="00921C8F"/>
    <w:rsid w:val="00A3349C"/>
    <w:rsid w:val="00A37182"/>
    <w:rsid w:val="00B073CA"/>
    <w:rsid w:val="00B474A1"/>
    <w:rsid w:val="00BD3785"/>
    <w:rsid w:val="00C31911"/>
    <w:rsid w:val="00C44BB5"/>
    <w:rsid w:val="00D0262B"/>
    <w:rsid w:val="00D85CCA"/>
    <w:rsid w:val="00DA03CD"/>
    <w:rsid w:val="00E704B6"/>
    <w:rsid w:val="00ED4CF4"/>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1957</Words>
  <Characters>11159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2017-06-15T13:47:00Z</dcterms:created>
  <dcterms:modified xsi:type="dcterms:W3CDTF">2017-06-28T12:06:00Z</dcterms:modified>
</cp:coreProperties>
</file>