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pPr>
        <w:rPr>
          <w:lang w:val="fr-CA"/>
        </w:rPr>
      </w:pPr>
      <w:r>
        <w:rPr>
          <w:noProof/>
        </w:rPr>
        <w:drawing>
          <wp:inline distT="0" distB="0" distL="0" distR="0">
            <wp:extent cx="2066925" cy="1160942"/>
            <wp:effectExtent l="0" t="0" r="0" b="127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03_CO_H_CMYK_Couleur.jpg"/>
                    <pic:cNvPicPr/>
                  </pic:nvPicPr>
                  <pic:blipFill rotWithShape="1"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958" r="1"/>
                    <a:stretch/>
                  </pic:blipFill>
                  <pic:spPr bwMode="auto">
                    <a:xfrm>
                      <a:off x="0" y="0"/>
                      <a:ext cx="2081097" cy="116890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>
      <w:pPr>
        <w:pStyle w:val="Title"/>
        <w:rPr>
          <w:lang w:val="fr-CA"/>
        </w:rPr>
      </w:pPr>
      <w:r>
        <w:rPr>
          <w:lang w:val="fr-CA"/>
        </w:rPr>
        <w:t>Plan de cours</w:t>
      </w:r>
    </w:p>
    <w:p>
      <w:pPr>
        <w:rPr>
          <w:lang w:val="fr-CA"/>
        </w:rPr>
      </w:pPr>
      <w:r>
        <w:rPr>
          <w:lang w:val="fr-CA"/>
        </w:rPr>
        <w:pict>
          <v:rect id="_x0000_i1025" style="width:468pt;height:3pt" o:hralign="center" o:hrstd="t" o:hrnoshade="t" o:hr="t" fillcolor="#213a8e [3205]" stroked="f"/>
        </w:pict>
      </w:r>
    </w:p>
    <w:p>
      <w:pPr>
        <w:pStyle w:val="Title"/>
        <w:rPr>
          <w:lang w:val="fr-CA"/>
        </w:rPr>
      </w:pPr>
      <w:r>
        <w:rPr>
          <w:lang w:val="fr-CA"/>
        </w:rPr>
        <w:t>(Titre du cours)</w:t>
      </w:r>
    </w:p>
    <w:p>
      <w:pPr>
        <w:pStyle w:val="Title"/>
        <w:rPr>
          <w:lang w:val="fr-CA"/>
        </w:rPr>
      </w:pPr>
      <w:r>
        <w:rPr>
          <w:lang w:val="fr-CA"/>
        </w:rPr>
        <w:t>(Code du cours)</w:t>
      </w:r>
    </w:p>
    <w:p>
      <w:pPr>
        <w:spacing w:after="960"/>
        <w:rPr>
          <w:lang w:val="fr-C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page">
                  <wp:posOffset>4781550</wp:posOffset>
                </wp:positionH>
                <wp:positionV relativeFrom="page">
                  <wp:posOffset>7067550</wp:posOffset>
                </wp:positionV>
                <wp:extent cx="2995295" cy="2995295"/>
                <wp:effectExtent l="0" t="0" r="0" b="0"/>
                <wp:wrapNone/>
                <wp:docPr id="2" name="Shape 3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95295" cy="299529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52675" h="1852678">
                              <a:moveTo>
                                <a:pt x="1852675" y="0"/>
                              </a:moveTo>
                              <a:lnTo>
                                <a:pt x="1852675" y="824954"/>
                              </a:lnTo>
                              <a:lnTo>
                                <a:pt x="1747596" y="830259"/>
                              </a:lnTo>
                              <a:cubicBezTo>
                                <a:pt x="1229358" y="882890"/>
                                <a:pt x="824954" y="1320562"/>
                                <a:pt x="824954" y="1852676"/>
                              </a:cubicBezTo>
                              <a:lnTo>
                                <a:pt x="824954" y="1852678"/>
                              </a:lnTo>
                              <a:lnTo>
                                <a:pt x="0" y="1852678"/>
                              </a:lnTo>
                              <a:lnTo>
                                <a:pt x="0" y="1852676"/>
                              </a:lnTo>
                              <a:cubicBezTo>
                                <a:pt x="0" y="861450"/>
                                <a:pt x="778443" y="52031"/>
                                <a:pt x="1757338" y="2411"/>
                              </a:cubicBezTo>
                              <a:lnTo>
                                <a:pt x="1852675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15459D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hape 327" o:spid="_x0000_s1026" style="position:absolute;margin-left:376.5pt;margin-top:556.5pt;width:235.85pt;height:235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852675,18526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" path="m1852675,r,824954l1747596,830259c1229358,882890,824954,1320562,824954,1852676r,2l,1852678r,-2c,861450,778443,52031,1757338,2411l1852675,xe" fillcolor="#15459d" stroked="f" strokeweight="0">
                <v:stroke miterlimit="83231f" joinstyle="miter"/>
                <v:path arrowok="t" textboxrect="0,0,1852675,1852678"/>
                <w10:wrap anchorx="page" anchory="page"/>
              </v:shape>
            </w:pict>
          </mc:Fallback>
        </mc:AlternateContent>
      </w:r>
    </w:p>
    <w:tbl>
      <w:tblPr>
        <w:tblStyle w:val="ListTable7Colorful"/>
        <w:tblW w:w="0" w:type="auto"/>
        <w:jc w:val="center"/>
        <w:tblLook w:val="0680" w:firstRow="0" w:lastRow="0" w:firstColumn="1" w:lastColumn="0" w:noHBand="1" w:noVBand="1"/>
      </w:tblPr>
      <w:tblGrid>
        <w:gridCol w:w="2410"/>
        <w:gridCol w:w="3685"/>
      </w:tblGrid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Campus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Programme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Pondération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Groupe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Session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Enseignant(e)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No de bureau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Téléphone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Courriel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Disponibilités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</w:tbl>
    <w:p>
      <w:pPr>
        <w:jc w:val="center"/>
        <w:rPr>
          <w:lang w:val="fr-CA"/>
        </w:rPr>
        <w:sectPr>
          <w:pgSz w:w="12240" w:h="15840"/>
          <w:pgMar w:top="1440" w:right="1440" w:bottom="1440" w:left="1440" w:header="709" w:footer="709" w:gutter="0"/>
          <w:cols w:space="708"/>
          <w:docGrid w:linePitch="360"/>
        </w:sectPr>
      </w:pPr>
    </w:p>
    <w:p>
      <w:pPr>
        <w:pStyle w:val="Heading1"/>
      </w:pPr>
      <w:r>
        <w:lastRenderedPageBreak/>
        <w:t>Introduction</w:t>
      </w:r>
    </w:p>
    <w:p>
      <w:r>
        <w:t>(Une Introduction)</w:t>
      </w:r>
    </w:p>
    <w:p>
      <w:pPr>
        <w:pStyle w:val="Heading1"/>
        <w:rPr>
          <w:lang w:val="fr-CA"/>
        </w:rPr>
      </w:pPr>
      <w:r>
        <w:rPr>
          <w:lang w:val="fr-CA"/>
        </w:rPr>
        <w:t>Préalables</w:t>
      </w:r>
    </w:p>
    <w:p>
      <w:pPr>
        <w:rPr>
          <w:lang w:val="fr-CA"/>
        </w:rPr>
      </w:pPr>
      <w:r>
        <w:rPr>
          <w:lang w:val="fr-CA"/>
        </w:rPr>
        <w:t>L</w:t>
      </w:r>
      <w:r>
        <w:rPr>
          <w:lang w:val="fr-CA"/>
        </w:rPr>
        <w:t>’</w:t>
      </w:r>
      <w:r>
        <w:rPr>
          <w:lang w:val="fr-CA"/>
        </w:rPr>
        <w:t>admissibilit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ce cours n</w:t>
      </w:r>
      <w:r>
        <w:rPr>
          <w:lang w:val="fr-CA"/>
        </w:rPr>
        <w:t>é</w:t>
      </w:r>
      <w:r>
        <w:rPr>
          <w:lang w:val="fr-CA"/>
        </w:rPr>
        <w:t>cessite que l</w:t>
      </w:r>
      <w:r>
        <w:rPr>
          <w:lang w:val="fr-CA"/>
        </w:rPr>
        <w:t>’é</w:t>
      </w:r>
      <w:r>
        <w:rPr>
          <w:lang w:val="fr-CA"/>
        </w:rPr>
        <w:t xml:space="preserve">tudiant satisfasse </w:t>
      </w:r>
      <w:r>
        <w:rPr>
          <w:lang w:val="fr-CA"/>
        </w:rPr>
        <w:t>à</w:t>
      </w:r>
      <w:r>
        <w:rPr>
          <w:lang w:val="fr-CA"/>
        </w:rPr>
        <w:t xml:space="preserve"> certaines pr</w:t>
      </w:r>
      <w:r>
        <w:rPr>
          <w:lang w:val="fr-CA"/>
        </w:rPr>
        <w:t>é</w:t>
      </w:r>
      <w:r>
        <w:rPr>
          <w:lang w:val="fr-CA"/>
        </w:rPr>
        <w:t>conditions. On appelle pr</w:t>
      </w:r>
      <w:r>
        <w:rPr>
          <w:lang w:val="fr-CA"/>
        </w:rPr>
        <w:t>é</w:t>
      </w:r>
      <w:r>
        <w:rPr>
          <w:lang w:val="fr-CA"/>
        </w:rPr>
        <w:t xml:space="preserve">alable </w:t>
      </w:r>
      <w:r>
        <w:rPr>
          <w:rStyle w:val="Strong"/>
          <w:lang w:val="fr-CA"/>
        </w:rPr>
        <w:t>absolu</w:t>
      </w:r>
      <w:r>
        <w:rPr>
          <w:lang w:val="fr-CA"/>
        </w:rPr>
        <w:t xml:space="preserve"> un cours qu</w:t>
      </w:r>
      <w:r>
        <w:rPr>
          <w:lang w:val="fr-CA"/>
        </w:rPr>
        <w:t>’</w:t>
      </w:r>
      <w:r>
        <w:rPr>
          <w:lang w:val="fr-CA"/>
        </w:rPr>
        <w:t>il faut avoir r</w:t>
      </w:r>
      <w:r>
        <w:rPr>
          <w:lang w:val="fr-CA"/>
        </w:rPr>
        <w:t>é</w:t>
      </w:r>
      <w:r>
        <w:rPr>
          <w:lang w:val="fr-CA"/>
        </w:rPr>
        <w:t xml:space="preserve">ussi pour </w:t>
      </w:r>
      <w:r>
        <w:rPr>
          <w:lang w:val="fr-CA"/>
        </w:rPr>
        <w:t>ê</w:t>
      </w:r>
      <w:r>
        <w:rPr>
          <w:lang w:val="fr-CA"/>
        </w:rPr>
        <w:t>tre autoris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s</w:t>
      </w:r>
      <w:r>
        <w:rPr>
          <w:lang w:val="fr-CA"/>
        </w:rPr>
        <w:t>’</w:t>
      </w:r>
      <w:r>
        <w:rPr>
          <w:lang w:val="fr-CA"/>
        </w:rPr>
        <w:t>inscrire au cours pour lequel il est pr</w:t>
      </w:r>
      <w:r>
        <w:rPr>
          <w:lang w:val="fr-CA"/>
        </w:rPr>
        <w:t>é</w:t>
      </w:r>
      <w:r>
        <w:rPr>
          <w:lang w:val="fr-CA"/>
        </w:rPr>
        <w:t>alable. On appelle pr</w:t>
      </w:r>
      <w:r>
        <w:rPr>
          <w:lang w:val="fr-CA"/>
        </w:rPr>
        <w:t>é</w:t>
      </w:r>
      <w:r>
        <w:rPr>
          <w:lang w:val="fr-CA"/>
        </w:rPr>
        <w:t xml:space="preserve">alable </w:t>
      </w:r>
      <w:r>
        <w:rPr>
          <w:rStyle w:val="Strong"/>
          <w:lang w:val="fr-CA"/>
        </w:rPr>
        <w:t>relatif</w:t>
      </w:r>
      <w:r>
        <w:rPr>
          <w:lang w:val="fr-CA"/>
        </w:rPr>
        <w:t xml:space="preserve"> un cours qu</w:t>
      </w:r>
      <w:r>
        <w:rPr>
          <w:lang w:val="fr-CA"/>
        </w:rPr>
        <w:t>’</w:t>
      </w:r>
      <w:r>
        <w:rPr>
          <w:lang w:val="fr-CA"/>
        </w:rPr>
        <w:t xml:space="preserve">il faut avoir suivi (et y avoir obtenu une note de 50% et plus) pour </w:t>
      </w:r>
      <w:r>
        <w:rPr>
          <w:lang w:val="fr-CA"/>
        </w:rPr>
        <w:t>ê</w:t>
      </w:r>
      <w:r>
        <w:rPr>
          <w:lang w:val="fr-CA"/>
        </w:rPr>
        <w:t>tre autoris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s</w:t>
      </w:r>
      <w:r>
        <w:rPr>
          <w:lang w:val="fr-CA"/>
        </w:rPr>
        <w:t>’</w:t>
      </w:r>
      <w:r>
        <w:rPr>
          <w:lang w:val="fr-CA"/>
        </w:rPr>
        <w:t>inscrire au cours pour lequel il est pr</w:t>
      </w:r>
      <w:r>
        <w:rPr>
          <w:lang w:val="fr-CA"/>
        </w:rPr>
        <w:t>é</w:t>
      </w:r>
      <w:r>
        <w:rPr>
          <w:lang w:val="fr-CA"/>
        </w:rPr>
        <w:t xml:space="preserve">alable. Finalement, On appelle cours </w:t>
      </w:r>
      <w:r>
        <w:rPr>
          <w:rStyle w:val="Strong"/>
          <w:lang w:val="fr-CA"/>
        </w:rPr>
        <w:t>corequis</w:t>
      </w:r>
      <w:r>
        <w:rPr>
          <w:lang w:val="fr-CA"/>
        </w:rPr>
        <w:t xml:space="preserve"> des cours qui doivent </w:t>
      </w:r>
      <w:r>
        <w:rPr>
          <w:lang w:val="fr-CA"/>
        </w:rPr>
        <w:t>ê</w:t>
      </w:r>
      <w:r>
        <w:rPr>
          <w:lang w:val="fr-CA"/>
        </w:rPr>
        <w:t>tre suivis pour la premi</w:t>
      </w:r>
      <w:r>
        <w:rPr>
          <w:lang w:val="fr-CA"/>
        </w:rPr>
        <w:t>è</w:t>
      </w:r>
      <w:r>
        <w:rPr>
          <w:lang w:val="fr-CA"/>
        </w:rPr>
        <w:t xml:space="preserve">re fois </w:t>
      </w:r>
      <w:r>
        <w:rPr>
          <w:lang w:val="fr-CA"/>
        </w:rPr>
        <w:t>à</w:t>
      </w:r>
      <w:r>
        <w:rPr>
          <w:lang w:val="fr-CA"/>
        </w:rPr>
        <w:t xml:space="preserve"> la m</w:t>
      </w:r>
      <w:r>
        <w:rPr>
          <w:lang w:val="fr-CA"/>
        </w:rPr>
        <w:t>ê</w:t>
      </w:r>
      <w:r>
        <w:rPr>
          <w:lang w:val="fr-CA"/>
        </w:rPr>
        <w:t>me session.</w:t>
      </w:r>
    </w:p>
    <w:p>
      <w:pPr>
        <w:pStyle w:val="Heading2"/>
        <w:rPr>
          <w:lang w:val="fr-CA"/>
        </w:rPr>
      </w:pPr>
      <w:r>
        <w:rPr>
          <w:lang w:val="fr-CA"/>
        </w:rPr>
        <w:t>Corequis, relatif, absolu</w:t>
      </w:r>
    </w:p>
    <w:p>
      <w:pPr>
        <w:rPr>
          <w:lang w:val="fr-CA"/>
        </w:rPr>
      </w:pPr>
      <w:r>
        <w:rPr>
          <w:lang w:val="fr-CA"/>
        </w:rPr>
        <w:t>(Listes des pr</w:t>
      </w:r>
      <w:r>
        <w:rPr>
          <w:lang w:val="fr-CA"/>
        </w:rPr>
        <w:t>é</w:t>
      </w:r>
      <w:r>
        <w:rPr>
          <w:lang w:val="fr-CA"/>
        </w:rPr>
        <w:t>alables)</w:t>
      </w:r>
    </w:p>
    <w:p>
      <w:pPr>
        <w:pStyle w:val="Heading1"/>
        <w:rPr>
          <w:lang w:val="fr-CA"/>
        </w:rPr>
      </w:pPr>
      <w:r>
        <w:rPr>
          <w:lang w:val="fr-CA"/>
        </w:rPr>
        <w:t>Pondération</w:t>
      </w:r>
    </w:p>
    <w:p>
      <w:pPr>
        <w:rPr>
          <w:lang w:val="fr-CA"/>
        </w:rPr>
      </w:pPr>
      <w:r>
        <w:rPr>
          <w:lang w:val="fr-CA"/>
        </w:rPr>
        <w:t>(Explication de la pond</w:t>
      </w:r>
      <w:r>
        <w:rPr>
          <w:lang w:val="fr-CA"/>
        </w:rPr>
        <w:t>é</w:t>
      </w:r>
      <w:r>
        <w:rPr>
          <w:lang w:val="fr-CA"/>
        </w:rPr>
        <w:t>ration)</w:t>
      </w:r>
    </w:p>
    <w:p>
      <w:pPr>
        <w:pStyle w:val="Heading1"/>
        <w:rPr>
          <w:lang w:val="fr-CA"/>
        </w:rPr>
      </w:pPr>
      <w:r>
        <w:rPr>
          <w:lang w:val="fr-CA"/>
        </w:rPr>
        <w:t>Intentions pédagogiques</w:t>
      </w:r>
    </w:p>
    <w:p>
      <w:pPr>
        <w:rPr>
          <w:lang w:val="fr-CA"/>
        </w:rPr>
      </w:pPr>
      <w:r>
        <w:rPr>
          <w:lang w:val="fr-CA"/>
        </w:rPr>
        <w:t>(Des intentions)</w:t>
      </w:r>
    </w:p>
    <w:p>
      <w:pPr>
        <w:pStyle w:val="Heading1"/>
        <w:rPr>
          <w:lang w:val="fr-CA"/>
        </w:rPr>
      </w:pPr>
      <w:r>
        <w:rPr>
          <w:lang w:val="fr-CA"/>
        </w:rPr>
        <w:t>Compétences</w:t>
      </w:r>
    </w:p>
    <w:p>
      <w:pPr>
        <w:pStyle w:val="ListParagraph"/>
        <w:numPr>
          <w:ilvl w:val="0"/>
          <w:numId w:val="3"/>
        </w:numPr>
        <w:rPr>
          <w:lang w:val="fr-CA"/>
        </w:rPr>
      </w:pPr>
      <w:r>
        <w:rPr>
          <w:lang w:val="fr-CA"/>
        </w:rPr>
        <w:t>(Liste ordonn</w:t>
      </w:r>
      <w:r>
        <w:rPr>
          <w:lang w:val="fr-CA"/>
        </w:rPr>
        <w:t>é</w:t>
      </w:r>
      <w:r>
        <w:rPr>
          <w:lang w:val="fr-CA"/>
        </w:rPr>
        <w:t>e)</w:t>
      </w:r>
      <w:bookmarkStart w:id="0" w:name="_GoBack"/>
      <w:bookmarkEnd w:id="0"/>
    </w:p>
    <w:p>
      <w:pPr>
        <w:pStyle w:val="ListParagraph"/>
        <w:numPr>
          <w:ilvl w:val="0"/>
          <w:numId w:val="2"/>
        </w:numPr>
        <w:rPr>
          <w:lang w:val="fr-CA"/>
        </w:rPr>
      </w:pPr>
      <w:r>
        <w:rPr>
          <w:lang w:val="fr-CA"/>
        </w:rPr>
        <w:t>(Liste non ordonn</w:t>
      </w:r>
      <w:r>
        <w:rPr>
          <w:lang w:val="fr-CA"/>
        </w:rPr>
        <w:t>é</w:t>
      </w:r>
      <w:r>
        <w:rPr>
          <w:lang w:val="fr-CA"/>
        </w:rPr>
        <w:t>e)</w:t>
      </w:r>
    </w:p>
    <w:p>
      <w:pPr>
        <w:pStyle w:val="Heading1"/>
        <w:rPr>
          <w:lang w:val="fr-CA"/>
        </w:rPr>
      </w:pPr>
      <w:r>
        <w:rPr>
          <w:lang w:val="fr-CA"/>
        </w:rPr>
        <w:t>Évaluation des apprentissages</w:t>
      </w:r>
    </w:p>
    <w:p>
      <w:pPr>
        <w:rPr>
          <w:lang w:val="fr-CA"/>
        </w:rPr>
      </w:pPr>
      <w:r>
        <w:rPr>
          <w:lang w:val="fr-CA"/>
        </w:rPr>
        <w:t xml:space="preserve">Les </w:t>
      </w:r>
      <w:r>
        <w:rPr>
          <w:lang w:val="fr-CA"/>
        </w:rPr>
        <w:t>é</w:t>
      </w:r>
      <w:r>
        <w:rPr>
          <w:lang w:val="fr-CA"/>
        </w:rPr>
        <w:t>tudiant(es) doivent savoir dans quelle mesure ils ont atteint les objectifs du cours. L</w:t>
      </w:r>
      <w:r>
        <w:rPr>
          <w:lang w:val="fr-CA"/>
        </w:rPr>
        <w:t>’</w:t>
      </w:r>
      <w:r>
        <w:rPr>
          <w:lang w:val="fr-CA"/>
        </w:rPr>
        <w:t>enseignant(e) a donc la responsabilit</w:t>
      </w:r>
      <w:r>
        <w:rPr>
          <w:lang w:val="fr-CA"/>
        </w:rPr>
        <w:t>é</w:t>
      </w:r>
      <w:r>
        <w:rPr>
          <w:lang w:val="fr-CA"/>
        </w:rPr>
        <w:t xml:space="preserve"> de les informer de leur progr</w:t>
      </w:r>
      <w:r>
        <w:rPr>
          <w:lang w:val="fr-CA"/>
        </w:rPr>
        <w:t>è</w:t>
      </w:r>
      <w:r>
        <w:rPr>
          <w:lang w:val="fr-CA"/>
        </w:rPr>
        <w:t xml:space="preserve">s. Ceci est accompli en utilisant des </w:t>
      </w:r>
      <w:r>
        <w:rPr>
          <w:lang w:val="fr-CA"/>
        </w:rPr>
        <w:t>é</w:t>
      </w:r>
      <w:r>
        <w:rPr>
          <w:lang w:val="fr-CA"/>
        </w:rPr>
        <w:t xml:space="preserve">valuations </w:t>
      </w:r>
      <w:r>
        <w:rPr>
          <w:rStyle w:val="Strong"/>
          <w:lang w:val="fr-CA"/>
        </w:rPr>
        <w:t>formatives</w:t>
      </w:r>
      <w:r>
        <w:rPr>
          <w:lang w:val="fr-CA"/>
        </w:rPr>
        <w:t xml:space="preserve"> et </w:t>
      </w:r>
      <w:r>
        <w:rPr>
          <w:rStyle w:val="Strong"/>
          <w:lang w:val="fr-CA"/>
        </w:rPr>
        <w:t>sommatives</w:t>
      </w:r>
      <w:r>
        <w:rPr>
          <w:lang w:val="fr-CA"/>
        </w:rPr>
        <w:t>.</w:t>
      </w:r>
    </w:p>
    <w:p>
      <w:pPr>
        <w:rPr>
          <w:lang w:val="fr-CA"/>
        </w:rPr>
      </w:pPr>
      <w:r>
        <w:rPr>
          <w:lang w:val="fr-CA"/>
        </w:rPr>
        <w:t>L'</w:t>
      </w:r>
      <w:r>
        <w:rPr>
          <w:lang w:val="fr-CA"/>
        </w:rPr>
        <w:t>é</w:t>
      </w:r>
      <w:r>
        <w:rPr>
          <w:lang w:val="fr-CA"/>
        </w:rPr>
        <w:t xml:space="preserve">valuation </w:t>
      </w:r>
      <w:r>
        <w:rPr>
          <w:rStyle w:val="Strong"/>
          <w:lang w:val="fr-CA"/>
        </w:rPr>
        <w:t>formative</w:t>
      </w:r>
      <w:r>
        <w:rPr>
          <w:lang w:val="fr-CA"/>
        </w:rPr>
        <w:t xml:space="preserve"> se fait pendant l</w:t>
      </w:r>
      <w:r>
        <w:rPr>
          <w:lang w:val="fr-CA"/>
        </w:rPr>
        <w:t>’</w:t>
      </w:r>
      <w:r>
        <w:rPr>
          <w:lang w:val="fr-CA"/>
        </w:rPr>
        <w:t xml:space="preserve">apprentissage. Elle indique les forces et les faiblesses. Comme le but est de permettre aux </w:t>
      </w:r>
      <w:r>
        <w:rPr>
          <w:lang w:val="fr-CA"/>
        </w:rPr>
        <w:t>é</w:t>
      </w:r>
      <w:r>
        <w:rPr>
          <w:lang w:val="fr-CA"/>
        </w:rPr>
        <w:t>tudiant(es) de s'am</w:t>
      </w:r>
      <w:r>
        <w:rPr>
          <w:lang w:val="fr-CA"/>
        </w:rPr>
        <w:t>é</w:t>
      </w:r>
      <w:r>
        <w:rPr>
          <w:lang w:val="fr-CA"/>
        </w:rPr>
        <w:t>liorer, elle ne compte pas pour des points. L'</w:t>
      </w:r>
      <w:r>
        <w:rPr>
          <w:lang w:val="fr-CA"/>
        </w:rPr>
        <w:t>é</w:t>
      </w:r>
      <w:r>
        <w:rPr>
          <w:lang w:val="fr-CA"/>
        </w:rPr>
        <w:t xml:space="preserve">valuation </w:t>
      </w:r>
      <w:r>
        <w:rPr>
          <w:rStyle w:val="Strong"/>
          <w:lang w:val="fr-CA"/>
        </w:rPr>
        <w:t>sommative</w:t>
      </w:r>
      <w:r>
        <w:rPr>
          <w:lang w:val="fr-CA"/>
        </w:rPr>
        <w:t xml:space="preserve"> se fait </w:t>
      </w:r>
      <w:r>
        <w:rPr>
          <w:lang w:val="fr-CA"/>
        </w:rPr>
        <w:t>à</w:t>
      </w:r>
      <w:r>
        <w:rPr>
          <w:lang w:val="fr-CA"/>
        </w:rPr>
        <w:t xml:space="preserve"> la fin de l'apprentissage. Elle v</w:t>
      </w:r>
      <w:r>
        <w:rPr>
          <w:lang w:val="fr-CA"/>
        </w:rPr>
        <w:t>é</w:t>
      </w:r>
      <w:r>
        <w:rPr>
          <w:lang w:val="fr-CA"/>
        </w:rPr>
        <w:t>rifie si l'</w:t>
      </w:r>
      <w:r>
        <w:rPr>
          <w:lang w:val="fr-CA"/>
        </w:rPr>
        <w:t>é</w:t>
      </w:r>
      <w:r>
        <w:rPr>
          <w:lang w:val="fr-CA"/>
        </w:rPr>
        <w:t>tudiant(e) a acquis la comp</w:t>
      </w:r>
      <w:r>
        <w:rPr>
          <w:lang w:val="fr-CA"/>
        </w:rPr>
        <w:t>é</w:t>
      </w:r>
      <w:r>
        <w:rPr>
          <w:lang w:val="fr-CA"/>
        </w:rPr>
        <w:t>tence et porte un jugement. C'est elle qui fournit la note qui appara</w:t>
      </w:r>
      <w:r>
        <w:rPr>
          <w:lang w:val="fr-CA"/>
        </w:rPr>
        <w:t>î</w:t>
      </w:r>
      <w:r>
        <w:rPr>
          <w:lang w:val="fr-CA"/>
        </w:rPr>
        <w:t>t au bulletin.</w:t>
      </w:r>
    </w:p>
    <w:p>
      <w:pPr>
        <w:pStyle w:val="Heading2"/>
        <w:rPr>
          <w:lang w:val="fr-CA"/>
        </w:rPr>
      </w:pPr>
      <w:r>
        <w:rPr>
          <w:lang w:val="fr-CA"/>
        </w:rPr>
        <w:t>Évaluations certificatives</w:t>
      </w:r>
    </w:p>
    <w:p>
      <w:pPr>
        <w:pStyle w:val="ListParagraph"/>
        <w:numPr>
          <w:ilvl w:val="0"/>
          <w:numId w:val="1"/>
        </w:numPr>
        <w:tabs>
          <w:tab w:val="left" w:pos="4253"/>
        </w:tabs>
        <w:rPr>
          <w:lang w:val="fr-CA"/>
        </w:rPr>
      </w:pPr>
      <w:r>
        <w:rPr>
          <w:lang w:val="fr-CA"/>
        </w:rPr>
        <w:t>(</w:t>
      </w:r>
      <w:r>
        <w:rPr>
          <w:lang w:val="fr-CA"/>
        </w:rPr>
        <w:t>É</w:t>
      </w:r>
      <w:r>
        <w:rPr>
          <w:lang w:val="fr-CA"/>
        </w:rPr>
        <w:t>valuation 1)</w:t>
      </w:r>
      <w:r>
        <w:rPr>
          <w:lang w:val="fr-CA"/>
        </w:rPr>
        <w:tab/>
        <w:t>(x)%</w:t>
      </w:r>
    </w:p>
    <w:p>
      <w:pPr>
        <w:pStyle w:val="Heading3"/>
        <w:rPr>
          <w:lang w:val="fr-CA"/>
        </w:rPr>
      </w:pPr>
      <w:r>
        <w:rPr>
          <w:lang w:val="fr-CA"/>
        </w:rPr>
        <w:t>Critères de l’évaluation finale</w:t>
      </w:r>
    </w:p>
    <w:p>
      <w:pPr>
        <w:rPr>
          <w:lang w:val="fr-CA"/>
        </w:rPr>
      </w:pPr>
      <w:r>
        <w:rPr>
          <w:lang w:val="fr-CA"/>
        </w:rPr>
        <w:t>(Tableau de l</w:t>
      </w:r>
      <w:r>
        <w:rPr>
          <w:lang w:val="fr-CA"/>
        </w:rPr>
        <w:t>’é</w:t>
      </w:r>
      <w:r>
        <w:rPr>
          <w:lang w:val="fr-CA"/>
        </w:rPr>
        <w:t>valuation finale)</w:t>
      </w:r>
    </w:p>
    <w:p>
      <w:pPr>
        <w:pStyle w:val="Heading1"/>
        <w:rPr>
          <w:lang w:val="fr-CA"/>
        </w:rPr>
      </w:pPr>
      <w:r>
        <w:rPr>
          <w:lang w:val="fr-CA"/>
        </w:rPr>
        <w:t>Politiques</w:t>
      </w:r>
    </w:p>
    <w:p>
      <w:pPr>
        <w:rPr>
          <w:lang w:val="fr-CA"/>
        </w:rPr>
      </w:pPr>
      <w:r>
        <w:rPr>
          <w:lang w:val="fr-CA"/>
        </w:rPr>
        <w:t>(Les politiques)</w:t>
      </w:r>
    </w:p>
    <w:p>
      <w:pPr>
        <w:pStyle w:val="Heading1"/>
        <w:rPr>
          <w:lang w:val="fr-CA"/>
        </w:rPr>
      </w:pPr>
      <w:r>
        <w:rPr>
          <w:lang w:val="fr-CA"/>
        </w:rPr>
        <w:lastRenderedPageBreak/>
        <w:t>Matériel requis</w:t>
      </w:r>
    </w:p>
    <w:p>
      <w:pPr>
        <w:rPr>
          <w:lang w:val="fr-CA"/>
        </w:rPr>
      </w:pPr>
    </w:p>
    <w:sect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ira Sans">
    <w:altName w:val="Calibri"/>
    <w:charset w:val="00"/>
    <w:family w:val="swiss"/>
    <w:pitch w:val="variable"/>
    <w:sig w:usb0="600002FF" w:usb1="00000001" w:usb2="00000000" w:usb3="00000000" w:csb0="0000019F" w:csb1="00000000"/>
    <w:embedRegular r:id="rId1" w:fontKey="{0740B0AD-66D1-4BF2-AF17-9DD408B9F97C}"/>
    <w:embedBold r:id="rId2" w:fontKey="{45D384BB-FAC5-46B1-B542-E87E8BB9CE45}"/>
    <w:embedItalic r:id="rId3" w:fontKey="{E7147088-73A0-4E1C-B64E-1BEC43E71A51}"/>
  </w:font>
  <w:font w:name="Segoe UI">
    <w:panose1 w:val="020B0502040204020203"/>
    <w:charset w:val="00"/>
    <w:family w:val="swiss"/>
    <w:pitch w:val="variable"/>
    <w:sig w:usb0="E1002AFF" w:usb1="C000E47F" w:usb2="00000029" w:usb3="00000000" w:csb0="000001FF" w:csb1="00000000"/>
    <w:embedRegular r:id="rId4" w:fontKey="{AD6E9B40-A2A7-420C-B341-B6578A9687DC}"/>
  </w:font>
  <w:font w:name="Fira Sans Black">
    <w:charset w:val="00"/>
    <w:family w:val="swiss"/>
    <w:pitch w:val="variable"/>
    <w:sig w:usb0="600002FF" w:usb1="00000001" w:usb2="00000000" w:usb3="00000000" w:csb0="0000019F" w:csb1="00000000"/>
    <w:embedRegular r:id="rId5" w:fontKey="{D0D72B23-F997-42D7-9B67-C7CC6947EA02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1" w15:restartNumberingAfterBreak="0">
    <w:nsid w:val="19CA17E3"/>
    <w:multiLevelType w:val="hybridMultilevel"/>
    <w:tmpl w:val="344CD6C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!--Liste ordonnée pour le tableau de compétence-->
  <w:abstractNum w:abstractNumId="2" w15:restartNumberingAfterBreak="1">
    <w:nsid w:val="27B4507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!--Liste non ordonnée pour le tableau de compétence-->
  <w:abstractNum w:abstractNumId="3" w15:restartNumberingAfterBreak="1">
    <w:nsid w:val="146B7625"/>
    <w:multiLevelType w:val="hybridMultilevel"/>
    <w:tmpl w:val="76F294A2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!--Liste ordonnée pour le tableau de compétence-->
  <w:num w:numId="2">
    <w:abstractNumId w:val="2"/>
  </w:num>
  <!--Liste non ordonnée pour le tableau de compétence--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TrueTypeFonts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="Times New Roman" w:cs="Times New Roman"/>
        <w:sz w:val="22"/>
        <w:szCs w:val="22"/>
        <w:lang w:val="fr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color w:val="3C3C3B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27F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127F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C5459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7Colorful">
    <w:name w:val="List Table 7 Colorful"/>
    <w:basedOn w:val="TableNormal"/>
    <w:uiPriority w:val="52"/>
    <w:pPr>
      <w:spacing w:after="0" w:line="240" w:lineRule="auto"/>
    </w:pPr>
    <w:rPr>
      <w:color w:val="3C3C3B" w:themeColor="text1"/>
    </w:rPr>
    <w:tblPr>
      <w:tblStyleRowBandSize w:val="1"/>
      <w:tblStyleColBandSize w:val="1"/>
      <w:tblCellMar>
        <w:top w:w="57" w:type="dxa"/>
        <w:bottom w:w="57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3C3B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3C3B" w:themeColor="text1"/>
        </w:tcBorders>
        <w:shd w:val="clear" w:color="auto" w:fill="FFFFFF" w:themeFill="background1"/>
      </w:tcPr>
    </w:tblStylePr>
    <w:tblStylePr w:type="firstCol">
      <w:pPr>
        <w:jc w:val="lef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3C3B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3C3B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8D8D7" w:themeFill="text1" w:themeFillTint="33"/>
      </w:tcPr>
    </w:tblStylePr>
    <w:tblStylePr w:type="band1Horz">
      <w:tblPr/>
      <w:tcPr>
        <w:shd w:val="clear" w:color="auto" w:fill="D8D8D7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="Fira Sans Black" w:eastAsiaTheme="majorEastAsia" w:hAnsi="Fira Sans Black" w:cstheme="majorBidi"/>
      <w:caps/>
      <w:color w:val="C6C6C5" w:themeColor="accent3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="Fira Sans Black" w:eastAsiaTheme="majorEastAsia" w:hAnsi="Fira Sans Black" w:cstheme="majorBidi"/>
      <w:caps/>
      <w:color w:val="C6C6C5" w:themeColor="accent3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127F86" w:themeColor="accent1" w:themeShade="BF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127F8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0C5459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Cégep de l'Outaouais">
      <a:dk1>
        <a:srgbClr val="3C3C3B"/>
      </a:dk1>
      <a:lt1>
        <a:sysClr val="window" lastClr="FFFFFF"/>
      </a:lt1>
      <a:dk2>
        <a:srgbClr val="44546A"/>
      </a:dk2>
      <a:lt2>
        <a:srgbClr val="E7E6E6"/>
      </a:lt2>
      <a:accent1>
        <a:srgbClr val="18ABB4"/>
      </a:accent1>
      <a:accent2>
        <a:srgbClr val="213A8E"/>
      </a:accent2>
      <a:accent3>
        <a:srgbClr val="C6C6C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égep de l'Outaouais">
      <a:majorFont>
        <a:latin typeface="Fira Sans"/>
        <a:ea typeface=""/>
        <a:cs typeface=""/>
      </a:majorFont>
      <a:minorFont>
        <a:latin typeface="Fira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CoursePlanPackage.dotx</Template>
  <TotalTime>66</TotalTime>
  <Pages>3</Pages>
  <Words>266</Words>
  <Characters>1467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 Denis</dc:creator>
  <cp:keywords/>
  <dc:description/>
  <cp:lastModifiedBy>Denis Maxime</cp:lastModifiedBy>
  <cp:revision>15</cp:revision>
  <dcterms:created xsi:type="dcterms:W3CDTF">2019-12-15T01:28:00Z</dcterms:created>
  <dcterms:modified xsi:type="dcterms:W3CDTF">2019-12-20T21:28:00Z</dcterms:modified>
</cp:coreProperties>
</file>