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6683C">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b/>
          <w:sz w:val="44"/>
          <w:szCs w:val="44"/>
        </w:rPr>
      </w:pPr>
      <w:r>
        <w:rPr>
          <w:rFonts w:hint="eastAsia" w:ascii="微软雅黑" w:hAnsi="微软雅黑" w:eastAsia="微软雅黑"/>
          <w:b/>
          <w:sz w:val="44"/>
          <w:szCs w:val="44"/>
        </w:rPr>
        <w:t>编程作业3</w:t>
      </w:r>
      <w:r>
        <w:rPr>
          <w:rFonts w:ascii="微软雅黑" w:hAnsi="微软雅黑" w:eastAsia="微软雅黑"/>
          <w:b/>
          <w:sz w:val="44"/>
          <w:szCs w:val="44"/>
        </w:rPr>
        <w:t xml:space="preserve"> </w:t>
      </w:r>
      <w:r>
        <w:rPr>
          <w:rFonts w:hint="eastAsia" w:ascii="微软雅黑" w:hAnsi="微软雅黑" w:eastAsia="微软雅黑"/>
          <w:b/>
          <w:sz w:val="44"/>
          <w:szCs w:val="44"/>
        </w:rPr>
        <w:t>光栅化渲染</w:t>
      </w:r>
      <w:r>
        <w:rPr>
          <w:rFonts w:hint="eastAsia" w:ascii="微软雅黑" w:hAnsi="微软雅黑" w:eastAsia="微软雅黑"/>
          <w:b/>
          <w:sz w:val="44"/>
          <w:szCs w:val="44"/>
          <w:lang w:val="en-US" w:eastAsia="zh-CN"/>
        </w:rPr>
        <w:t>着色</w:t>
      </w:r>
      <w:r>
        <w:rPr>
          <w:rFonts w:hint="eastAsia" w:ascii="微软雅黑" w:hAnsi="微软雅黑" w:eastAsia="微软雅黑"/>
          <w:b/>
          <w:sz w:val="44"/>
          <w:szCs w:val="44"/>
        </w:rPr>
        <w:t>3D场景</w:t>
      </w:r>
    </w:p>
    <w:p w14:paraId="4CC3FFD1">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lang w:val="en-US" w:eastAsia="zh-CN"/>
        </w:rPr>
      </w:pPr>
      <w:r>
        <w:rPr>
          <w:rFonts w:hint="eastAsia" w:ascii="微软雅黑" w:hAnsi="微软雅黑" w:eastAsia="微软雅黑"/>
        </w:rPr>
        <w:t xml:space="preserve">姓名 </w:t>
      </w:r>
      <w:r>
        <w:rPr>
          <w:rFonts w:hint="eastAsia" w:ascii="微软雅黑" w:hAnsi="微软雅黑" w:eastAsia="微软雅黑"/>
          <w:color w:val="FF0000"/>
          <w:lang w:val="en-US" w:eastAsia="zh-CN"/>
        </w:rPr>
        <w:t>彭可谊</w:t>
      </w:r>
      <w:r>
        <w:rPr>
          <w:rFonts w:ascii="微软雅黑" w:hAnsi="微软雅黑" w:eastAsia="微软雅黑"/>
        </w:rPr>
        <w:t xml:space="preserve"> </w:t>
      </w:r>
      <w:r>
        <w:rPr>
          <w:rFonts w:hint="eastAsia" w:ascii="微软雅黑" w:hAnsi="微软雅黑" w:eastAsia="微软雅黑"/>
        </w:rPr>
        <w:t xml:space="preserve">学号 </w:t>
      </w:r>
      <w:r>
        <w:rPr>
          <w:rFonts w:hint="eastAsia" w:ascii="微软雅黑" w:hAnsi="微软雅黑" w:eastAsia="微软雅黑"/>
          <w:lang w:val="en-US" w:eastAsia="zh-CN"/>
        </w:rPr>
        <w:t>2023141460127</w:t>
      </w:r>
    </w:p>
    <w:p w14:paraId="75C09A1D">
      <w:pPr>
        <w:keepNext w:val="0"/>
        <w:keepLines w:val="0"/>
        <w:pageBreakBefore w:val="0"/>
        <w:kinsoku/>
        <w:wordWrap/>
        <w:overflowPunct/>
        <w:topLinePunct w:val="0"/>
        <w:autoSpaceDE/>
        <w:autoSpaceDN/>
        <w:bidi w:val="0"/>
        <w:adjustRightInd/>
        <w:snapToGrid/>
        <w:spacing w:line="312" w:lineRule="auto"/>
        <w:jc w:val="center"/>
        <w:textAlignment w:val="auto"/>
        <w:rPr>
          <w:rFonts w:hint="default" w:ascii="微软雅黑" w:hAnsi="微软雅黑" w:eastAsia="微软雅黑"/>
          <w:lang w:val="en-US" w:eastAsia="zh-CN"/>
        </w:rPr>
      </w:pPr>
      <w:r>
        <w:rPr>
          <w:rFonts w:hint="eastAsia" w:ascii="微软雅黑" w:hAnsi="微软雅黑" w:eastAsia="微软雅黑"/>
        </w:rPr>
        <w:t xml:space="preserve">姓名 </w:t>
      </w:r>
      <w:r>
        <w:rPr>
          <w:rFonts w:hint="eastAsia" w:ascii="微软雅黑" w:hAnsi="微软雅黑" w:eastAsia="微软雅黑"/>
          <w:color w:val="FF0000"/>
          <w:lang w:val="en-US" w:eastAsia="zh-CN"/>
        </w:rPr>
        <w:t>李燕飞</w:t>
      </w:r>
      <w:r>
        <w:rPr>
          <w:rFonts w:ascii="微软雅黑" w:hAnsi="微软雅黑" w:eastAsia="微软雅黑"/>
        </w:rPr>
        <w:t xml:space="preserve"> </w:t>
      </w:r>
      <w:r>
        <w:rPr>
          <w:rFonts w:hint="eastAsia" w:ascii="微软雅黑" w:hAnsi="微软雅黑" w:eastAsia="微软雅黑"/>
        </w:rPr>
        <w:t xml:space="preserve">学号 </w:t>
      </w:r>
      <w:r>
        <w:rPr>
          <w:rFonts w:hint="eastAsia" w:ascii="微软雅黑" w:hAnsi="微软雅黑" w:eastAsia="微软雅黑"/>
          <w:lang w:val="en-US" w:eastAsia="zh-CN"/>
        </w:rPr>
        <w:t>2023141460150</w:t>
      </w:r>
    </w:p>
    <w:p w14:paraId="67DBA03E">
      <w:pPr>
        <w:keepNext w:val="0"/>
        <w:keepLines w:val="0"/>
        <w:pageBreakBefore w:val="0"/>
        <w:kinsoku/>
        <w:wordWrap/>
        <w:overflowPunct/>
        <w:topLinePunct w:val="0"/>
        <w:autoSpaceDE/>
        <w:autoSpaceDN/>
        <w:bidi w:val="0"/>
        <w:adjustRightInd/>
        <w:snapToGrid/>
        <w:spacing w:line="312" w:lineRule="auto"/>
        <w:jc w:val="center"/>
        <w:textAlignment w:val="auto"/>
        <w:rPr>
          <w:rFonts w:hint="default" w:ascii="微软雅黑" w:hAnsi="微软雅黑" w:eastAsia="微软雅黑"/>
          <w:lang w:val="en-US" w:eastAsia="zh-CN"/>
        </w:rPr>
      </w:pPr>
      <w:r>
        <w:rPr>
          <w:rFonts w:hint="eastAsia" w:ascii="微软雅黑" w:hAnsi="微软雅黑" w:eastAsia="微软雅黑"/>
        </w:rPr>
        <w:t xml:space="preserve">姓名 </w:t>
      </w:r>
      <w:r>
        <w:rPr>
          <w:rFonts w:hint="eastAsia" w:ascii="微软雅黑" w:hAnsi="微软雅黑" w:eastAsia="微软雅黑"/>
          <w:color w:val="FF0000"/>
          <w:lang w:val="en-US" w:eastAsia="zh-CN"/>
        </w:rPr>
        <w:t>谢韵琦</w:t>
      </w:r>
      <w:r>
        <w:rPr>
          <w:rFonts w:ascii="微软雅黑" w:hAnsi="微软雅黑" w:eastAsia="微软雅黑"/>
        </w:rPr>
        <w:t xml:space="preserve"> </w:t>
      </w:r>
      <w:r>
        <w:rPr>
          <w:rFonts w:hint="eastAsia" w:ascii="微软雅黑" w:hAnsi="微软雅黑" w:eastAsia="微软雅黑"/>
        </w:rPr>
        <w:t xml:space="preserve">学号 </w:t>
      </w:r>
      <w:r>
        <w:rPr>
          <w:rFonts w:hint="eastAsia" w:ascii="微软雅黑" w:hAnsi="微软雅黑" w:eastAsia="微软雅黑"/>
          <w:lang w:val="en-US" w:eastAsia="zh-CN"/>
        </w:rPr>
        <w:t>2023141460149</w:t>
      </w:r>
    </w:p>
    <w:p w14:paraId="6E95D483">
      <w:pPr>
        <w:keepNext w:val="0"/>
        <w:keepLines w:val="0"/>
        <w:pageBreakBefore w:val="0"/>
        <w:kinsoku/>
        <w:wordWrap/>
        <w:overflowPunct/>
        <w:topLinePunct w:val="0"/>
        <w:autoSpaceDE/>
        <w:autoSpaceDN/>
        <w:bidi w:val="0"/>
        <w:adjustRightInd/>
        <w:snapToGrid/>
        <w:spacing w:line="312" w:lineRule="auto"/>
        <w:jc w:val="center"/>
        <w:textAlignment w:val="auto"/>
        <w:rPr>
          <w:rFonts w:hint="default" w:ascii="微软雅黑" w:hAnsi="微软雅黑" w:eastAsia="微软雅黑"/>
          <w:lang w:val="en-US" w:eastAsia="zh-CN"/>
        </w:rPr>
      </w:pPr>
      <w:r>
        <w:rPr>
          <w:rFonts w:hint="eastAsia" w:ascii="微软雅黑" w:hAnsi="微软雅黑" w:eastAsia="微软雅黑"/>
        </w:rPr>
        <w:t xml:space="preserve">姓名 </w:t>
      </w:r>
      <w:r>
        <w:rPr>
          <w:rFonts w:hint="eastAsia" w:ascii="微软雅黑" w:hAnsi="微软雅黑" w:eastAsia="微软雅黑"/>
          <w:color w:val="FF0000"/>
          <w:lang w:val="en-US" w:eastAsia="zh-CN"/>
        </w:rPr>
        <w:t>龚孙嫣然</w:t>
      </w:r>
      <w:r>
        <w:rPr>
          <w:rFonts w:ascii="微软雅黑" w:hAnsi="微软雅黑" w:eastAsia="微软雅黑"/>
        </w:rPr>
        <w:t xml:space="preserve"> </w:t>
      </w:r>
      <w:r>
        <w:rPr>
          <w:rFonts w:hint="eastAsia" w:ascii="微软雅黑" w:hAnsi="微软雅黑" w:eastAsia="微软雅黑"/>
        </w:rPr>
        <w:t xml:space="preserve">学号 </w:t>
      </w:r>
      <w:r>
        <w:rPr>
          <w:rFonts w:hint="eastAsia" w:ascii="微软雅黑" w:hAnsi="微软雅黑" w:eastAsia="微软雅黑"/>
          <w:lang w:val="en-US" w:eastAsia="zh-CN"/>
        </w:rPr>
        <w:t>2023141460126</w:t>
      </w:r>
    </w:p>
    <w:p w14:paraId="23824CE5">
      <w:pPr>
        <w:keepNext w:val="0"/>
        <w:keepLines w:val="0"/>
        <w:pageBreakBefore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b/>
          <w:sz w:val="27"/>
        </w:rPr>
      </w:pPr>
    </w:p>
    <w:p w14:paraId="3F009CE3">
      <w:pPr>
        <w:keepNext w:val="0"/>
        <w:keepLines w:val="0"/>
        <w:pageBreakBefore w:val="0"/>
        <w:kinsoku/>
        <w:wordWrap/>
        <w:overflowPunct/>
        <w:topLinePunct w:val="0"/>
        <w:autoSpaceDE/>
        <w:autoSpaceDN/>
        <w:bidi w:val="0"/>
        <w:adjustRightInd/>
        <w:snapToGrid/>
        <w:spacing w:line="312" w:lineRule="auto"/>
        <w:textAlignment w:val="auto"/>
        <w:rPr>
          <w:rFonts w:hint="eastAsia" w:ascii="微软雅黑" w:hAnsi="微软雅黑" w:eastAsia="微软雅黑"/>
          <w:b/>
          <w:sz w:val="27"/>
        </w:rPr>
      </w:pPr>
      <w:r>
        <w:rPr>
          <w:rFonts w:hint="eastAsia" w:ascii="微软雅黑" w:hAnsi="微软雅黑" w:eastAsia="微软雅黑"/>
          <w:b/>
          <w:sz w:val="27"/>
        </w:rPr>
        <w:t>1 思路</w:t>
      </w:r>
    </w:p>
    <w:p w14:paraId="4C2634BD">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本次作业基于课程提供的 WebGL 框架完成，核心围绕 “纹理映射、Phong 光照、ShadowMap 阴影、半透明效果” 四大核心需求展开，整体实现遵循 WebGL 渲染流水线逻辑，具体思路如下：</w:t>
      </w:r>
    </w:p>
    <w:p w14:paraId="47E29766">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1F7C690E">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首先，针对纹理映射需求（TODO1），在 configTexture.js 中补全纹理对象创建与加载逻辑：通过 WebGL API 创建 2D 纹理对象，配置纹理环绕模式（重复采样）和过滤模式（结合 MIP 映射提升清晰度），再将纹理图片数据上传到纹理对象，为后续片元着色器采样提供纹理资源，同时为半透明物体单独配置纹理对象（可复用现有纹理或新增专用透明纹理）。</w:t>
      </w:r>
    </w:p>
    <w:p w14:paraId="273EA280">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76CF7A8C">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其次，实现 Phong 光照效果（TODO2）：在 shaders/box.frag 中，先对顶点着色器传入的法向量、片元位置等数据归一化处理，再分别计算环境光（环境光强度 × 光源颜色 × 纹理色）、漫反射光（漫反射强度 × 法向量与光源方向点积 × 光源颜色 × 纹理色）和镜面反射光（高光强度 × 视线与反射方向点积的高光指数次幂 × 光源颜色），三者叠加得到基础光照颜色。</w:t>
      </w:r>
    </w:p>
    <w:p w14:paraId="2F0475ED">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3053D759">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然后，添加 ShadowMap 阴影计算（TODO3）：同样在 shaders/box.frag 中，将片元的光源空间坐标转换为纹理采样范围，采样深度纹理得到最近深度值，通过当前深度与最近深度的对比（加入动态偏移解决阴影锯齿），判断片元是否处于阴影中，最终将阴影因子融入光照颜色计算，得到带阴影的最终颜色；同时为半透明物体补充深度图生成逻辑，确保半透明物体的阴影计算准确。</w:t>
      </w:r>
    </w:p>
    <w:p w14:paraId="514B19FD">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7E3B0023">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最后，新增半透明效果实现：在 shaders/box.frag 中添加透明度控制相关 uniform 变量（透明度因子、半透明开关），根据开关状态决定是否应用透明度；在 Phongshading.js 中启用 WebGL 混合模式，配置标准 Alpha 混合公式，创建半透明物体的顶点数据并设置独立位置，在渲染流程中传递半透明相关参数，实现物体的透明显示效果，且不影响原有场景的光照、阴影和纹理功能。</w:t>
      </w:r>
    </w:p>
    <w:p w14:paraId="2DEFFE78">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761BAD74">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开发环境采用 Visual Studio Code 搭配 Live Server 插件，解决本地资源跨域问题，确保纹理和着色器文件正常加载，浏览器选用支持 WebGL 2.0 的 Chrome 进行效果预览。</w:t>
      </w:r>
    </w:p>
    <w:p w14:paraId="375BFD43">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21841CAD">
      <w:pPr>
        <w:keepNext w:val="0"/>
        <w:keepLines w:val="0"/>
        <w:pageBreakBefore w:val="0"/>
        <w:kinsoku/>
        <w:wordWrap/>
        <w:overflowPunct/>
        <w:topLinePunct w:val="0"/>
        <w:autoSpaceDE/>
        <w:autoSpaceDN/>
        <w:bidi w:val="0"/>
        <w:adjustRightInd/>
        <w:snapToGrid/>
        <w:spacing w:line="312" w:lineRule="auto"/>
        <w:textAlignment w:val="auto"/>
        <w:rPr>
          <w:rFonts w:hint="eastAsia" w:ascii="微软雅黑" w:hAnsi="微软雅黑" w:eastAsia="微软雅黑"/>
          <w:b/>
          <w:sz w:val="27"/>
        </w:rPr>
      </w:pPr>
      <w:r>
        <w:rPr>
          <w:rFonts w:hint="eastAsia" w:ascii="微软雅黑" w:hAnsi="微软雅黑" w:eastAsia="微软雅黑"/>
          <w:b/>
          <w:sz w:val="27"/>
        </w:rPr>
        <w:t>2</w:t>
      </w:r>
      <w:r>
        <w:rPr>
          <w:rFonts w:ascii="微软雅黑" w:hAnsi="微软雅黑" w:eastAsia="微软雅黑"/>
          <w:b/>
          <w:sz w:val="27"/>
        </w:rPr>
        <w:t xml:space="preserve"> </w:t>
      </w:r>
      <w:r>
        <w:rPr>
          <w:rFonts w:hint="eastAsia" w:ascii="微软雅黑" w:hAnsi="微软雅黑" w:eastAsia="微软雅黑"/>
          <w:b/>
          <w:sz w:val="27"/>
        </w:rPr>
        <w:t>重点难点</w:t>
      </w:r>
    </w:p>
    <w:p w14:paraId="36F3513D">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b/>
          <w:bCs/>
          <w:sz w:val="24"/>
          <w:szCs w:val="24"/>
        </w:rPr>
        <w:t>2.1 重点内容</w:t>
      </w:r>
    </w:p>
    <w:p w14:paraId="398D625C">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纹理参数配置：正确设置纹理的环绕模式和过滤模式是纹理清晰显示的关键，尤其是缩小过滤结合 MIP 映射的配置，能有效提升不同距离下的纹理表现效果，避免远处纹理模糊；半透明物体的纹理配置需确保与透明效果兼容，不出现纹理失真。</w:t>
      </w:r>
    </w:p>
    <w:p w14:paraId="07115A5C">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117E030F">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Phong 光照模型的向量计算：法向量、光源方向、视线方向的归一化处理是光照计算准确的前提，三者的点积运算直接决定漫反射和镜面反射的强度，需严格遵循向量运算规则，且光照效果需与半透明效果自然融合，不出现光照穿透异常。</w:t>
      </w:r>
    </w:p>
    <w:p w14:paraId="4A1C9749">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02EF8454">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ShadowMap 阴影精度控制：深度纹理的采样范围转换、动态偏移值的设置是阴影效果真实的核心，需平衡偏移值大小（过小导致阴影锯齿，过大导致阴影悬浮）；同时需为半透明物体单独处理深度图生成，确保半透明物体既产生合理阴影，又不遮挡阴影计算逻辑。</w:t>
      </w:r>
    </w:p>
    <w:p w14:paraId="4DF57AB1">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4CF0ED87">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半透明效果实现：混合模式的启用与参数配置是半透明效果的基础，需正确设置源因子和目标因子；透明度参数的传递与片元颜色 Alpha 通道的控制需精准，确保半透明物体既能呈现透明质感，又能保留纹理和光照细节。</w:t>
      </w:r>
    </w:p>
    <w:p w14:paraId="09D8230E">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7ACFEF20">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b/>
          <w:bCs/>
          <w:sz w:val="24"/>
          <w:szCs w:val="24"/>
        </w:rPr>
      </w:pPr>
      <w:r>
        <w:rPr>
          <w:rFonts w:hint="eastAsia" w:ascii="Arial" w:hAnsi="Arial" w:eastAsia="等线" w:cs="Arial"/>
          <w:b/>
          <w:bCs/>
          <w:sz w:val="24"/>
          <w:szCs w:val="24"/>
        </w:rPr>
        <w:t>2.2 难点及解决方法</w:t>
      </w:r>
    </w:p>
    <w:p w14:paraId="688FC7EB">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b/>
          <w:bCs/>
          <w:sz w:val="22"/>
        </w:rPr>
        <w:t>难点一：</w:t>
      </w:r>
      <w:r>
        <w:rPr>
          <w:rFonts w:hint="eastAsia" w:ascii="Arial" w:hAnsi="Arial" w:eastAsia="等线" w:cs="Arial"/>
          <w:sz w:val="22"/>
        </w:rPr>
        <w:t>阴影边缘出现严重锯齿（阴影 Acne）问题原因：片元深度与深度纹理采样深度因精度问题接近，导致部分片元误判为阴影。解决方法：采用动态偏移策略，通过法向量与光源方向的点积计算偏移值（法向量与光源夹角越小，偏移越小），同时引入 PCF 软阴影技术，对深度纹理的 3×3 邻域像素采样并平均，使阴影边缘从硬锯齿变为渐变过渡，提升视觉效果；该方案同样适用于半透明物体的阴影处理，确保阴影质量一致。</w:t>
      </w:r>
    </w:p>
    <w:p w14:paraId="4384504B">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335E8B0F">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b/>
          <w:bCs/>
          <w:sz w:val="22"/>
        </w:rPr>
        <w:t>难点二：</w:t>
      </w:r>
      <w:r>
        <w:rPr>
          <w:rFonts w:hint="eastAsia" w:ascii="Arial" w:hAnsi="Arial" w:eastAsia="等线" w:cs="Arial"/>
          <w:sz w:val="22"/>
        </w:rPr>
        <w:t>纹理加载失败或显示异常问题原因：本地直接打开 HTML 文件存在跨域限制，纹理图片路径配置错误也会导致加载失败；半透明物体纹理未正确绑定可能导致透明效果异常。解决方法：使用 Live Server 插件启动本地 HTTP 服务器，以服务器方式访问页面解决跨域问题；核对 configTexture.js 中纹理图片的路径与项目文件夹结构是否一致，确保图片格式为浏览器支持的 JPG 或 PNG 格式；为半透明物体单独创建纹理绑定逻辑，明确纹理单元分配，避免与其他物体纹理冲突。</w:t>
      </w:r>
    </w:p>
    <w:p w14:paraId="0785AA74">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4632D4DC">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b/>
          <w:bCs/>
          <w:sz w:val="22"/>
        </w:rPr>
        <w:t>难点三：</w:t>
      </w:r>
      <w:r>
        <w:rPr>
          <w:rFonts w:hint="eastAsia" w:ascii="Arial" w:hAnsi="Arial" w:eastAsia="等线" w:cs="Arial"/>
          <w:sz w:val="22"/>
        </w:rPr>
        <w:t>光照颜色过亮或过暗，与纹理色融合不协调问题原因：光照强度参数设置不合理，未将纹理色正确融入光照计算；半透明效果可能加剧光照与纹理的融合异常。解决方法：调整环境光、漫反射、高光的强度系数（分别设为 0.1、0.8、0.5 左右），确保光照强度适中；将纹理采样颜色与各光照分量逐一相乘，使光照效果与纹理细节结合自然，避免光照掩盖纹理特征；半透明物体的光照计算保持与不透明物体一致逻辑，仅通过 Alpha 通道控制透明度，确保光照融合效果统一。</w:t>
      </w:r>
    </w:p>
    <w:p w14:paraId="70918982">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43202840">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b/>
          <w:bCs/>
          <w:sz w:val="22"/>
        </w:rPr>
        <w:t>难点四：</w:t>
      </w:r>
      <w:r>
        <w:rPr>
          <w:rFonts w:hint="eastAsia" w:ascii="Arial" w:hAnsi="Arial" w:eastAsia="等线" w:cs="Arial"/>
          <w:sz w:val="22"/>
        </w:rPr>
        <w:t>半透明物体显示异常（完全透明 / 不透明、颜色失真、遮挡逻辑错误）问题原因：混合模式未启用或参数配置错误，导致 Alpha 通道计算异常；透明度参数未正确传递到片元着色器，或半透明开关逻辑失效；半透明物体与其他物体的渲染顺序、深度缓存处理不当。</w:t>
      </w:r>
      <w:bookmarkStart w:id="0" w:name="_GoBack"/>
      <w:bookmarkEnd w:id="0"/>
    </w:p>
    <w:p w14:paraId="3E395520">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753261A8">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解决方法：</w:t>
      </w:r>
    </w:p>
    <w:p w14:paraId="6CCDD2FA">
      <w:pPr>
        <w:keepNext w:val="0"/>
        <w:keepLines w:val="0"/>
        <w:pageBreakBefore w:val="0"/>
        <w:numPr>
          <w:ilvl w:val="0"/>
          <w:numId w:val="1"/>
        </w:numPr>
        <w:kinsoku/>
        <w:wordWrap/>
        <w:overflowPunct/>
        <w:topLinePunct w:val="0"/>
        <w:autoSpaceDE/>
        <w:autoSpaceDN/>
        <w:bidi w:val="0"/>
        <w:adjustRightInd/>
        <w:snapToGrid/>
        <w:spacing w:line="312" w:lineRule="auto"/>
        <w:ind w:left="420" w:leftChars="0" w:hanging="420" w:firstLineChars="0"/>
        <w:textAlignment w:val="auto"/>
        <w:rPr>
          <w:rFonts w:hint="eastAsia" w:ascii="Arial" w:hAnsi="Arial" w:eastAsia="等线" w:cs="Arial"/>
          <w:sz w:val="22"/>
        </w:rPr>
      </w:pPr>
      <w:r>
        <w:rPr>
          <w:rFonts w:hint="eastAsia" w:ascii="Arial" w:hAnsi="Arial" w:eastAsia="等线" w:cs="Arial"/>
          <w:sz w:val="22"/>
        </w:rPr>
        <w:t>启用 WebGL 混合模式（gl.enable (gl.BLEND)），配置标准 Alpha 混合公式（gl.blendFunc (gl.SRC_ALPHA, gl.ONE_MINUS_SRC_ALPHA)），确保源像素和目标像素的 Alpha 值正确混合；</w:t>
      </w:r>
    </w:p>
    <w:p w14:paraId="48EA855B">
      <w:pPr>
        <w:keepNext w:val="0"/>
        <w:keepLines w:val="0"/>
        <w:pageBreakBefore w:val="0"/>
        <w:numPr>
          <w:ilvl w:val="0"/>
          <w:numId w:val="1"/>
        </w:numPr>
        <w:kinsoku/>
        <w:wordWrap/>
        <w:overflowPunct/>
        <w:topLinePunct w:val="0"/>
        <w:autoSpaceDE/>
        <w:autoSpaceDN/>
        <w:bidi w:val="0"/>
        <w:adjustRightInd/>
        <w:snapToGrid/>
        <w:spacing w:line="312" w:lineRule="auto"/>
        <w:ind w:left="420" w:leftChars="0" w:hanging="420" w:firstLineChars="0"/>
        <w:textAlignment w:val="auto"/>
        <w:rPr>
          <w:rFonts w:hint="eastAsia" w:ascii="Arial" w:hAnsi="Arial" w:eastAsia="等线" w:cs="Arial"/>
          <w:sz w:val="22"/>
        </w:rPr>
      </w:pPr>
      <w:r>
        <w:rPr>
          <w:rFonts w:hint="eastAsia" w:ascii="Arial" w:hAnsi="Arial" w:eastAsia="等线" w:cs="Arial"/>
          <w:sz w:val="22"/>
        </w:rPr>
        <w:t>在片元着色器中添加独立的半透明开关和透明度因子 uniform 变量，通过条件判断控制 Alpha 通道值，避免影响不透明物体；</w:t>
      </w:r>
    </w:p>
    <w:p w14:paraId="15261576">
      <w:pPr>
        <w:keepNext w:val="0"/>
        <w:keepLines w:val="0"/>
        <w:pageBreakBefore w:val="0"/>
        <w:numPr>
          <w:ilvl w:val="0"/>
          <w:numId w:val="1"/>
        </w:numPr>
        <w:kinsoku/>
        <w:wordWrap/>
        <w:overflowPunct/>
        <w:topLinePunct w:val="0"/>
        <w:autoSpaceDE/>
        <w:autoSpaceDN/>
        <w:bidi w:val="0"/>
        <w:adjustRightInd/>
        <w:snapToGrid/>
        <w:spacing w:line="312" w:lineRule="auto"/>
        <w:ind w:left="420" w:leftChars="0" w:hanging="420" w:firstLineChars="0"/>
        <w:textAlignment w:val="auto"/>
        <w:rPr>
          <w:rFonts w:hint="eastAsia" w:ascii="Arial" w:hAnsi="Arial" w:eastAsia="等线" w:cs="Arial"/>
          <w:sz w:val="22"/>
        </w:rPr>
      </w:pPr>
      <w:r>
        <w:rPr>
          <w:rFonts w:hint="eastAsia" w:ascii="Arial" w:hAnsi="Arial" w:eastAsia="等线" w:cs="Arial"/>
          <w:sz w:val="22"/>
        </w:rPr>
        <w:t>调整渲染顺序，确保半透明物体在不透明物体之后绘制，同时保留深度缓存的读写逻辑，避免半透明物体之间的遮挡异常；</w:t>
      </w:r>
    </w:p>
    <w:p w14:paraId="4C87CEFC">
      <w:pPr>
        <w:keepNext w:val="0"/>
        <w:keepLines w:val="0"/>
        <w:pageBreakBefore w:val="0"/>
        <w:numPr>
          <w:ilvl w:val="0"/>
          <w:numId w:val="1"/>
        </w:numPr>
        <w:kinsoku/>
        <w:wordWrap/>
        <w:overflowPunct/>
        <w:topLinePunct w:val="0"/>
        <w:autoSpaceDE/>
        <w:autoSpaceDN/>
        <w:bidi w:val="0"/>
        <w:adjustRightInd/>
        <w:snapToGrid/>
        <w:spacing w:line="312" w:lineRule="auto"/>
        <w:ind w:left="420" w:leftChars="0" w:hanging="420" w:firstLineChars="0"/>
        <w:textAlignment w:val="auto"/>
        <w:rPr>
          <w:rFonts w:hint="eastAsia" w:ascii="Arial" w:hAnsi="Arial" w:eastAsia="等线" w:cs="Arial"/>
          <w:sz w:val="22"/>
        </w:rPr>
      </w:pPr>
      <w:r>
        <w:rPr>
          <w:rFonts w:hint="eastAsia" w:ascii="Arial" w:hAnsi="Arial" w:eastAsia="等线" w:cs="Arial"/>
          <w:sz w:val="22"/>
        </w:rPr>
        <w:t>严格控制透明度因子范围（0.0-1.0），通过调试确定合适的默认值（如 0.5），确保透明效果符合预期。</w:t>
      </w:r>
    </w:p>
    <w:p w14:paraId="152299D9">
      <w:pPr>
        <w:keepNext w:val="0"/>
        <w:keepLines w:val="0"/>
        <w:pageBreakBefore w:val="0"/>
        <w:kinsoku/>
        <w:wordWrap/>
        <w:overflowPunct/>
        <w:topLinePunct w:val="0"/>
        <w:autoSpaceDE/>
        <w:autoSpaceDN/>
        <w:bidi w:val="0"/>
        <w:adjustRightInd/>
        <w:snapToGrid/>
        <w:spacing w:line="312" w:lineRule="auto"/>
        <w:textAlignment w:val="auto"/>
        <w:rPr>
          <w:rFonts w:hint="eastAsia" w:ascii="微软雅黑" w:hAnsi="微软雅黑" w:eastAsia="微软雅黑"/>
          <w:b/>
          <w:sz w:val="27"/>
        </w:rPr>
      </w:pPr>
    </w:p>
    <w:p w14:paraId="6A4185F1">
      <w:pPr>
        <w:keepNext w:val="0"/>
        <w:keepLines w:val="0"/>
        <w:pageBreakBefore w:val="0"/>
        <w:kinsoku/>
        <w:wordWrap/>
        <w:overflowPunct/>
        <w:topLinePunct w:val="0"/>
        <w:autoSpaceDE/>
        <w:autoSpaceDN/>
        <w:bidi w:val="0"/>
        <w:adjustRightInd/>
        <w:snapToGrid/>
        <w:spacing w:line="312" w:lineRule="auto"/>
        <w:textAlignment w:val="auto"/>
        <w:rPr>
          <w:rFonts w:hint="eastAsia" w:ascii="微软雅黑" w:hAnsi="微软雅黑" w:eastAsia="微软雅黑"/>
          <w:b/>
          <w:sz w:val="27"/>
        </w:rPr>
      </w:pPr>
      <w:r>
        <w:rPr>
          <w:rFonts w:hint="eastAsia" w:ascii="微软雅黑" w:hAnsi="微软雅黑" w:eastAsia="微软雅黑"/>
          <w:b/>
          <w:sz w:val="27"/>
        </w:rPr>
        <w:t>3</w:t>
      </w:r>
      <w:r>
        <w:rPr>
          <w:rFonts w:ascii="微软雅黑" w:hAnsi="微软雅黑" w:eastAsia="微软雅黑"/>
          <w:b/>
          <w:sz w:val="27"/>
        </w:rPr>
        <w:t xml:space="preserve"> </w:t>
      </w:r>
      <w:r>
        <w:rPr>
          <w:rFonts w:hint="eastAsia" w:ascii="微软雅黑" w:hAnsi="微软雅黑" w:eastAsia="微软雅黑"/>
          <w:b/>
          <w:sz w:val="27"/>
        </w:rPr>
        <w:t>心得</w:t>
      </w:r>
    </w:p>
    <w:p w14:paraId="0A7FEA8B">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通过本次作业，我不仅深入掌握了 WebGL 中纹理映射、Phong 光照和 ShadowMap 阴影的核心实现逻辑，还成功拓展了半透明效果的开发能力，对 WebGL 渲染流水线的理解更加全面。</w:t>
      </w:r>
    </w:p>
    <w:p w14:paraId="3DECC2D4">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746DAFE5">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在纹理映射实现中，我体会到纹理参数配置的细节对最终效果的影响，尤其是 MIP 映射的使用，有效解决了远处纹理模糊的问题；而半透明物体的纹理配置让我意识到纹理绑定与渲染状态的关联性，需确保每个物体的纹理资源独立且正确分配。</w:t>
      </w:r>
    </w:p>
    <w:p w14:paraId="4C4F95DF">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270FA63E">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Phong 光照模型的向量计算过程让我加深了对计算机图形学中光照原理的理解，归一化处理和点积运算的准确性直接决定光照效果的真实性。在新增半透明效果时，我发现光照与透明度的融合需要保持逻辑一致性，不能简单叠加，而是要通过 Alpha 通道将光照颜色与背景颜色自然混合，这让我对颜色混合的数学原理有了更直观的认识。</w:t>
      </w:r>
    </w:p>
    <w:p w14:paraId="11C5AE2D">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1826CF24">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ShadowMap 阴影的实现是本次作业的难点之一，动态偏移和 PCF 软阴影技术的应用的有效解决了阴影锯齿问题。而在为半透明物体添加阴影时，我意识到深度图生成的完整性至关重要，必须确保半透明物体的深度信息被正确记录，才能实现与不透明物体一致的阴影效果，这让我对阴影计算的底层逻辑有了更深入的思考。</w:t>
      </w:r>
    </w:p>
    <w:p w14:paraId="66FA8357">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3942ECF5">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半透明效果的开发过程中，我遇到了混合模式配置、渲染顺序、参数传递等多个问题，通过查阅 WebGL 官方文档和调试工具，逐步排查并解决了这些问题。这让我明白，图形学效果的实现不仅需要掌握理论知识，还需要注重实践中的细节处理，尤其是渲染状态的切换和参数传递的准确性。</w:t>
      </w:r>
    </w:p>
    <w:p w14:paraId="69770DA0">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p>
    <w:p w14:paraId="0E1D44F5">
      <w:pPr>
        <w:keepNext w:val="0"/>
        <w:keepLines w:val="0"/>
        <w:pageBreakBefore w:val="0"/>
        <w:kinsoku/>
        <w:wordWrap/>
        <w:overflowPunct/>
        <w:topLinePunct w:val="0"/>
        <w:autoSpaceDE/>
        <w:autoSpaceDN/>
        <w:bidi w:val="0"/>
        <w:adjustRightInd/>
        <w:snapToGrid/>
        <w:spacing w:line="312" w:lineRule="auto"/>
        <w:textAlignment w:val="auto"/>
        <w:rPr>
          <w:rFonts w:hint="eastAsia" w:ascii="Arial" w:hAnsi="Arial" w:eastAsia="等线" w:cs="Arial"/>
          <w:sz w:val="22"/>
        </w:rPr>
      </w:pPr>
      <w:r>
        <w:rPr>
          <w:rFonts w:hint="eastAsia" w:ascii="Arial" w:hAnsi="Arial" w:eastAsia="等线" w:cs="Arial"/>
          <w:sz w:val="22"/>
        </w:rPr>
        <w:t>此外，跨域问题的解决和开发环境的配置让我体会到工程化开发的重要性，合适的工具和环境能大幅提升开发效率。本次作业的完成，不仅提升了我的 WebGL 编程能力，还培养了我分析问题、解决问题的思维方式，为后续更复杂的图形学应用开发奠定了坚实基础</w:t>
      </w: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EE118">
    <w:pPr>
      <w:pStyle w:val="3"/>
      <w:rPr>
        <w:rFonts w:hint="eastAsia"/>
      </w:rPr>
    </w:pPr>
    <w:r>
      <w:rPr>
        <w:rFonts w:hint="eastAsia"/>
      </w:rPr>
      <w:t>计算机图形学</w:t>
    </w:r>
    <w:r>
      <w:t xml:space="preserve"> </w:t>
    </w:r>
    <w:r>
      <w:rPr>
        <w:rFonts w:hint="eastAsia"/>
      </w:rPr>
      <w:t>编程作业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094B70"/>
    <w:multiLevelType w:val="singleLevel"/>
    <w:tmpl w:val="95094B70"/>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798"/>
    <w:rsid w:val="00016745"/>
    <w:rsid w:val="00037BEE"/>
    <w:rsid w:val="000906FF"/>
    <w:rsid w:val="000B393D"/>
    <w:rsid w:val="000E5474"/>
    <w:rsid w:val="001066DD"/>
    <w:rsid w:val="00113F25"/>
    <w:rsid w:val="00143E09"/>
    <w:rsid w:val="001545C1"/>
    <w:rsid w:val="00170798"/>
    <w:rsid w:val="00187A07"/>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A7026"/>
    <w:rsid w:val="003D0740"/>
    <w:rsid w:val="003D4E31"/>
    <w:rsid w:val="00405D4F"/>
    <w:rsid w:val="004252BA"/>
    <w:rsid w:val="00430B17"/>
    <w:rsid w:val="00443554"/>
    <w:rsid w:val="00447360"/>
    <w:rsid w:val="00460D54"/>
    <w:rsid w:val="004D4120"/>
    <w:rsid w:val="004D57C0"/>
    <w:rsid w:val="004E093F"/>
    <w:rsid w:val="004E5E57"/>
    <w:rsid w:val="00500AE6"/>
    <w:rsid w:val="005159F7"/>
    <w:rsid w:val="00521ED1"/>
    <w:rsid w:val="0052212C"/>
    <w:rsid w:val="00523104"/>
    <w:rsid w:val="00534839"/>
    <w:rsid w:val="00534889"/>
    <w:rsid w:val="005C0920"/>
    <w:rsid w:val="00651D95"/>
    <w:rsid w:val="006777C7"/>
    <w:rsid w:val="0068010B"/>
    <w:rsid w:val="006A1CB6"/>
    <w:rsid w:val="006D2906"/>
    <w:rsid w:val="006F12AD"/>
    <w:rsid w:val="00700E71"/>
    <w:rsid w:val="007053CC"/>
    <w:rsid w:val="0072412C"/>
    <w:rsid w:val="007314A3"/>
    <w:rsid w:val="00770177"/>
    <w:rsid w:val="00794291"/>
    <w:rsid w:val="007A4B32"/>
    <w:rsid w:val="007B0083"/>
    <w:rsid w:val="007C35CB"/>
    <w:rsid w:val="007E3B76"/>
    <w:rsid w:val="00806662"/>
    <w:rsid w:val="00833907"/>
    <w:rsid w:val="008437E5"/>
    <w:rsid w:val="0085064D"/>
    <w:rsid w:val="00857DF8"/>
    <w:rsid w:val="0087202F"/>
    <w:rsid w:val="00874FE4"/>
    <w:rsid w:val="008D6ED0"/>
    <w:rsid w:val="00906599"/>
    <w:rsid w:val="00912BDF"/>
    <w:rsid w:val="00935166"/>
    <w:rsid w:val="0094647E"/>
    <w:rsid w:val="00950049"/>
    <w:rsid w:val="00954A0B"/>
    <w:rsid w:val="00970833"/>
    <w:rsid w:val="0098554E"/>
    <w:rsid w:val="009B0B64"/>
    <w:rsid w:val="009D3FDD"/>
    <w:rsid w:val="009D6EA5"/>
    <w:rsid w:val="009E7BF7"/>
    <w:rsid w:val="009F20F0"/>
    <w:rsid w:val="009F7968"/>
    <w:rsid w:val="00A0398E"/>
    <w:rsid w:val="00A2301A"/>
    <w:rsid w:val="00A2687C"/>
    <w:rsid w:val="00A269E5"/>
    <w:rsid w:val="00A900CC"/>
    <w:rsid w:val="00AD1C85"/>
    <w:rsid w:val="00B300BB"/>
    <w:rsid w:val="00B8114E"/>
    <w:rsid w:val="00B82A35"/>
    <w:rsid w:val="00B85E8B"/>
    <w:rsid w:val="00BA32CC"/>
    <w:rsid w:val="00BE2284"/>
    <w:rsid w:val="00BF1545"/>
    <w:rsid w:val="00BF62CD"/>
    <w:rsid w:val="00C0557E"/>
    <w:rsid w:val="00C54627"/>
    <w:rsid w:val="00C82783"/>
    <w:rsid w:val="00C83012"/>
    <w:rsid w:val="00CD2FFC"/>
    <w:rsid w:val="00D16609"/>
    <w:rsid w:val="00D23191"/>
    <w:rsid w:val="00D378C6"/>
    <w:rsid w:val="00D54747"/>
    <w:rsid w:val="00D559F3"/>
    <w:rsid w:val="00D62AEB"/>
    <w:rsid w:val="00D677A3"/>
    <w:rsid w:val="00E330A9"/>
    <w:rsid w:val="00E658C7"/>
    <w:rsid w:val="00EB088A"/>
    <w:rsid w:val="00ED333F"/>
    <w:rsid w:val="00ED63F7"/>
    <w:rsid w:val="00F0165D"/>
    <w:rsid w:val="00F4387D"/>
    <w:rsid w:val="00FA43C6"/>
    <w:rsid w:val="00FD5612"/>
    <w:rsid w:val="00FE1097"/>
    <w:rsid w:val="00FF2D31"/>
    <w:rsid w:val="448D2408"/>
    <w:rsid w:val="624D70EA"/>
    <w:rsid w:val="73287C79"/>
    <w:rsid w:val="7F3D3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basedOn w:val="5"/>
    <w:semiHidden/>
    <w:unhideWhenUsed/>
    <w:uiPriority w:val="99"/>
    <w:rPr>
      <w:color w:val="954F72" w:themeColor="followedHyperlink"/>
      <w:u w:val="single"/>
      <w14:textFill>
        <w14:solidFill>
          <w14:schemeClr w14:val="folHlink"/>
        </w14:solidFill>
      </w14:textFill>
    </w:r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customStyle="1" w:styleId="8">
    <w:name w:val="页眉 字符"/>
    <w:basedOn w:val="5"/>
    <w:link w:val="3"/>
    <w:uiPriority w:val="99"/>
    <w:rPr>
      <w:sz w:val="18"/>
      <w:szCs w:val="18"/>
    </w:rPr>
  </w:style>
  <w:style w:type="character" w:customStyle="1" w:styleId="9">
    <w:name w:val="页脚 字符"/>
    <w:basedOn w:val="5"/>
    <w:link w:val="2"/>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4</Pages>
  <Words>1888</Words>
  <Characters>2171</Characters>
  <Lines>1</Lines>
  <Paragraphs>1</Paragraphs>
  <TotalTime>14</TotalTime>
  <ScaleCrop>false</ScaleCrop>
  <LinksUpToDate>false</LinksUpToDate>
  <CharactersWithSpaces>2201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2020-09-01T07:16:00Z</dcterms:created>
  <dc:creator>690051933@qq.com</dc:creator>
  <cp:lastModifiedBy>TeFuil.</cp:lastModifiedBy>
  <dcterms:modified xsi:type="dcterms:W3CDTF">2025-12-01T13:41:27Z</dcterms:modified>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eyJoZGlkIjoiZTY5NmM0NzgwNWI0OTIxYzdkYjQ5ZjVlZDhiNGY5MWUiLCJ1c2VySWQiOiI4MTg3MTk5MjMifQ==</vt:lpwstr>
  </property>
  <property fmtid="{D5CDD505-2E9C-101B-9397-08002B2CF9AE}" pid="3" name="KSOProductBuildVer">
    <vt:lpwstr>2052-12.1.0.23542</vt:lpwstr>
  </property>
  <property fmtid="{D5CDD505-2E9C-101B-9397-08002B2CF9AE}" pid="4" name="ICV">
    <vt:lpwstr>88E2F3C464C3448391636EE75E6F6FD8_12</vt:lpwstr>
  </property>
</Properties>
</file>