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5808A2" w:rsidRDefault="00077425">
      <w:pPr>
        <w:pStyle w:val="Puesto"/>
        <w:contextualSpacing w:val="0"/>
        <w:jc w:val="center"/>
      </w:pPr>
      <w:bookmarkStart w:id="0" w:name="h.qwdtoxvhgfy2" w:colFirst="0" w:colLast="0"/>
      <w:bookmarkEnd w:id="0"/>
      <w:r>
        <w:t xml:space="preserve">Prácticas de Desarrollo en CubiCode. </w:t>
      </w:r>
    </w:p>
    <w:p w:rsidR="005808A2" w:rsidRDefault="005808A2"/>
    <w:p w:rsidR="005808A2" w:rsidRDefault="00077425">
      <w:pPr>
        <w:jc w:val="both"/>
      </w:pPr>
      <w:r>
        <w:rPr>
          <w:rFonts w:ascii="Cantarell" w:eastAsia="Cantarell" w:hAnsi="Cantarell" w:cs="Cantarell"/>
        </w:rPr>
        <w:t xml:space="preserve">El siguiente documento tiene como finalidad, presentar las prácticas que siguen los trabajadores de la empresa CubiCode en el día a día.  </w:t>
      </w:r>
    </w:p>
    <w:p w:rsidR="005808A2" w:rsidRDefault="005808A2"/>
    <w:p w:rsidR="005808A2" w:rsidRDefault="00077425">
      <w:pPr>
        <w:numPr>
          <w:ilvl w:val="0"/>
          <w:numId w:val="1"/>
        </w:numPr>
        <w:spacing w:before="60" w:after="60" w:line="240" w:lineRule="auto"/>
        <w:ind w:hanging="360"/>
        <w:contextualSpacing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 xml:space="preserve">Requisitos. </w:t>
      </w:r>
      <w:r>
        <w:rPr>
          <w:rFonts w:ascii="Times New Roman" w:eastAsia="Times New Roman" w:hAnsi="Times New Roman" w:cs="Times New Roman"/>
          <w:sz w:val="24"/>
        </w:rPr>
        <w:t xml:space="preserve">Afortunadamente lo escrito en el estándar </w:t>
      </w:r>
      <w:r w:rsidR="00CF42E6" w:rsidRPr="00CF42E6">
        <w:rPr>
          <w:rFonts w:ascii="Times New Roman" w:eastAsia="Times New Roman" w:hAnsi="Times New Roman" w:cs="Times New Roman"/>
          <w:b/>
          <w:sz w:val="24"/>
        </w:rPr>
        <w:t>[</w:t>
      </w:r>
      <w:hyperlink w:anchor="h.miscqqc4ugo2">
        <w:r w:rsidRPr="00CF42E6">
          <w:rPr>
            <w:rFonts w:ascii="Times New Roman" w:eastAsia="Times New Roman" w:hAnsi="Times New Roman" w:cs="Times New Roman"/>
            <w:b/>
            <w:color w:val="1155CC"/>
            <w:u w:val="single"/>
          </w:rPr>
          <w:t>1</w:t>
        </w:r>
      </w:hyperlink>
      <w:r w:rsidR="00CF42E6" w:rsidRPr="00CF42E6">
        <w:rPr>
          <w:rFonts w:ascii="Times New Roman" w:eastAsia="Times New Roman" w:hAnsi="Times New Roman" w:cs="Times New Roman"/>
          <w:b/>
          <w:sz w:val="24"/>
        </w:rPr>
        <w:t>]</w:t>
      </w:r>
      <w:r>
        <w:rPr>
          <w:rFonts w:ascii="Times New Roman" w:eastAsia="Times New Roman" w:hAnsi="Times New Roman" w:cs="Times New Roman"/>
          <w:sz w:val="24"/>
        </w:rPr>
        <w:t xml:space="preserve">, es llevado a cabo en su totalidad. </w:t>
      </w:r>
    </w:p>
    <w:p w:rsidR="005808A2" w:rsidRDefault="00077425">
      <w:pPr>
        <w:numPr>
          <w:ilvl w:val="0"/>
          <w:numId w:val="1"/>
        </w:numPr>
        <w:spacing w:before="60" w:after="60" w:line="240" w:lineRule="auto"/>
        <w:ind w:hanging="360"/>
        <w:contextualSpacing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Diseño.</w:t>
      </w:r>
    </w:p>
    <w:p w:rsidR="005808A2" w:rsidRDefault="00077425">
      <w:pPr>
        <w:numPr>
          <w:ilvl w:val="1"/>
          <w:numId w:val="1"/>
        </w:numPr>
        <w:spacing w:before="60" w:after="60" w:line="240" w:lineRule="auto"/>
        <w:ind w:hanging="360"/>
        <w:contextualSpacing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Esta etapa similar a lo escrito en el estándar </w:t>
      </w:r>
      <w:r w:rsidR="00CF42E6" w:rsidRPr="00CF42E6">
        <w:rPr>
          <w:rFonts w:ascii="Times New Roman" w:eastAsia="Times New Roman" w:hAnsi="Times New Roman" w:cs="Times New Roman"/>
          <w:b/>
          <w:sz w:val="24"/>
        </w:rPr>
        <w:t>[</w:t>
      </w:r>
      <w:hyperlink w:anchor="h.miscqqc4ugo2">
        <w:r w:rsidR="00CF42E6" w:rsidRPr="00CF42E6">
          <w:rPr>
            <w:rFonts w:ascii="Times New Roman" w:eastAsia="Times New Roman" w:hAnsi="Times New Roman" w:cs="Times New Roman"/>
            <w:b/>
            <w:color w:val="1155CC"/>
            <w:u w:val="single"/>
          </w:rPr>
          <w:t>1</w:t>
        </w:r>
      </w:hyperlink>
      <w:r w:rsidR="00CF42E6" w:rsidRPr="00CF42E6">
        <w:rPr>
          <w:rFonts w:ascii="Times New Roman" w:eastAsia="Times New Roman" w:hAnsi="Times New Roman" w:cs="Times New Roman"/>
          <w:b/>
          <w:sz w:val="24"/>
        </w:rPr>
        <w:t>]</w:t>
      </w:r>
      <w:r>
        <w:rPr>
          <w:rFonts w:ascii="Times New Roman" w:eastAsia="Times New Roman" w:hAnsi="Times New Roman" w:cs="Times New Roman"/>
        </w:rPr>
        <w:t>, lo único en que varía es:</w:t>
      </w:r>
    </w:p>
    <w:p w:rsidR="005808A2" w:rsidRDefault="00077425" w:rsidP="00B57115">
      <w:pPr>
        <w:numPr>
          <w:ilvl w:val="2"/>
          <w:numId w:val="1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 los diagramas que se realizan para el desarrollo del proyecto, los modelos suelen ser los más detallados, incluyendo las relaciones con los </w:t>
      </w:r>
      <w:r w:rsidR="00B57115">
        <w:rPr>
          <w:rFonts w:ascii="Times New Roman" w:eastAsia="Times New Roman" w:hAnsi="Times New Roman" w:cs="Times New Roman"/>
        </w:rPr>
        <w:t>demás modelos y su cardinalidad.</w:t>
      </w:r>
    </w:p>
    <w:p w:rsidR="005808A2" w:rsidRDefault="00077425" w:rsidP="00B57115">
      <w:pPr>
        <w:numPr>
          <w:ilvl w:val="2"/>
          <w:numId w:val="1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Los diagramas de los controladores no tienen tanto detalle como los anteriores, suelen ser descritos con el nombre de la clase y sus funciones.</w:t>
      </w:r>
    </w:p>
    <w:p w:rsidR="005808A2" w:rsidRDefault="00077425" w:rsidP="00B57115">
      <w:pPr>
        <w:numPr>
          <w:ilvl w:val="2"/>
          <w:numId w:val="1"/>
        </w:numPr>
        <w:spacing w:before="60" w:after="60" w:line="240" w:lineRule="auto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Los diagramas de las vistas son los menos detallados y en muchos casos, no se realizan; no obstante, en la sección de </w:t>
      </w:r>
      <w:hyperlink r:id="rId5" w:anchor="Convenciones_SQA">
        <w:r>
          <w:rPr>
            <w:rFonts w:ascii="Times New Roman" w:eastAsia="Times New Roman" w:hAnsi="Times New Roman" w:cs="Times New Roman"/>
            <w:b/>
            <w:color w:val="1155CC"/>
            <w:u w:val="single"/>
          </w:rPr>
          <w:t>Convenciones</w:t>
        </w:r>
      </w:hyperlink>
      <w:r>
        <w:rPr>
          <w:rFonts w:ascii="Times New Roman" w:eastAsia="Times New Roman" w:hAnsi="Times New Roman" w:cs="Times New Roman"/>
        </w:rPr>
        <w:t xml:space="preserve"> se explica </w:t>
      </w:r>
      <w:r w:rsidR="00B57115">
        <w:rPr>
          <w:rFonts w:ascii="Times New Roman" w:eastAsia="Times New Roman" w:hAnsi="Times New Roman" w:cs="Times New Roman"/>
        </w:rPr>
        <w:t>por qué</w:t>
      </w:r>
      <w:r>
        <w:rPr>
          <w:rFonts w:ascii="Times New Roman" w:eastAsia="Times New Roman" w:hAnsi="Times New Roman" w:cs="Times New Roman"/>
        </w:rPr>
        <w:t xml:space="preserve"> sucede esto.</w:t>
      </w:r>
    </w:p>
    <w:p w:rsidR="005808A2" w:rsidRDefault="005808A2">
      <w:pPr>
        <w:spacing w:before="60" w:after="60" w:line="240" w:lineRule="auto"/>
      </w:pPr>
    </w:p>
    <w:p w:rsidR="005808A2" w:rsidRDefault="00077425">
      <w:pPr>
        <w:numPr>
          <w:ilvl w:val="0"/>
          <w:numId w:val="1"/>
        </w:numPr>
        <w:spacing w:before="60" w:after="60" w:line="240" w:lineRule="auto"/>
        <w:ind w:hanging="360"/>
        <w:contextualSpacing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Codificación.</w:t>
      </w:r>
    </w:p>
    <w:p w:rsidR="005808A2" w:rsidRDefault="00077425">
      <w:pPr>
        <w:numPr>
          <w:ilvl w:val="1"/>
          <w:numId w:val="1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Esta parte es la más apegada al estándar, además, se suele seguir a detalle los modelos realizados en la fase anterior, de tal manera que lo diseñado quede reflejado en el código. </w:t>
      </w:r>
    </w:p>
    <w:p w:rsidR="005808A2" w:rsidRDefault="00077425">
      <w:pPr>
        <w:numPr>
          <w:ilvl w:val="1"/>
          <w:numId w:val="1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Generalmente cuando se codifica el sistema, es realizado en parejas. (cada quién con sus propias responsabilidades), sin embargo, al llegar a un punto crítico en el que ambas responsabilidades están relacionadas, suelen trabajar juntos donde ambos dan ideas de cómo podría realizarse el código en determinada parte.</w:t>
      </w:r>
    </w:p>
    <w:p w:rsidR="005808A2" w:rsidRDefault="00077425">
      <w:pPr>
        <w:numPr>
          <w:ilvl w:val="1"/>
          <w:numId w:val="1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En esta etapa el Cliente es incluido, mostrándole los pequeños </w:t>
      </w:r>
      <w:proofErr w:type="spellStart"/>
      <w:r>
        <w:rPr>
          <w:rFonts w:ascii="Times New Roman" w:eastAsia="Times New Roman" w:hAnsi="Times New Roman" w:cs="Times New Roman"/>
        </w:rPr>
        <w:t>sprints</w:t>
      </w:r>
      <w:proofErr w:type="spellEnd"/>
      <w:r>
        <w:rPr>
          <w:rFonts w:ascii="Times New Roman" w:eastAsia="Times New Roman" w:hAnsi="Times New Roman" w:cs="Times New Roman"/>
        </w:rPr>
        <w:t xml:space="preserve"> realizados en la codificación para que él mismo se dé cuenta del avance del proyecto. No obstante, cuando algún detalle no es comprendido por el equipo de desarrollo, o todos entienden cosas diferentes, le es preguntado al Cliente sobre dicha funcionalidad, para que tanto el equipo de desarrollo como el cliente, se mantengan en la misma sintonía. </w:t>
      </w:r>
    </w:p>
    <w:p w:rsidR="005808A2" w:rsidRDefault="00CF42E6">
      <w:pPr>
        <w:spacing w:before="60" w:after="60"/>
        <w:ind w:left="720"/>
        <w:jc w:val="both"/>
      </w:pPr>
      <w:hyperlink r:id="rId6" w:anchor="Proceso_Desarrollo_SQA">
        <w:r w:rsidR="00077425">
          <w:rPr>
            <w:rFonts w:ascii="Times New Roman" w:eastAsia="Times New Roman" w:hAnsi="Times New Roman" w:cs="Times New Roman"/>
            <w:color w:val="1155CC"/>
            <w:u w:val="single"/>
          </w:rPr>
          <w:t>Ver proceso de desarrollo</w:t>
        </w:r>
      </w:hyperlink>
      <w:r w:rsidR="00077425">
        <w:rPr>
          <w:rFonts w:ascii="Times New Roman" w:eastAsia="Times New Roman" w:hAnsi="Times New Roman" w:cs="Times New Roman"/>
        </w:rPr>
        <w:t>.</w:t>
      </w:r>
    </w:p>
    <w:p w:rsidR="005808A2" w:rsidRDefault="00077425">
      <w:pPr>
        <w:numPr>
          <w:ilvl w:val="0"/>
          <w:numId w:val="3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Pruebas.</w:t>
      </w:r>
    </w:p>
    <w:p w:rsidR="005808A2" w:rsidRDefault="00077425">
      <w:pPr>
        <w:numPr>
          <w:ilvl w:val="1"/>
          <w:numId w:val="3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Las pruebas que los desarrolladores siguen son realizadas por ellos mismos, y son hechas cuando han finalizado de programar algún módulo o funcionalidad, para cerciorarse que antes de subirlo a la línea de desarrollo, no introduzcan defectos. </w:t>
      </w:r>
    </w:p>
    <w:p w:rsidR="005808A2" w:rsidRPr="00077425" w:rsidRDefault="00077425">
      <w:pPr>
        <w:numPr>
          <w:ilvl w:val="1"/>
          <w:numId w:val="3"/>
        </w:numPr>
        <w:spacing w:before="60" w:after="60"/>
        <w:ind w:hanging="360"/>
        <w:contextualSpacing/>
        <w:jc w:val="both"/>
        <w:rPr>
          <w:rStyle w:val="Hipervnculo"/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1155CC"/>
          <w:u w:val="single"/>
        </w:rPr>
        <w:fldChar w:fldCharType="begin"/>
      </w:r>
      <w:r>
        <w:rPr>
          <w:rFonts w:ascii="Times New Roman" w:eastAsia="Times New Roman" w:hAnsi="Times New Roman" w:cs="Times New Roman"/>
          <w:color w:val="1155CC"/>
          <w:u w:val="single"/>
        </w:rPr>
        <w:instrText xml:space="preserve"> HYPERLINK "../Procesos/Proceso_Puebas.docx" </w:instrText>
      </w:r>
      <w:r>
        <w:rPr>
          <w:rFonts w:ascii="Times New Roman" w:eastAsia="Times New Roman" w:hAnsi="Times New Roman" w:cs="Times New Roman"/>
          <w:color w:val="1155CC"/>
          <w:u w:val="single"/>
        </w:rPr>
        <w:fldChar w:fldCharType="separate"/>
      </w:r>
      <w:r w:rsidRPr="00077425">
        <w:rPr>
          <w:rStyle w:val="Hipervnculo"/>
          <w:rFonts w:ascii="Times New Roman" w:eastAsia="Times New Roman" w:hAnsi="Times New Roman" w:cs="Times New Roman"/>
        </w:rPr>
        <w:t>Ver Proceso de Pruebas.</w:t>
      </w:r>
    </w:p>
    <w:p w:rsidR="005808A2" w:rsidRDefault="00077425" w:rsidP="00077425">
      <w:pPr>
        <w:spacing w:before="60" w:after="6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color w:val="1155CC"/>
          <w:u w:val="single"/>
        </w:rPr>
        <w:fldChar w:fldCharType="end"/>
      </w:r>
      <w:r>
        <w:rPr>
          <w:rFonts w:ascii="Times New Roman" w:eastAsia="Times New Roman" w:hAnsi="Times New Roman" w:cs="Times New Roman"/>
          <w:b/>
        </w:rPr>
        <w:t>Liberación.</w:t>
      </w:r>
    </w:p>
    <w:p w:rsidR="005808A2" w:rsidRPr="00077425" w:rsidRDefault="00077425" w:rsidP="00077425">
      <w:pPr>
        <w:numPr>
          <w:ilvl w:val="1"/>
          <w:numId w:val="3"/>
        </w:numPr>
        <w:spacing w:before="60" w:after="60"/>
        <w:ind w:hanging="360"/>
        <w:contextualSpacing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Es idéntico a lo descrito en la sección de </w:t>
      </w:r>
      <w:hyperlink r:id="rId7" w:history="1">
        <w:r w:rsidRPr="00077425">
          <w:rPr>
            <w:rStyle w:val="Hipervnculo"/>
            <w:rFonts w:ascii="Times New Roman" w:eastAsia="Times New Roman" w:hAnsi="Times New Roman" w:cs="Times New Roman"/>
            <w:b/>
          </w:rPr>
          <w:t>Estándares</w:t>
        </w:r>
      </w:hyperlink>
      <w:r w:rsidRPr="00077425">
        <w:rPr>
          <w:rFonts w:ascii="Times New Roman" w:eastAsia="Times New Roman" w:hAnsi="Times New Roman" w:cs="Times New Roman"/>
        </w:rPr>
        <w:t xml:space="preserve">, sin embargo, al cliente le es concedido un período de 5 años de manutención del sistema. </w:t>
      </w:r>
    </w:p>
    <w:p w:rsidR="005808A2" w:rsidRDefault="005808A2">
      <w:pPr>
        <w:spacing w:before="60" w:after="60"/>
        <w:jc w:val="both"/>
      </w:pPr>
    </w:p>
    <w:p w:rsidR="005808A2" w:rsidRDefault="00077425">
      <w:pPr>
        <w:pStyle w:val="Puesto"/>
        <w:spacing w:before="60" w:after="60"/>
        <w:contextualSpacing w:val="0"/>
        <w:jc w:val="center"/>
      </w:pPr>
      <w:bookmarkStart w:id="1" w:name="h.miscqqc4ugo2" w:colFirst="0" w:colLast="0"/>
      <w:bookmarkEnd w:id="1"/>
      <w:r>
        <w:t>Referencias.</w:t>
      </w:r>
    </w:p>
    <w:p w:rsidR="005808A2" w:rsidRDefault="00CF42E6">
      <w:pPr>
        <w:numPr>
          <w:ilvl w:val="0"/>
          <w:numId w:val="2"/>
        </w:numPr>
        <w:ind w:hanging="360"/>
        <w:contextualSpacing/>
      </w:pPr>
      <w:hyperlink r:id="rId8" w:history="1">
        <w:r w:rsidR="00077425" w:rsidRPr="00CF42E6">
          <w:rPr>
            <w:rStyle w:val="Hipervnculo"/>
          </w:rPr>
          <w:t>E</w:t>
        </w:r>
        <w:r w:rsidRPr="00CF42E6">
          <w:rPr>
            <w:rStyle w:val="Hipervnculo"/>
          </w:rPr>
          <w:t>stándar de la empresa CubiCode</w:t>
        </w:r>
      </w:hyperlink>
      <w:r>
        <w:t>.</w:t>
      </w:r>
      <w:bookmarkStart w:id="2" w:name="_GoBack"/>
      <w:bookmarkEnd w:id="2"/>
    </w:p>
    <w:sectPr w:rsidR="005808A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3" w:usb2="00000000" w:usb3="00000000" w:csb0="0000009F" w:csb1="00000000"/>
  </w:font>
  <w:font w:name="Cantarell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6346E19"/>
    <w:multiLevelType w:val="multilevel"/>
    <w:tmpl w:val="EF74E36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625F300C"/>
    <w:multiLevelType w:val="multilevel"/>
    <w:tmpl w:val="085E3A30"/>
    <w:lvl w:ilvl="0">
      <w:start w:val="1"/>
      <w:numFmt w:val="decimal"/>
      <w:lvlText w:val="%1."/>
      <w:lvlJc w:val="left"/>
      <w:pPr>
        <w:ind w:left="720" w:firstLine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u w:val="none"/>
      </w:rPr>
    </w:lvl>
  </w:abstractNum>
  <w:abstractNum w:abstractNumId="2">
    <w:nsid w:val="7B6E023A"/>
    <w:multiLevelType w:val="multilevel"/>
    <w:tmpl w:val="20A8415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isplayBackgroundShape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5808A2"/>
    <w:rsid w:val="00077425"/>
    <w:rsid w:val="005808A2"/>
    <w:rsid w:val="00B57115"/>
    <w:rsid w:val="00CF4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AB43B4-2721-4925-ABB9-7EB2A0B79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color w:val="000000"/>
        <w:sz w:val="22"/>
        <w:lang w:val="es-MX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  <w:style w:type="character" w:styleId="Hipervnculo">
    <w:name w:val="Hyperlink"/>
    <w:basedOn w:val="Fuentedeprrafopredeter"/>
    <w:uiPriority w:val="99"/>
    <w:unhideWhenUsed/>
    <w:rsid w:val="0007742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Est&#225;ndares.docx" TargetMode="External"/><Relationship Id="rId3" Type="http://schemas.openxmlformats.org/officeDocument/2006/relationships/settings" Target="settings.xml"/><Relationship Id="rId7" Type="http://schemas.openxmlformats.org/officeDocument/2006/relationships/hyperlink" Target="Est&#225;ndares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PlantillaSQA.docx" TargetMode="External"/><Relationship Id="rId5" Type="http://schemas.openxmlformats.org/officeDocument/2006/relationships/hyperlink" Target="../PlantillaSQA.docx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400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Eduardo Canché Vázquez.</cp:lastModifiedBy>
  <cp:revision>4</cp:revision>
  <dcterms:created xsi:type="dcterms:W3CDTF">2015-05-31T14:20:00Z</dcterms:created>
  <dcterms:modified xsi:type="dcterms:W3CDTF">2015-06-02T12:38:00Z</dcterms:modified>
</cp:coreProperties>
</file>