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drawing>
          <wp:inline xmlns:a="http://schemas.openxmlformats.org/drawingml/2006/main" xmlns:pic="http://schemas.openxmlformats.org/drawingml/2006/picture">
            <wp:extent cx="22860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XRIK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Arial" w:hAnsi="Arial"/>
          <w:b w:val="0"/>
          <w:i w:val="0"/>
          <w:color w:val="2C5F2E"/>
          <w:sz w:val="36"/>
        </w:rPr>
        <w:t>New Client Setup Guide</w:t>
      </w:r>
    </w:p>
    <w:p>
      <w:pPr>
        <w:spacing w:before="120" w:after="480"/>
        <w:jc w:val="center"/>
      </w:pPr>
      <w:r>
        <w:rPr>
          <w:rFonts w:ascii="Arial" w:hAnsi="Arial"/>
          <w:b w:val="0"/>
          <w:i/>
          <w:color w:val="555555"/>
          <w:sz w:val="22"/>
        </w:rPr>
        <w:t>A step-by-step process for getting a new client’s infrastructure in place</w:t>
        <w:br/>
        <w:t>before the build starts. Follow this in order every time.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  <w:spacing w:before="360" w:after="120"/>
      </w:pPr>
      <w:r>
        <w:rPr>
          <w:rFonts w:ascii="Arial" w:hAnsi="Arial"/>
          <w:b/>
          <w:color w:val="1A1A2E"/>
          <w:sz w:val="32"/>
        </w:rPr>
        <w:t>Overview</w:t>
      </w:r>
    </w:p>
    <w:p>
      <w:pPr>
        <w:spacing w:before="0" w:after="80"/>
      </w:pPr>
      <w:r>
        <w:rPr>
          <w:rFonts w:ascii="Arial" w:hAnsi="Arial"/>
          <w:b w:val="0"/>
          <w:i w:val="0"/>
          <w:sz w:val="22"/>
        </w:rPr>
        <w:t>Every AXRIK client ends up with: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2"/>
        </w:rPr>
        <w:t>A domain they own (registered in their name)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2"/>
        </w:rPr>
        <w:t>Cloudflare managing their DNS (free)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2"/>
        </w:rPr>
        <w:t>A professional email address forwarding to their existing inbox (free)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2"/>
        </w:rPr>
        <w:t>A Netlify account for hosting (free tier)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2"/>
        </w:rPr>
        <w:t>A Supabase project for the database and auth (free tier)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2"/>
        </w:rPr>
        <w:t>A GitHub repo under your AXRIK account that drives all deployments</w:t>
      </w:r>
    </w:p>
    <w:p>
      <w:pPr>
        <w:spacing w:before="0" w:after="80"/>
      </w:pPr>
      <w:r>
        <w:rPr>
          <w:rFonts w:ascii="Arial" w:hAnsi="Arial"/>
          <w:b w:val="0"/>
          <w:i w:val="0"/>
          <w:sz w:val="22"/>
        </w:rPr>
        <w:t>You do the build. They own the infrastructure. You never need their login credentials to redeploy.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1A2E"/>
          <w:sz w:val="32"/>
        </w:rPr>
        <w:t>Before You Start</w:t>
      </w:r>
    </w:p>
    <w:p>
      <w:pPr>
        <w:spacing w:before="0" w:after="80"/>
      </w:pPr>
      <w:r>
        <w:rPr>
          <w:rFonts w:ascii="Arial" w:hAnsi="Arial"/>
          <w:b w:val="0"/>
          <w:i w:val="0"/>
          <w:sz w:val="22"/>
        </w:rPr>
        <w:t>Ask the client two questions:</w:t>
      </w:r>
    </w:p>
    <w:p>
      <w:pPr>
        <w:spacing w:before="0" w:after="80"/>
      </w:pPr>
      <w:r>
        <w:rPr>
          <w:rFonts w:ascii="Arial" w:hAnsi="Arial"/>
          <w:b w:val="0"/>
          <w:i w:val="0"/>
          <w:sz w:val="22"/>
        </w:rPr>
        <w:t>1 — Do you already have a domain?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2"/>
        </w:rPr>
        <w:t>Yes → skip to Step 3 (Cloudflare). They’ll need to transfer DNS management to Cloudflare or point their existing nameservers at it.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2"/>
        </w:rPr>
        <w:t>No → start at Step 1.</w:t>
      </w:r>
    </w:p>
    <w:p>
      <w:pPr>
        <w:spacing w:before="0" w:after="80"/>
      </w:pPr>
      <w:r>
        <w:rPr>
          <w:rFonts w:ascii="Arial" w:hAnsi="Arial"/>
          <w:b w:val="0"/>
          <w:i w:val="0"/>
          <w:sz w:val="22"/>
        </w:rPr>
        <w:t>2 — Do you already have a Netlify account?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2"/>
        </w:rPr>
        <w:t>Yes → ask to be added as a team member (admin role). Skip Step 4.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2"/>
        </w:rPr>
        <w:t>No → follow Step 4.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1A2E"/>
          <w:sz w:val="32"/>
        </w:rPr>
        <w:t>Step 1 — Buy the Domain (Client owns this)</w:t>
      </w:r>
    </w:p>
    <w:p>
      <w:pPr>
        <w:spacing w:before="0" w:after="80"/>
      </w:pPr>
      <w:r>
        <w:rPr>
          <w:rFonts w:ascii="Arial" w:hAnsi="Arial"/>
          <w:b w:val="0"/>
          <w:i w:val="0"/>
          <w:sz w:val="22"/>
        </w:rPr>
        <w:t>You walk the client through this, or do it on their behalf with their details. Use Cloudflare Registrar (cloudflare.com/products/registrar) — at-cost pricing, no markup, no upsell.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Go to cloudflare.com and create a free account in the client’s name using their email address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From the dashboard, go to Domain Registration → Register Domains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Search for the domain name, confirm it’s available, and purchase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Pay with the client’s card — cost is typically £8–12/year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The domain now lives in Cloudflare and DNS is already managed there (no extra step needed)</w:t>
      </w:r>
    </w:p>
    <w:p>
      <w:pPr>
        <w:spacing w:before="40" w:after="80"/>
        <w:ind w:left="567"/>
      </w:pPr>
      <w:r>
        <w:rPr>
          <w:rFonts w:ascii="Arial" w:hAnsi="Arial"/>
          <w:b w:val="0"/>
          <w:i/>
          <w:color w:val="555555"/>
          <w:sz w:val="20"/>
        </w:rPr>
        <w:t>If client already has a domain elsewhere (GoDaddy, Namecheap etc): Option A (preferred) — transfer to Cloudflare Registrar. Option B — keep domain where it is but change the nameservers to Cloudflare’s.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1A2E"/>
          <w:sz w:val="32"/>
        </w:rPr>
        <w:t>Step 2 — Set Up Professional Email (Free)</w:t>
      </w:r>
    </w:p>
    <w:p>
      <w:pPr>
        <w:spacing w:before="0" w:after="80"/>
      </w:pPr>
      <w:r>
        <w:rPr>
          <w:rFonts w:ascii="Arial" w:hAnsi="Arial"/>
          <w:b w:val="0"/>
          <w:i w:val="0"/>
          <w:sz w:val="22"/>
        </w:rPr>
        <w:t>You do this inside the client’s Cloudflare account. Uses Cloudflare Email Routing — completely free. Creates a professional address (e.g. jon@jgfoodsnorthwest.com) that forwards to the client’s existing inbox.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In the client’s Cloudflare dashboard, go to the domain → Email → Email Routing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Click Get Started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Under Custom Addresses, click Create Address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Set the custom address (e.g. jon@jgfoodsnorthwest.com)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Set the destination as the client’s existing personal email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Cloudflare adds the required DNS records automatically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The client gets a verification email at their personal address — they click confirm</w:t>
      </w:r>
    </w:p>
    <w:p>
      <w:pPr>
        <w:spacing w:before="40" w:after="80"/>
        <w:ind w:left="567"/>
      </w:pPr>
      <w:r>
        <w:rPr>
          <w:rFonts w:ascii="Arial" w:hAnsi="Arial"/>
          <w:b w:val="0"/>
          <w:i/>
          <w:color w:val="555555"/>
          <w:sz w:val="20"/>
        </w:rPr>
        <w:t>If the client wants a proper separate inbox: upgrade to Google Workspace — £5.20/user/month. Set up through Google Admin rather than Cloudflare.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1A2E"/>
          <w:sz w:val="32"/>
        </w:rPr>
        <w:t>Step 3 — Set Up Cloudflare for DNS</w:t>
      </w:r>
    </w:p>
    <w:p>
      <w:pPr>
        <w:spacing w:before="0" w:after="80"/>
      </w:pPr>
      <w:r>
        <w:rPr>
          <w:rFonts w:ascii="Arial" w:hAnsi="Arial"/>
          <w:b w:val="0"/>
          <w:i w:val="0"/>
          <w:sz w:val="22"/>
        </w:rPr>
        <w:t>Skip this if you completed Step 1 — Cloudflare is already handling DNS. Only needed if the domain is registered elsewhere.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Create a free Cloudflare account (in client’s name and email)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Click Add a Site, enter their domain name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Select the Free plan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Cloudflare scans existing DNS records — review and confirm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Cloudflare gives you two nameserver addresses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Log into the domain registrar and replace existing nameservers with Cloudflare’s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Wait up to 24 hours for propagation (usually under an hour)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1A2E"/>
          <w:sz w:val="32"/>
        </w:rPr>
        <w:t>Step 4 — Create the Netlify Account (Client owns this)</w:t>
      </w:r>
    </w:p>
    <w:p>
      <w:pPr>
        <w:spacing w:before="0" w:after="80"/>
      </w:pPr>
      <w:r>
        <w:rPr>
          <w:rFonts w:ascii="Arial" w:hAnsi="Arial"/>
          <w:b w:val="0"/>
          <w:i w:val="0"/>
          <w:sz w:val="22"/>
        </w:rPr>
        <w:t>Client creates the account. You get added as collaborator.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Go to netlify.com and sign up using the client’s email address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Choose the Free (Starter) plan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Once the account is created, go to Team Settings → Members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Invite your AXRIK email as a member with admin role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You now have full deployment access without needing the client’s password</w:t>
      </w:r>
    </w:p>
    <w:p>
      <w:pPr>
        <w:spacing w:before="40" w:after="80"/>
        <w:ind w:left="567"/>
      </w:pPr>
      <w:r>
        <w:rPr>
          <w:rFonts w:ascii="Arial" w:hAnsi="Arial"/>
          <w:b w:val="0"/>
          <w:i/>
          <w:color w:val="555555"/>
          <w:sz w:val="20"/>
        </w:rPr>
        <w:t>Redeployments: you never need to touch Netlify directly after this. All deployments are driven by GitHub (Step 6). Every push to the main branch redeploys automatically.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1A2E"/>
          <w:sz w:val="32"/>
        </w:rPr>
        <w:t>Step 5 — Create the Supabase Project (Client owns this)</w:t>
      </w:r>
    </w:p>
    <w:p>
      <w:pPr>
        <w:spacing w:before="0" w:after="80"/>
      </w:pPr>
      <w:r>
        <w:rPr>
          <w:rFonts w:ascii="Arial" w:hAnsi="Arial"/>
          <w:b w:val="0"/>
          <w:i w:val="0"/>
          <w:sz w:val="22"/>
        </w:rPr>
        <w:t>Client creates the account. You get added to the project.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Go to supabase.com and sign up using the client’s email address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Click New Project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Name the project (e.g. jg-foods)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Choose a strong database password — save this securely in a password manager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Select the EU West region (closest to UK clients)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Once created, go to Project Settings → Team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Invite your AXRIK email as an admin</w:t>
      </w:r>
    </w:p>
    <w:p>
      <w:pPr>
        <w:spacing w:before="40" w:after="80"/>
        <w:ind w:left="567"/>
      </w:pPr>
      <w:r>
        <w:rPr>
          <w:rFonts w:ascii="Arial" w:hAnsi="Arial"/>
          <w:b w:val="0"/>
          <w:i/>
          <w:color w:val="555555"/>
          <w:sz w:val="20"/>
        </w:rPr>
        <w:t>The Supabase project URL and anon key (found in Project Settings → API) go into Netlify as environment variables — never hardcode them in the repo.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1A2E"/>
          <w:sz w:val="32"/>
        </w:rPr>
        <w:t>Step 6 — Create the GitHub Repo (You own this)</w:t>
      </w:r>
    </w:p>
    <w:p>
      <w:pPr>
        <w:spacing w:before="0" w:after="80"/>
      </w:pPr>
      <w:r>
        <w:rPr>
          <w:rFonts w:ascii="Arial" w:hAnsi="Arial"/>
          <w:b w:val="0"/>
          <w:i w:val="0"/>
          <w:sz w:val="22"/>
        </w:rPr>
        <w:t>You do this under the AXRIK GitHub organisation.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Go to github.com and create a new repository under the AXRIK organisation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Name it clearly (e.g. jg-foods)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Set it to Private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Add a README — tick the box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Clone it locally and start building</w:t>
      </w:r>
    </w:p>
    <w:p>
      <w:pPr>
        <w:spacing w:before="40" w:after="80"/>
        <w:ind w:left="567"/>
      </w:pPr>
      <w:r>
        <w:rPr>
          <w:rFonts w:ascii="Arial" w:hAnsi="Arial"/>
          <w:b w:val="0"/>
          <w:i/>
          <w:color w:val="555555"/>
          <w:sz w:val="20"/>
        </w:rPr>
        <w:t>The client does not need a GitHub account. The repo lives under AXRIK and you manage it entirely.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1A2E"/>
          <w:sz w:val="32"/>
        </w:rPr>
        <w:t>Step 7 — Connect GitHub to Netlify (One-time setup)</w:t>
      </w:r>
    </w:p>
    <w:p>
      <w:pPr>
        <w:spacing w:before="0" w:after="80"/>
      </w:pPr>
      <w:r>
        <w:rPr>
          <w:rFonts w:ascii="Arial" w:hAnsi="Arial"/>
          <w:b w:val="0"/>
          <w:i w:val="0"/>
          <w:sz w:val="22"/>
        </w:rPr>
        <w:t>This is what makes all future deployments automatic.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Log into the client’s Netlify account (or use your team member access)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Click Add New Site → Import an Existing Project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Choose GitHub and authorise Netlify to access your AXRIK GitHub account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Select the client’s repo (e.g. jg-foods)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Set build settings — leave build command blank for plain HTML/JS; set publish directory to / or wherever index.html lives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Click Deploy Site</w:t>
      </w:r>
    </w:p>
    <w:p>
      <w:pPr>
        <w:spacing w:before="0" w:after="80"/>
      </w:pPr>
      <w:r>
        <w:rPr>
          <w:rFonts w:ascii="Arial" w:hAnsi="Arial"/>
          <w:b w:val="0"/>
          <w:i w:val="0"/>
          <w:sz w:val="22"/>
        </w:rPr>
        <w:t>From this point on: push to GitHub main branch → site redeploys automatically. No one needs to touch Netlify.</w:t>
      </w:r>
    </w:p>
    <w:p>
      <w:pPr>
        <w:spacing w:before="40" w:after="80"/>
        <w:ind w:left="567"/>
      </w:pPr>
      <w:r>
        <w:rPr>
          <w:rFonts w:ascii="Arial" w:hAnsi="Arial"/>
          <w:b w:val="0"/>
          <w:i/>
          <w:color w:val="555555"/>
          <w:sz w:val="20"/>
        </w:rPr>
        <w:t>Important: when authorising Netlify, make sure you grant access to your organisation repos — not just personal repos. Easy to miss during the OAuth flow.</w:t>
      </w:r>
    </w:p>
    <w:p>
      <w:pPr>
        <w:spacing w:before="40" w:after="80"/>
        <w:ind w:left="567"/>
      </w:pPr>
      <w:r>
        <w:rPr>
          <w:rFonts w:ascii="Arial" w:hAnsi="Arial"/>
          <w:b w:val="0"/>
          <w:i/>
          <w:color w:val="555555"/>
          <w:sz w:val="20"/>
        </w:rPr>
        <w:t>Preview deployments: any branch you push to GitHub gets its own preview URL. Test new versions here before merging to main.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1A2E"/>
          <w:sz w:val="32"/>
        </w:rPr>
        <w:t>Step 8 — Connect the Domain to Netlify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In Netlify, go to Site Settings → Domain Management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Click Add Custom Domain and enter the client’s domain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Netlify gives you a DNS record to add (usually an A record or CNAME)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Go to the client’s Cloudflare dashboard → DNS → Add the record Netlify provided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Back in Netlify, click Verify DNS Configuration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Netlify provisions a free SSL certificate automatically via Let’s Encrypt (takes a few minutes)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1A2E"/>
          <w:sz w:val="32"/>
        </w:rPr>
        <w:t>Step 9 — Add Environment Variables to Netlify</w:t>
      </w:r>
    </w:p>
    <w:p>
      <w:pPr>
        <w:spacing w:before="0" w:after="80"/>
      </w:pPr>
      <w:r>
        <w:rPr>
          <w:rFonts w:ascii="Arial" w:hAnsi="Arial"/>
          <w:b w:val="0"/>
          <w:i w:val="0"/>
          <w:sz w:val="22"/>
        </w:rPr>
        <w:t>Sensitive values go into Netlify as environment variables — never in the code.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In Netlify, go to Site Settings → Environment Variables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Add SUPABASE_URL — from Supabase Project Settings → API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Add SUPABASE_ANON_KEY — from Supabase Project Settings → API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2"/>
        </w:rPr>
        <w:t>Add any other service keys (EmailJS, Twilio etc.)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1A2E"/>
          <w:sz w:val="32"/>
        </w:rPr>
        <w:t>Summary Checklist</w:t>
      </w:r>
    </w:p>
    <w:p>
      <w:pPr>
        <w:spacing w:before="0" w:after="80"/>
      </w:pPr>
      <w:r>
        <w:rPr>
          <w:rFonts w:ascii="Arial" w:hAnsi="Arial"/>
          <w:b w:val="0"/>
          <w:i w:val="0"/>
          <w:sz w:val="22"/>
        </w:rPr>
        <w:t>Tick these off before starting the build.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2"/>
        </w:rPr>
        <w:t>☐  Domain registered in client’s name via Cloudflare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2"/>
        </w:rPr>
        <w:t>☐  Professional email set up and forwarding confirmed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2"/>
        </w:rPr>
        <w:t>☐  Cloudflare managing DNS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2"/>
        </w:rPr>
        <w:t>☐  Netlify account created in client’s name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2"/>
        </w:rPr>
        <w:t>☐  Your AXRIK email added as Netlify admin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2"/>
        </w:rPr>
        <w:t>☐  Supabase project created in client’s name (EU West region)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2"/>
        </w:rPr>
        <w:t>☐  Your AXRIK email added as Supabase admin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2"/>
        </w:rPr>
        <w:t>☐  Database password saved securely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2"/>
        </w:rPr>
        <w:t>☐  GitHub repo created under AXRIK organisation (private)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2"/>
        </w:rPr>
        <w:t>☐  GitHub repo connected to Netlify (auto-deploy active)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2"/>
        </w:rPr>
        <w:t>☐  Client domain connected to Netlify with SSL confirmed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2"/>
        </w:rPr>
        <w:t>☐  Environment variables added to Netlify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1A2E"/>
          <w:sz w:val="32"/>
        </w:rPr>
        <w:t>If the Client Already Has a Domain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2C5F2E"/>
          <w:sz w:val="26"/>
        </w:rPr>
        <w:t>Scenario A — Domain is at Cloudflare already</w:t>
      </w:r>
    </w:p>
    <w:p>
      <w:pPr>
        <w:spacing w:before="0" w:after="80"/>
      </w:pPr>
      <w:r>
        <w:rPr>
          <w:rFonts w:ascii="Arial" w:hAnsi="Arial"/>
          <w:b w:val="0"/>
          <w:i w:val="0"/>
          <w:sz w:val="22"/>
        </w:rPr>
        <w:t>Nothing to do. Just work with their existing DNS.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2C5F2E"/>
          <w:sz w:val="26"/>
        </w:rPr>
        <w:t>Scenario B — Domain is at GoDaddy, Namecheap etc.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2"/>
        </w:rPr>
        <w:t>Preferred: transfer to Cloudflare Registrar (client authorises the transfer, takes 5–7 days)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2"/>
        </w:rPr>
        <w:t>Faster: change nameservers at the registrar to point at Cloudflare (takes 1–24 hours)</w:t>
      </w:r>
    </w:p>
    <w:p>
      <w:pPr>
        <w:spacing w:before="0" w:after="80"/>
      </w:pPr>
      <w:r>
        <w:rPr>
          <w:rFonts w:ascii="Arial" w:hAnsi="Arial"/>
          <w:b w:val="0"/>
          <w:i w:val="0"/>
          <w:sz w:val="22"/>
        </w:rPr>
        <w:t>Either way, once Cloudflare is managing DNS, the rest of the process is identical.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A1A2E"/>
          <w:sz w:val="32"/>
        </w:rPr>
        <w:t>Cost Summary for the Client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  <w:tcW w:w="6000" w:type="dxa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Item</w:t>
            </w:r>
          </w:p>
        </w:tc>
        <w:tc>
          <w:tcPr>
            <w:tcW w:type="dxa" w:w="4703"/>
            <w:shd w:val="clear" w:color="auto" w:fill="1A1A2E"/>
            <w:tcW w:w="3000" w:type="dxa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Cost</w:t>
            </w:r>
          </w:p>
        </w:tc>
      </w:tr>
      <w:tr>
        <w:tc>
          <w:tcPr>
            <w:tcW w:type="dxa" w:w="4703"/>
            <w:shd w:val="clear" w:color="auto" w:fill="F0F4F0"/>
            <w:tcW w:w="6000" w:type="dxa"/>
          </w:tcPr>
          <w:p>
            <w:r>
              <w:rPr>
                <w:rFonts w:ascii="Arial" w:hAnsi="Arial"/>
                <w:b w:val="0"/>
                <w:i w:val="0"/>
                <w:sz w:val="22"/>
              </w:rPr>
              <w:t>Domain registration</w:t>
            </w:r>
          </w:p>
        </w:tc>
        <w:tc>
          <w:tcPr>
            <w:tcW w:type="dxa" w:w="4703"/>
            <w:shd w:val="clear" w:color="auto" w:fill="F0F4F0"/>
            <w:tcW w:w="3000" w:type="dxa"/>
          </w:tcPr>
          <w:p>
            <w:r>
              <w:rPr>
                <w:rFonts w:ascii="Arial" w:hAnsi="Arial"/>
                <w:b w:val="0"/>
                <w:i w:val="0"/>
                <w:sz w:val="22"/>
              </w:rPr>
              <w:t>~£10/year</w:t>
            </w:r>
          </w:p>
        </w:tc>
      </w:tr>
      <w:tr>
        <w:tc>
          <w:tcPr>
            <w:tcW w:type="dxa" w:w="4703"/>
            <w:shd w:val="clear" w:color="auto" w:fill="FFFFFF"/>
            <w:tcW w:w="6000" w:type="dxa"/>
          </w:tcPr>
          <w:p>
            <w:r>
              <w:rPr>
                <w:rFonts w:ascii="Arial" w:hAnsi="Arial"/>
                <w:b w:val="0"/>
                <w:i w:val="0"/>
                <w:sz w:val="22"/>
              </w:rPr>
              <w:t>Cloudflare (DNS, email routing, SSL)</w:t>
            </w:r>
          </w:p>
        </w:tc>
        <w:tc>
          <w:tcPr>
            <w:tcW w:type="dxa" w:w="4703"/>
            <w:shd w:val="clear" w:color="auto" w:fill="FFFFFF"/>
            <w:tcW w:w="3000" w:type="dxa"/>
          </w:tcPr>
          <w:p>
            <w:r>
              <w:rPr>
                <w:rFonts w:ascii="Arial" w:hAnsi="Arial"/>
                <w:b w:val="0"/>
                <w:i w:val="0"/>
                <w:sz w:val="22"/>
              </w:rPr>
              <w:t>Free</w:t>
            </w:r>
          </w:p>
        </w:tc>
      </w:tr>
      <w:tr>
        <w:tc>
          <w:tcPr>
            <w:tcW w:type="dxa" w:w="4703"/>
            <w:shd w:val="clear" w:color="auto" w:fill="F0F4F0"/>
            <w:tcW w:w="6000" w:type="dxa"/>
          </w:tcPr>
          <w:p>
            <w:r>
              <w:rPr>
                <w:rFonts w:ascii="Arial" w:hAnsi="Arial"/>
                <w:b w:val="0"/>
                <w:i w:val="0"/>
                <w:sz w:val="22"/>
              </w:rPr>
              <w:t>Netlify hosting</w:t>
            </w:r>
          </w:p>
        </w:tc>
        <w:tc>
          <w:tcPr>
            <w:tcW w:type="dxa" w:w="4703"/>
            <w:shd w:val="clear" w:color="auto" w:fill="F0F4F0"/>
            <w:tcW w:w="3000" w:type="dxa"/>
          </w:tcPr>
          <w:p>
            <w:r>
              <w:rPr>
                <w:rFonts w:ascii="Arial" w:hAnsi="Arial"/>
                <w:b w:val="0"/>
                <w:i w:val="0"/>
                <w:sz w:val="22"/>
              </w:rPr>
              <w:t>Free (Starter tier)</w:t>
            </w:r>
          </w:p>
        </w:tc>
      </w:tr>
      <w:tr>
        <w:tc>
          <w:tcPr>
            <w:tcW w:type="dxa" w:w="4703"/>
            <w:shd w:val="clear" w:color="auto" w:fill="FFFFFF"/>
            <w:tcW w:w="6000" w:type="dxa"/>
          </w:tcPr>
          <w:p>
            <w:r>
              <w:rPr>
                <w:rFonts w:ascii="Arial" w:hAnsi="Arial"/>
                <w:b w:val="0"/>
                <w:i w:val="0"/>
                <w:sz w:val="22"/>
              </w:rPr>
              <w:t>Supabase database</w:t>
            </w:r>
          </w:p>
        </w:tc>
        <w:tc>
          <w:tcPr>
            <w:tcW w:type="dxa" w:w="4703"/>
            <w:shd w:val="clear" w:color="auto" w:fill="FFFFFF"/>
            <w:tcW w:w="3000" w:type="dxa"/>
          </w:tcPr>
          <w:p>
            <w:r>
              <w:rPr>
                <w:rFonts w:ascii="Arial" w:hAnsi="Arial"/>
                <w:b w:val="0"/>
                <w:i w:val="0"/>
                <w:sz w:val="22"/>
              </w:rPr>
              <w:t>Free (up to 500MB)</w:t>
            </w:r>
          </w:p>
        </w:tc>
      </w:tr>
      <w:tr>
        <w:tc>
          <w:tcPr>
            <w:tcW w:type="dxa" w:w="4703"/>
            <w:shd w:val="clear" w:color="auto" w:fill="F0F4F0"/>
            <w:tcW w:w="6000" w:type="dxa"/>
          </w:tcPr>
          <w:p>
            <w:r>
              <w:rPr>
                <w:rFonts w:ascii="Arial" w:hAnsi="Arial"/>
                <w:b w:val="0"/>
                <w:i w:val="0"/>
                <w:sz w:val="22"/>
              </w:rPr>
              <w:t>Email forwarding via Cloudflare</w:t>
            </w:r>
          </w:p>
        </w:tc>
        <w:tc>
          <w:tcPr>
            <w:tcW w:type="dxa" w:w="4703"/>
            <w:shd w:val="clear" w:color="auto" w:fill="F0F4F0"/>
            <w:tcW w:w="3000" w:type="dxa"/>
          </w:tcPr>
          <w:p>
            <w:r>
              <w:rPr>
                <w:rFonts w:ascii="Arial" w:hAnsi="Arial"/>
                <w:b w:val="0"/>
                <w:i w:val="0"/>
                <w:sz w:val="22"/>
              </w:rPr>
              <w:t>Free</w:t>
            </w:r>
          </w:p>
        </w:tc>
      </w:tr>
      <w:tr>
        <w:tc>
          <w:tcPr>
            <w:tcW w:type="dxa" w:w="4703"/>
            <w:shd w:val="clear" w:color="auto" w:fill="FFFFFF"/>
            <w:tcW w:w="6000" w:type="dxa"/>
          </w:tcPr>
          <w:p>
            <w:r>
              <w:rPr>
                <w:rFonts w:ascii="Arial" w:hAnsi="Arial"/>
                <w:b w:val="0"/>
                <w:i w:val="0"/>
                <w:sz w:val="22"/>
              </w:rPr>
              <w:t>Google Workspace (optional — proper inbox)</w:t>
            </w:r>
          </w:p>
        </w:tc>
        <w:tc>
          <w:tcPr>
            <w:tcW w:type="dxa" w:w="4703"/>
            <w:shd w:val="clear" w:color="auto" w:fill="FFFFFF"/>
            <w:tcW w:w="3000" w:type="dxa"/>
          </w:tcPr>
          <w:p>
            <w:r>
              <w:rPr>
                <w:rFonts w:ascii="Arial" w:hAnsi="Arial"/>
                <w:b w:val="0"/>
                <w:i w:val="0"/>
                <w:sz w:val="22"/>
              </w:rPr>
              <w:t>~£62/year</w:t>
            </w:r>
          </w:p>
        </w:tc>
      </w:tr>
      <w:tr>
        <w:tc>
          <w:tcPr>
            <w:tcW w:type="dxa" w:w="4703"/>
            <w:shd w:val="clear" w:color="auto" w:fill="E8F5E9"/>
            <w:tcW w:w="6000" w:type="dxa"/>
          </w:tcPr>
          <w:p>
            <w:r>
              <w:rPr>
                <w:rFonts w:ascii="Arial" w:hAnsi="Arial"/>
                <w:b/>
                <w:i w:val="0"/>
                <w:sz w:val="22"/>
              </w:rPr>
              <w:t>Total minimum</w:t>
            </w:r>
          </w:p>
        </w:tc>
        <w:tc>
          <w:tcPr>
            <w:tcW w:type="dxa" w:w="4703"/>
            <w:shd w:val="clear" w:color="auto" w:fill="E8F5E9"/>
            <w:tcW w:w="3000" w:type="dxa"/>
          </w:tcPr>
          <w:p>
            <w:r>
              <w:rPr>
                <w:rFonts w:ascii="Arial" w:hAnsi="Arial"/>
                <w:b/>
                <w:i w:val="0"/>
                <w:sz w:val="22"/>
              </w:rPr>
              <w:t>~£10/year</w:t>
            </w:r>
          </w:p>
        </w:tc>
      </w:tr>
    </w:tbl>
    <w:p>
      <w:pPr>
        <w:pStyle w:val="Heading1"/>
        <w:spacing w:before="360" w:after="120"/>
      </w:pPr>
      <w:r>
        <w:rPr>
          <w:rFonts w:ascii="Arial" w:hAnsi="Arial"/>
          <w:b/>
          <w:color w:val="1A1A2E"/>
          <w:sz w:val="32"/>
        </w:rPr>
        <w:t>Notes for Future Clients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2"/>
        </w:rPr>
        <w:t>This process takes about 30–45 minutes end to end (excluding DNS propagation wait times)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2"/>
        </w:rPr>
        <w:t>All accounts are in the client’s name — they own everything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2"/>
        </w:rPr>
        <w:t>You maintain developer access through team/collaborator invites — no shared passwords needed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2"/>
        </w:rPr>
        <w:t>As AXRIK grows, look into Netlify’s agency/team plan for managing multiple client sites from one dashboard</w:t>
      </w:r>
    </w:p>
    <w:p>
      <w:pPr>
        <w:pBdr>
          <w:bottom w:val="single" w:sz="6" w:space="1" w:color="CCCCCC"/>
        </w:pBdr>
        <w:spacing w:after="120"/>
      </w:pPr>
    </w:p>
    <w:p>
      <w:pPr>
        <w:jc w:val="center"/>
      </w:pPr>
      <w:r>
        <w:rPr>
          <w:rFonts w:ascii="Arial" w:hAnsi="Arial"/>
          <w:b w:val="0"/>
          <w:i/>
          <w:color w:val="999999"/>
          <w:sz w:val="18"/>
        </w:rPr>
        <w:t>Document maintained by AXRIK · Last updated May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