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7bd5f36bca4c969228c944b0bb97091bea0eaf"/>
      <w:r>
        <w:t xml:space="preserve">AXRIK PWA Kit — reliable, self-configuring prompt</w:t>
      </w:r>
      <w:bookmarkEnd w:id="20"/>
    </w:p>
    <w:p>
      <w:pPr>
        <w:pStyle w:val="FirstParagraph"/>
      </w:pPr>
      <w:r>
        <w:t xml:space="preserve">Paste the prompt below into any project as-is. It configures itself — it reads the app name(s), brand colours and best logo from the project, handles one-app or two-app repos automatically, ships it, and verifies it is actually live before saying it is done. Nothing to edit per client.</w:t>
      </w:r>
    </w:p>
    <w:p>
      <w:pPr>
        <w:pStyle w:val="BodyText"/>
      </w:pPr>
      <w:r>
        <w:t xml:space="preserve">This version bakes in the hard lessons from the JG Foods build so you do not get the deploy back-and-forth again.</w:t>
      </w:r>
    </w:p>
    <w:p>
      <w:pPr>
        <w:pStyle w:val="Heading2"/>
      </w:pPr>
      <w:bookmarkStart w:id="21" w:name="the-prompt"/>
      <w:r>
        <w:t xml:space="preserve">The prompt</w:t>
      </w:r>
      <w:bookmarkEnd w:id="21"/>
    </w:p>
    <w:p>
      <w:pPr>
        <w:pStyle w:val="FirstParagraph"/>
      </w:pPr>
      <w:r>
        <w:t xml:space="preserve">Add the AXRIK PWA kit to this project so it installs as a real app on phones, tablets and desktops. Work everything out for THIS project yourself — do not ask me for names, colours or icons, and do not copy any values from another client. Confirm what is already present vs missing before writing, and reuse anything already correct.</w:t>
      </w:r>
    </w:p>
    <w:p>
      <w:pPr>
        <w:pStyle w:val="Heading3"/>
      </w:pPr>
      <w:bookmarkStart w:id="22" w:name="X5793b0fbcd7afeb6ae542f62cd6aa5fc349c2b7"/>
      <w:r>
        <w:t xml:space="preserve">Step 1 — Discover the specifics from the repo (no manual input from me)</w:t>
      </w:r>
      <w:bookmarkEnd w:id="22"/>
    </w:p>
    <w:p>
      <w:pPr>
        <w:numPr>
          <w:ilvl w:val="0"/>
          <w:numId w:val="1001"/>
        </w:numPr>
        <w:pStyle w:val="Compact"/>
      </w:pPr>
      <w:r>
        <w:t xml:space="preserve">How many apps. A project may have ONE app or TWO — e.g. a customer-facing site and a separate admin/business app that deploy as separate sites, each publishing its own folder as the site root. Detect this and do each app fully separately, with its own manifest, icons, service worker and a distinct name (e.g. </w:t>
      </w:r>
      <w:r>
        <w:t xml:space="preserve">“</w:t>
      </w:r>
      <w:r>
        <w:t xml:space="preserve">X</w:t>
      </w:r>
      <w:r>
        <w:t xml:space="preserve">”</w:t>
      </w:r>
      <w:r>
        <w:t xml:space="preserve"> </w:t>
      </w:r>
      <w:r>
        <w:t xml:space="preserve">and</w:t>
      </w:r>
      <w:r>
        <w:t xml:space="preserve"> </w:t>
      </w:r>
      <w:r>
        <w:t xml:space="preserve">“</w:t>
      </w:r>
      <w:r>
        <w:t xml:space="preserve">X Admin</w:t>
      </w:r>
      <w:r>
        <w:t xml:space="preserve">”</w:t>
      </w:r>
      <w:r>
        <w:t xml:space="preserve">). If it is a single-folder site, just do the one.</w:t>
      </w:r>
    </w:p>
    <w:p>
      <w:pPr>
        <w:numPr>
          <w:ilvl w:val="0"/>
          <w:numId w:val="1001"/>
        </w:numPr>
        <w:pStyle w:val="Compact"/>
      </w:pPr>
      <w:r>
        <w:t xml:space="preserve">App name and short_name. Read them from the app’s title tag, an existing manifest, og:site_name, or the main heading. short_name must fit under an icon.</w:t>
      </w:r>
    </w:p>
    <w:p>
      <w:pPr>
        <w:numPr>
          <w:ilvl w:val="0"/>
          <w:numId w:val="1001"/>
        </w:numPr>
        <w:pStyle w:val="Compact"/>
      </w:pPr>
      <w:r>
        <w:t xml:space="preserve">Brand colours. Read theme_color / background_color from the app’s CSS variables, an existing theme-color meta, or the dominant header colour. Use the app’s REAL brand colour, never a default.</w:t>
      </w:r>
    </w:p>
    <w:p>
      <w:pPr>
        <w:numPr>
          <w:ilvl w:val="0"/>
          <w:numId w:val="1001"/>
        </w:numPr>
        <w:pStyle w:val="Compact"/>
      </w:pPr>
      <w:r>
        <w:t xml:space="preserve">Icons — build from the company’s own branding. Find the best existing logo or brand image in the project (SVG, logo PNG, profile image, favicon, og-image — in that order of preference). Build the app icons from it, centred on the brand background colour. If on-brand 192/512/apple-touch icons already exist with the logo inside the centre ~80%, reuse them. Otherwise generate 192x192 and 512x512 PNGs (logo within the centre ~80% so it survives masking) and a 180x180 apple-touch-icon.png with a solid background (no transparency). If the project has no usable logo at all, tell me and either use one I point you to or generate a clean wordmark from the brand name in the brand colours — do not ship a generic placeholder.</w:t>
      </w:r>
    </w:p>
    <w:p>
      <w:pPr>
        <w:pStyle w:val="Heading3"/>
      </w:pPr>
      <w:bookmarkStart w:id="23" w:name="step-2-apply-the-full-kit-to-each-app"/>
      <w:r>
        <w:t xml:space="preserve">Step 2 — Apply the full kit to each app</w:t>
      </w:r>
      <w:bookmarkEnd w:id="23"/>
    </w:p>
    <w:p>
      <w:pPr>
        <w:numPr>
          <w:ilvl w:val="0"/>
          <w:numId w:val="1002"/>
        </w:numPr>
        <w:pStyle w:val="Compact"/>
      </w:pPr>
      <w:r>
        <w:t xml:space="preserve">Manifest — site.webmanifest at the app’s root: id</w:t>
      </w:r>
      <w:r>
        <w:t xml:space="preserve"> </w:t>
      </w:r>
      <w:r>
        <w:t xml:space="preserve">“</w:t>
      </w:r>
      <w:r>
        <w:t xml:space="preserve">/</w:t>
      </w:r>
      <w:r>
        <w:t xml:space="preserve">”</w:t>
      </w:r>
      <w:r>
        <w:t xml:space="preserve">, the app’s proper name and short_name, start_url</w:t>
      </w:r>
      <w:r>
        <w:t xml:space="preserve"> </w:t>
      </w:r>
      <w:r>
        <w:t xml:space="preserve">“</w:t>
      </w:r>
      <w:r>
        <w:t xml:space="preserve">/</w:t>
      </w:r>
      <w:r>
        <w:t xml:space="preserve">”</w:t>
      </w:r>
      <w:r>
        <w:t xml:space="preserve">, scope</w:t>
      </w:r>
      <w:r>
        <w:t xml:space="preserve"> </w:t>
      </w:r>
      <w:r>
        <w:t xml:space="preserve">“</w:t>
      </w:r>
      <w:r>
        <w:t xml:space="preserve">/</w:t>
      </w:r>
      <w:r>
        <w:t xml:space="preserve">”</w:t>
      </w:r>
      <w:r>
        <w:t xml:space="preserve">, display</w:t>
      </w:r>
      <w:r>
        <w:t xml:space="preserve"> </w:t>
      </w:r>
      <w:r>
        <w:t xml:space="preserve">“</w:t>
      </w:r>
      <w:r>
        <w:t xml:space="preserve">standalone</w:t>
      </w:r>
      <w:r>
        <w:t xml:space="preserve">”</w:t>
      </w:r>
      <w:r>
        <w:t xml:space="preserve">, lang, and background_color and theme_color set to the app’s brand colours. List each icon twice — once purpose</w:t>
      </w:r>
      <w:r>
        <w:t xml:space="preserve"> </w:t>
      </w:r>
      <w:r>
        <w:t xml:space="preserve">“</w:t>
      </w:r>
      <w:r>
        <w:t xml:space="preserve">any</w:t>
      </w:r>
      <w:r>
        <w:t xml:space="preserve">”</w:t>
      </w:r>
      <w:r>
        <w:t xml:space="preserve"> </w:t>
      </w:r>
      <w:r>
        <w:t xml:space="preserve">and once purpose</w:t>
      </w:r>
      <w:r>
        <w:t xml:space="preserve"> </w:t>
      </w:r>
      <w:r>
        <w:t xml:space="preserve">“</w:t>
      </w:r>
      <w:r>
        <w:t xml:space="preserve">maskable</w:t>
      </w:r>
      <w:r>
        <w:t xml:space="preserve">”</w:t>
      </w:r>
      <w:r>
        <w:t xml:space="preserve">.</w:t>
      </w:r>
    </w:p>
    <w:p>
      <w:pPr>
        <w:numPr>
          <w:ilvl w:val="0"/>
          <w:numId w:val="1002"/>
        </w:numPr>
        <w:pStyle w:val="Compact"/>
      </w:pPr>
      <w:r>
        <w:t xml:space="preserve">Head tags in the head of every page: the manifest link, a theme-color meta, the apple-touch-icon link, and the iOS standalone tags (apple-mobile-web-app-capable, mobile-web-app-capable, apple-mobile-web-app-status-bar-style, and apple-mobile-web-app-title set to the app name).</w:t>
      </w:r>
    </w:p>
    <w:p>
      <w:pPr>
        <w:numPr>
          <w:ilvl w:val="0"/>
          <w:numId w:val="1002"/>
        </w:numPr>
        <w:pStyle w:val="Compact"/>
      </w:pPr>
      <w:r>
        <w:t xml:space="preserve">Service worker — sw.js at the app’s root with a real fetch handler using a network-first strategy: fetch from the network first so the installed app always shows the live site, falling back to a cached copy only when offline. Do NOT pre-cache the HTML. Use skipWaiting() and clients.claim() so a new version takes over immediately, and give each app its own cache name. Register it from a script that runs on every page: navigator.serviceWorker.register(</w:t>
      </w:r>
      <w:r>
        <w:t xml:space="preserve">‘</w:t>
      </w:r>
      <w:r>
        <w:t xml:space="preserve">/sw.js</w:t>
      </w:r>
      <w:r>
        <w:t xml:space="preserve">’</w:t>
      </w:r>
      <w:r>
        <w:t xml:space="preserve">).</w:t>
      </w:r>
    </w:p>
    <w:p>
      <w:pPr>
        <w:numPr>
          <w:ilvl w:val="0"/>
          <w:numId w:val="1002"/>
        </w:numPr>
        <w:pStyle w:val="Compact"/>
      </w:pPr>
      <w:r>
        <w:t xml:space="preserve">Host config — make sure sw.js and site.webmanifest are served from the app root over HTTPS and are NOT cached long-term (a _headers file in each publish folder, or netlify.toml headers, with Cache-Control: no-cache for /sw.js and /site.webmanifest) so updates reach installed apps.</w:t>
      </w:r>
    </w:p>
    <w:p>
      <w:pPr>
        <w:pStyle w:val="Heading3"/>
      </w:pPr>
      <w:bookmarkStart w:id="24" w:name="X93c1fb4db0a4ea1e264d645349bebed3e53932a"/>
      <w:r>
        <w:t xml:space="preserve">Step 3 — Ship it, and do not trust a local file write as</w:t>
      </w:r>
      <w:r>
        <w:t xml:space="preserve"> </w:t>
      </w:r>
      <w:r>
        <w:t xml:space="preserve">“</w:t>
      </w:r>
      <w:r>
        <w:t xml:space="preserve">done</w:t>
      </w:r>
      <w:r>
        <w:t xml:space="preserve">”</w:t>
      </w:r>
      <w:r>
        <w:t xml:space="preserve"> </w:t>
      </w:r>
      <w:r>
        <w:t xml:space="preserve">(this is where the last build wasted an hour)</w:t>
      </w:r>
      <w:bookmarkEnd w:id="24"/>
    </w:p>
    <w:p>
      <w:pPr>
        <w:pStyle w:val="FirstParagraph"/>
      </w:pPr>
      <w:r>
        <w:t xml:space="preserve">Deploy the project’s usual way. If it is a git repo wired to Netlify, push. If it deploys by Netlify drag-and-drop, tell me exactly which folder to drop (the app’s publish-root folder). If you are unsure which, ask me before proceeding.</w:t>
      </w:r>
    </w:p>
    <w:p>
      <w:pPr>
        <w:pStyle w:val="BodyText"/>
      </w:pPr>
      <w:r>
        <w:t xml:space="preserve">If pushing via git (run these in MY terminal — never from your sandbox, sandbox git can crash and leave locks):</w:t>
      </w:r>
    </w:p>
    <w:p>
      <w:pPr>
        <w:numPr>
          <w:ilvl w:val="0"/>
          <w:numId w:val="1003"/>
        </w:numPr>
        <w:pStyle w:val="Compact"/>
      </w:pPr>
      <w:r>
        <w:t xml:space="preserve">Stage everything, then commit with a plain ASCII commit message — no em-dashes or smart quotes; those can pop open an editor and silently abort the commit.</w:t>
      </w:r>
    </w:p>
    <w:p>
      <w:pPr>
        <w:numPr>
          <w:ilvl w:val="0"/>
          <w:numId w:val="1003"/>
        </w:numPr>
        <w:pStyle w:val="Compact"/>
      </w:pPr>
      <w:r>
        <w:t xml:space="preserve">If any git command fails with .git/index.lock, .git/HEAD.lock,</w:t>
      </w:r>
      <w:r>
        <w:t xml:space="preserve"> </w:t>
      </w:r>
      <w:r>
        <w:t xml:space="preserve">“</w:t>
      </w:r>
      <w:r>
        <w:t xml:space="preserve">cannot lock ref</w:t>
      </w:r>
      <w:r>
        <w:t xml:space="preserve">”</w:t>
      </w:r>
      <w:r>
        <w:t xml:space="preserve">, or any</w:t>
      </w:r>
      <w:r>
        <w:t xml:space="preserve"> </w:t>
      </w:r>
      <w:r>
        <w:t xml:space="preserve">“</w:t>
      </w:r>
      <w:r>
        <w:t xml:space="preserve">.git/</w:t>
      </w:r>
      <w:r>
        <w:rPr>
          <w:i/>
        </w:rPr>
        <w:t xml:space="preserve">.lock: File exists": a previous attempt left stale locks. Clear them ALL at once, then retry — do not remove them one at a time: find "</w:t>
      </w:r>
      <w:r>
        <w:rPr>
          <w:i/>
        </w:rPr>
        <w:t xml:space="preserve">/.git" -name "</w:t>
      </w:r>
      <w:r>
        <w:t xml:space="preserve">.lock</w:t>
      </w:r>
      <w:r>
        <w:t xml:space="preserve">”</w:t>
      </w:r>
      <w:r>
        <w:t xml:space="preserve"> </w:t>
      </w:r>
      <w:r>
        <w:t xml:space="preserve">-delete</w:t>
      </w:r>
    </w:p>
    <w:p>
      <w:pPr>
        <w:numPr>
          <w:ilvl w:val="0"/>
          <w:numId w:val="1003"/>
        </w:numPr>
        <w:pStyle w:val="Compact"/>
      </w:pPr>
      <w:r>
        <w:t xml:space="preserve">Confirm the commit actually landed on the remote.</w:t>
      </w:r>
      <w:r>
        <w:t xml:space="preserve"> </w:t>
      </w:r>
      <w:r>
        <w:t xml:space="preserve">“</w:t>
      </w:r>
      <w:r>
        <w:t xml:space="preserve">git log origin/main -1 –oneline</w:t>
      </w:r>
      <w:r>
        <w:t xml:space="preserve">”</w:t>
      </w:r>
      <w:r>
        <w:t xml:space="preserve"> </w:t>
      </w:r>
      <w:r>
        <w:t xml:space="preserve">must show the NEW commit. If git push says</w:t>
      </w:r>
      <w:r>
        <w:t xml:space="preserve"> </w:t>
      </w:r>
      <w:r>
        <w:t xml:space="preserve">“</w:t>
      </w:r>
      <w:r>
        <w:t xml:space="preserve">Everything up-to-date</w:t>
      </w:r>
      <w:r>
        <w:t xml:space="preserve">”</w:t>
      </w:r>
      <w:r>
        <w:t xml:space="preserve"> </w:t>
      </w:r>
      <w:r>
        <w:t xml:space="preserve">or the log still shows the old commit, the commit never got made — fix that first. A local file edit is not a deploy.</w:t>
      </w:r>
    </w:p>
    <w:p>
      <w:pPr>
        <w:numPr>
          <w:ilvl w:val="0"/>
          <w:numId w:val="1003"/>
        </w:numPr>
        <w:pStyle w:val="Compact"/>
      </w:pPr>
      <w:r>
        <w:t xml:space="preserve">Netlify auto-deploys on push — you do NOT need to trigger it manually. But confirm a new deploy actually published (see Step 4).</w:t>
      </w:r>
    </w:p>
    <w:p>
      <w:pPr>
        <w:pStyle w:val="FirstParagraph"/>
      </w:pPr>
      <w:r>
        <w:t xml:space="preserve">If deploying by drag-and-drop: drop the app’s publish-root folder onto the Netlify Deploys page for that site. For a two-app project, each app is its own Netlify site — do both.</w:t>
      </w:r>
    </w:p>
    <w:p>
      <w:pPr>
        <w:pStyle w:val="Heading3"/>
      </w:pPr>
      <w:bookmarkStart w:id="25" w:name="X6b07bcfc54282d36c134687cc69af3b4f63fe46"/>
      <w:r>
        <w:t xml:space="preserve">Step 4 — Verify it is LIVE, not just written. Only report success after these pass on the real production URL(s)</w:t>
      </w:r>
      <w:bookmarkEnd w:id="25"/>
    </w:p>
    <w:p>
      <w:pPr>
        <w:pStyle w:val="FirstParagraph"/>
      </w:pPr>
      <w:r>
        <w:t xml:space="preserve">Fetch the production URL(s) with a cache-busting query and check:</w:t>
      </w:r>
    </w:p>
    <w:p>
      <w:pPr>
        <w:numPr>
          <w:ilvl w:val="0"/>
          <w:numId w:val="1004"/>
        </w:numPr>
        <w:pStyle w:val="Compact"/>
      </w:pPr>
      <w:r>
        <w:t xml:space="preserve">GET /sw.js returns 200 with Cache-Control: no-cache (NOT a 404, and NOT the HTML 404 page).</w:t>
      </w:r>
    </w:p>
    <w:p>
      <w:pPr>
        <w:numPr>
          <w:ilvl w:val="0"/>
          <w:numId w:val="1004"/>
        </w:numPr>
        <w:pStyle w:val="Compact"/>
      </w:pPr>
      <w:r>
        <w:t xml:space="preserve">GET /site.webmanifest returns 200, parses as JSON, has 192 and 512 icons and both</w:t>
      </w:r>
      <w:r>
        <w:t xml:space="preserve"> </w:t>
      </w:r>
      <w:r>
        <w:t xml:space="preserve">“</w:t>
      </w:r>
      <w:r>
        <w:t xml:space="preserve">any</w:t>
      </w:r>
      <w:r>
        <w:t xml:space="preserve">”</w:t>
      </w:r>
      <w:r>
        <w:t xml:space="preserve"> </w:t>
      </w:r>
      <w:r>
        <w:t xml:space="preserve">and</w:t>
      </w:r>
      <w:r>
        <w:t xml:space="preserve"> </w:t>
      </w:r>
      <w:r>
        <w:t xml:space="preserve">“</w:t>
      </w:r>
      <w:r>
        <w:t xml:space="preserve">maskable</w:t>
      </w:r>
      <w:r>
        <w:t xml:space="preserve">”</w:t>
      </w:r>
      <w:r>
        <w:t xml:space="preserve"> </w:t>
      </w:r>
      <w:r>
        <w:t xml:space="preserve">purposes.</w:t>
      </w:r>
    </w:p>
    <w:p>
      <w:pPr>
        <w:numPr>
          <w:ilvl w:val="0"/>
          <w:numId w:val="1004"/>
        </w:numPr>
        <w:pStyle w:val="Compact"/>
      </w:pPr>
      <w:r>
        <w:t xml:space="preserve">The homepage HTML actually contains the manifest link AND the serviceWorker.register script.</w:t>
      </w:r>
    </w:p>
    <w:p>
      <w:pPr>
        <w:numPr>
          <w:ilvl w:val="0"/>
          <w:numId w:val="1004"/>
        </w:numPr>
        <w:pStyle w:val="Compact"/>
      </w:pPr>
      <w:r>
        <w:t xml:space="preserve">Every icon URL in the manifest returns 200.</w:t>
      </w:r>
    </w:p>
    <w:p>
      <w:pPr>
        <w:numPr>
          <w:ilvl w:val="0"/>
          <w:numId w:val="1004"/>
        </w:numPr>
        <w:pStyle w:val="Compact"/>
      </w:pPr>
      <w:r>
        <w:t xml:space="preserve">The service worker registers and reaches</w:t>
      </w:r>
      <w:r>
        <w:t xml:space="preserve"> </w:t>
      </w:r>
      <w:r>
        <w:t xml:space="preserve">“</w:t>
      </w:r>
      <w:r>
        <w:t xml:space="preserve">activated</w:t>
      </w:r>
      <w:r>
        <w:t xml:space="preserve">”</w:t>
      </w:r>
      <w:r>
        <w:t xml:space="preserve">, and the manifest shows no installability errors (DevTools, Application).</w:t>
      </w:r>
    </w:p>
    <w:p>
      <w:pPr>
        <w:pStyle w:val="FirstParagraph"/>
      </w:pPr>
      <w:r>
        <w:t xml:space="preserve">If /sw.js is 404 or the manifest link is missing from the live HTML, the deploy did NOT include the files — the commit did not land, or the wrong folder was published. Go back and fix; do not tell me it is done. For a two-app project, verify BOTH origins.</w:t>
      </w:r>
    </w:p>
    <w:p>
      <w:pPr>
        <w:pStyle w:val="Heading3"/>
      </w:pPr>
      <w:bookmarkStart w:id="26" w:name="X81b5a4668ea9f380fa08857df163372a9e23304"/>
      <w:r>
        <w:t xml:space="preserve">One note to pass on about existing home-screen shortcuts</w:t>
      </w:r>
      <w:bookmarkEnd w:id="26"/>
    </w:p>
    <w:p>
      <w:pPr>
        <w:pStyle w:val="FirstParagraph"/>
      </w:pPr>
      <w:r>
        <w:t xml:space="preserve">An old</w:t>
      </w:r>
      <w:r>
        <w:t xml:space="preserve"> </w:t>
      </w:r>
      <w:r>
        <w:t xml:space="preserve">“</w:t>
      </w:r>
      <w:r>
        <w:t xml:space="preserve">Add to Home screen</w:t>
      </w:r>
      <w:r>
        <w:t xml:space="preserve">”</w:t>
      </w:r>
      <w:r>
        <w:t xml:space="preserve"> </w:t>
      </w:r>
      <w:r>
        <w:t xml:space="preserve">bookmark will not auto-upgrade into the installed app and will not reliably trigger an install prompt. To install cleanly: open the site in Chrome, tap the menu, choose</w:t>
      </w:r>
      <w:r>
        <w:t xml:space="preserve"> </w:t>
      </w:r>
      <w:r>
        <w:t xml:space="preserve">“</w:t>
      </w:r>
      <w:r>
        <w:t xml:space="preserve">Install app</w:t>
      </w:r>
      <w:r>
        <w:t xml:space="preserve">”</w:t>
      </w:r>
      <w:r>
        <w:t xml:space="preserve"> </w:t>
      </w:r>
      <w:r>
        <w:t xml:space="preserve">/</w:t>
      </w:r>
      <w:r>
        <w:t xml:space="preserve"> </w:t>
      </w:r>
      <w:r>
        <w:t xml:space="preserve">“</w:t>
      </w:r>
      <w:r>
        <w:t xml:space="preserve">Add to Home screen</w:t>
      </w:r>
      <w:r>
        <w:t xml:space="preserve">”</w:t>
      </w:r>
      <w:r>
        <w:t xml:space="preserve">, then delete the old shortcut. The installed app opens full-screen with no address bar; the old shortcut always shows the browser bar.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2026-07-16T09:49:45Z</dcterms:created>
  <dcterms:modified xsi:type="dcterms:W3CDTF">2026-07-16T09:49:45Z</dcterms:modified>
</cp:coreProperties>
</file>

<file path=docProps/custom.xml><?xml version="1.0" encoding="utf-8"?>
<Properties xmlns="http://schemas.openxmlformats.org/officeDocument/2006/custom-properties" xmlns:vt="http://schemas.openxmlformats.org/officeDocument/2006/docPropsVTypes"/>
</file>