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A0A0A"/>
          <w:sz w:val="38"/>
          <w:szCs w:val="38"/>
        </w:rPr>
        <w:t xml:space="preserve">AXRIK</w:t>
      </w:r>
      <w:r>
        <w:rPr>
          <w:rFonts w:ascii="Calibri" w:cs="Calibri" w:eastAsia="Calibri" w:hAnsi="Calibri"/>
          <w:color w:val="007B5F"/>
          <w:sz w:val="38"/>
          <w:szCs w:val="38"/>
        </w:rPr>
        <w:t xml:space="preserve">  ·  Go-to-Market Plan</w:t>
      </w:r>
    </w:p>
    <w:p>
      <w:pPr>
        <w:pBdr>
          <w:bottom w:val="single" w:color="007B5F" w:sz="12"/>
        </w:pBdr>
        <w:spacing w:after="200"/>
      </w:pPr>
      <w:r>
        <w:rPr>
          <w:rFonts w:ascii="Calibri" w:cs="Calibri" w:eastAsia="Calibri" w:hAnsi="Calibri"/>
          <w:i/>
          <w:iCs/>
          <w:color w:val="007B5F"/>
          <w:sz w:val="20"/>
          <w:szCs w:val="20"/>
        </w:rPr>
        <w:t xml:space="preserve">Getting the name out there and landing the first real customers</w:t>
      </w:r>
    </w:p>
    <w:p>
      <w:pPr>
        <w:spacing w:after="120"/>
      </w:pPr>
      <w:r>
        <w:rPr>
          <w:rFonts w:ascii="Calibri" w:cs="Calibri" w:eastAsia="Calibri" w:hAnsi="Calibri"/>
          <w:color w:val="3F3F3F"/>
          <w:sz w:val="22"/>
          <w:szCs w:val="22"/>
        </w:rPr>
        <w:t xml:space="preserve">This plan is built around four things you told me: you'll show up in person but only as AXRIK (not as a personal side-project), you're bootstrapping (£0–£50/month), you have under five hours a week, and you want to niche down. Every recommendation below respects those limits. Nothing here needs your friends or family to know the business exists.</w:t>
      </w:r>
    </w:p>
    <w:p>
      <w:pPr>
        <w:spacing w:after="110" w:before="300"/>
      </w:pPr>
      <w:r>
        <w:rPr>
          <w:rFonts w:ascii="Calibri" w:cs="Calibri" w:eastAsia="Calibri" w:hAnsi="Calibri"/>
          <w:b/>
          <w:bCs/>
          <w:color w:val="0A0A0A"/>
          <w:sz w:val="26"/>
          <w:szCs w:val="26"/>
        </w:rPr>
        <w:t xml:space="preserve">The strategy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50"/>
              <w:left w:type="dxa" w:w="200"/>
              <w:bottom w:type="dxa" w:w="150"/>
              <w:right w:type="dxa" w:w="200"/>
            </w:tcMar>
          </w:tcPr>
          <w:p>
            <w:pPr>
              <w:spacing w:after="80"/>
            </w:pPr>
            <w:r>
              <w:rPr>
                <w:rFonts w:ascii="Calibri" w:cs="Calibri" w:eastAsia="Calibri" w:hAnsi="Calibri"/>
                <w:b/>
                <w:bCs/>
                <w:color w:val="0A0A0A"/>
                <w:sz w:val="20"/>
                <w:szCs w:val="20"/>
              </w:rPr>
              <w:t xml:space="preserve">Positioning</w:t>
            </w:r>
          </w:p>
          <w:p>
            <w:pPr>
              <w:spacing w:after="60"/>
            </w:pPr>
            <w:r>
              <w:rPr>
                <w:rFonts w:ascii="Calibri" w:cs="Calibri" w:eastAsia="Calibri" w:hAnsi="Calibri"/>
                <w:i/>
                <w:iCs/>
                <w:color w:val="3F3F3F"/>
                <w:sz w:val="19"/>
                <w:szCs w:val="19"/>
              </w:rPr>
              <w:t xml:space="preserve">Bespoke web apps with AI built in, for small businesses still run on spreadsheets and social-media DMs —</w:t>
            </w:r>
          </w:p>
          <w:p>
            <w:pPr>
              <w:spacing w:after="0"/>
            </w:pPr>
            <w:r>
              <w:rPr>
                <w:rFonts w:ascii="Calibri" w:cs="Calibri" w:eastAsia="Calibri" w:hAnsi="Calibri"/>
                <w:i/>
                <w:iCs/>
                <w:color w:val="3F3F3F"/>
                <w:sz w:val="19"/>
                <w:szCs w:val="19"/>
              </w:rPr>
              <w:t xml:space="preserve">a real app on every phone, without the app-store price tag. Start local and niche, let the case studies do the selling, then widen.</w:t>
            </w:r>
          </w:p>
        </w:tc>
      </w:tr>
    </w:tbl>
    <w:p>
      <w:pPr>
        <w:spacing w:after="110" w:before="300"/>
      </w:pPr>
      <w:r>
        <w:rPr>
          <w:rFonts w:ascii="Calibri" w:cs="Calibri" w:eastAsia="Calibri" w:hAnsi="Calibri"/>
          <w:b/>
          <w:bCs/>
          <w:color w:val="0A0A0A"/>
          <w:sz w:val="26"/>
          <w:szCs w:val="26"/>
        </w:rPr>
        <w:t xml:space="preserve">1. Who we go after first</w:t>
      </w:r>
    </w:p>
    <w:p>
      <w:pPr>
        <w:spacing w:after="120"/>
      </w:pPr>
      <w:r>
        <w:rPr>
          <w:rFonts w:ascii="Calibri" w:cs="Calibri" w:eastAsia="Calibri" w:hAnsi="Calibri"/>
          <w:color w:val="3F3F3F"/>
          <w:sz w:val="22"/>
          <w:szCs w:val="22"/>
        </w:rPr>
        <w:t xml:space="preserve">With so little time, you cannot chase "any small business". You win by looking like the obvious choice for one type of business — where your existing work is a mirror of their problem. You have two ready-made niches:</w:t>
      </w:r>
    </w:p>
    <w:p>
      <w:pPr>
        <w:spacing w:after="80" w:before="200"/>
      </w:pPr>
      <w:r>
        <w:rPr>
          <w:rFonts w:ascii="Calibri" w:cs="Calibri" w:eastAsia="Calibri" w:hAnsi="Calibri"/>
          <w:b/>
          <w:bCs/>
          <w:color w:val="007B5F"/>
          <w:sz w:val="22"/>
          <w:szCs w:val="22"/>
        </w:rPr>
        <w:t xml:space="preserve">Niche #1 (lead with this): local food &amp; drink businesses that take orders by hand</w:t>
      </w:r>
    </w:p>
    <w:p>
      <w:pPr>
        <w:spacing w:after="120"/>
      </w:pPr>
      <w:r>
        <w:rPr>
          <w:rFonts w:ascii="Calibri" w:cs="Calibri" w:eastAsia="Calibri" w:hAnsi="Calibri"/>
          <w:color w:val="3F3F3F"/>
          <w:sz w:val="22"/>
          <w:szCs w:val="22"/>
        </w:rPr>
        <w:t xml:space="preserve">Butchers, bakeries, farm shops, fishmongers, coffee roasters, meal-prep and veg/meat-box businesses — the ones posting "DM to order" on Instagram and Facebook. JG Foods is the exact mirror: a mobile butcher who took every order by hand and now has customers ordering through an app while the weekly round builds itself. Merseyside is full of these businesses, they refer each other, and their problem is visible from the outside — which makes them easy to find and easy to pitch.</w:t>
      </w:r>
    </w:p>
    <w:p>
      <w:pPr>
        <w:spacing w:after="80" w:before="200"/>
      </w:pPr>
      <w:r>
        <w:rPr>
          <w:rFonts w:ascii="Calibri" w:cs="Calibri" w:eastAsia="Calibri" w:hAnsi="Calibri"/>
          <w:b/>
          <w:bCs/>
          <w:color w:val="007B5F"/>
          <w:sz w:val="22"/>
          <w:szCs w:val="22"/>
        </w:rPr>
        <w:t xml:space="preserve">Niche #2 (add later): training, driving schools &amp; multi-site/franchise operations</w:t>
      </w:r>
    </w:p>
    <w:p>
      <w:pPr>
        <w:spacing w:after="120"/>
      </w:pPr>
      <w:r>
        <w:rPr>
          <w:rFonts w:ascii="Calibri" w:cs="Calibri" w:eastAsia="Calibri" w:hAnsi="Calibri"/>
          <w:color w:val="3F3F3F"/>
          <w:sz w:val="22"/>
          <w:szCs w:val="22"/>
        </w:rPr>
        <w:t xml:space="preserve">Driving instructor networks, training providers and franchise operations that juggle people, standards and locations. Driversity is the mirror here. Park this until Niche #1 is producing — one niche at a time is the whole point.</w:t>
      </w:r>
    </w:p>
    <w:p>
      <w:pPr>
        <w:spacing w:after="120"/>
      </w:pPr>
      <w:r>
        <w:rPr>
          <w:rFonts w:ascii="Calibri" w:cs="Calibri" w:eastAsia="Calibri" w:hAnsi="Calibri"/>
          <w:b/>
          <w:bCs/>
          <w:i w:val="false"/>
          <w:iCs w:val="false"/>
          <w:color w:val="0A0A0A"/>
          <w:sz w:val="22"/>
          <w:szCs w:val="22"/>
        </w:rPr>
        <w:t xml:space="preserve">Why niche wins: </w:t>
      </w:r>
      <w:r>
        <w:rPr>
          <w:rFonts w:ascii="Calibri" w:cs="Calibri" w:eastAsia="Calibri" w:hAnsi="Calibri"/>
          <w:b w:val="false"/>
          <w:bCs w:val="false"/>
          <w:i w:val="false"/>
          <w:iCs w:val="false"/>
          <w:color w:val="3F3F3F"/>
          <w:sz w:val="22"/>
          <w:szCs w:val="22"/>
        </w:rPr>
        <w:t xml:space="preserve">specialists build a reputation flywheel — every client makes the next one cheaper to win. The tenth food business is far easier to land than the first, because the case studies, the referrals and the local word-of-mouth all compound. Going broad throws that advantage away.</w:t>
      </w:r>
    </w:p>
    <w:p>
      <w:pPr>
        <w:spacing w:after="110" w:before="300"/>
      </w:pPr>
      <w:r>
        <w:rPr>
          <w:rFonts w:ascii="Calibri" w:cs="Calibri" w:eastAsia="Calibri" w:hAnsi="Calibri"/>
          <w:b/>
          <w:bCs/>
          <w:color w:val="0A0A0A"/>
          <w:sz w:val="26"/>
          <w:szCs w:val="26"/>
        </w:rPr>
        <w:t xml:space="preserve">2. The engine — four channels, in priority order</w:t>
      </w:r>
    </w:p>
    <w:p>
      <w:pPr>
        <w:spacing w:after="120"/>
      </w:pPr>
      <w:r>
        <w:rPr>
          <w:rFonts w:ascii="Calibri" w:cs="Calibri" w:eastAsia="Calibri" w:hAnsi="Calibri"/>
          <w:color w:val="3F3F3F"/>
          <w:sz w:val="22"/>
          <w:szCs w:val="22"/>
        </w:rPr>
        <w:t xml:space="preserve">Ranked for a bootstrap founder with a few hours a week. Do them top-down; don't spread yourself thin.</w:t>
      </w:r>
    </w:p>
    <w:p>
      <w:pPr>
        <w:spacing w:after="80" w:before="200"/>
      </w:pPr>
      <w:r>
        <w:rPr>
          <w:rFonts w:ascii="Calibri" w:cs="Calibri" w:eastAsia="Calibri" w:hAnsi="Calibri"/>
          <w:b/>
          <w:bCs/>
          <w:color w:val="007B5F"/>
          <w:sz w:val="22"/>
          <w:szCs w:val="22"/>
        </w:rPr>
        <w:t xml:space="preserve">A. Referrals from Jon (JG Foods) and Driversity — highest leverage, lowest effort</w:t>
      </w:r>
    </w:p>
    <w:p>
      <w:pPr>
        <w:spacing w:after="120"/>
      </w:pPr>
      <w:r>
        <w:rPr>
          <w:rFonts w:ascii="Calibri" w:cs="Calibri" w:eastAsia="Calibri" w:hAnsi="Calibri"/>
          <w:color w:val="3F3F3F"/>
          <w:sz w:val="22"/>
          <w:szCs w:val="22"/>
        </w:rPr>
        <w:t xml:space="preserve">A warm intro from a happy client beats a hundred cold messages. Jon is delighted and about to push his site; Driversity is running well. Ask both for (1) a short quote you can put on the website, (2) a named reference, and (3) introductions to any other business owners they know who still work the old way. This costs minutes and is the single best thing you can do this month. A ready-to-send message is in the templates section.</w:t>
      </w:r>
    </w:p>
    <w:p>
      <w:pPr>
        <w:spacing w:after="80" w:before="200"/>
      </w:pPr>
      <w:r>
        <w:rPr>
          <w:rFonts w:ascii="Calibri" w:cs="Calibri" w:eastAsia="Calibri" w:hAnsi="Calibri"/>
          <w:b/>
          <w:bCs/>
          <w:color w:val="007B5F"/>
          <w:sz w:val="22"/>
          <w:szCs w:val="22"/>
        </w:rPr>
        <w:t xml:space="preserve">B. Case-study-led direct outreach to lookalike businesses — your main weekly activity</w:t>
      </w:r>
    </w:p>
    <w:p>
      <w:pPr>
        <w:spacing w:after="120"/>
      </w:pPr>
      <w:r>
        <w:rPr>
          <w:rFonts w:ascii="Calibri" w:cs="Calibri" w:eastAsia="Calibri" w:hAnsi="Calibri"/>
          <w:color w:val="3F3F3F"/>
          <w:sz w:val="22"/>
          <w:szCs w:val="22"/>
        </w:rPr>
        <w:t xml:space="preserve">Your prospect list is sitting in plain sight. On Instagram and Facebook, find local food businesses that take orders through DMs or comments — they are literally advertising the JG Foods problem. Reach out through the same channel they already use, leading with the JG story, not a sales pitch. Five tailored messages a week is enough to build a pipeline. Templates below.</w:t>
      </w:r>
    </w:p>
    <w:p>
      <w:pPr>
        <w:spacing w:after="80" w:before="200"/>
      </w:pPr>
      <w:r>
        <w:rPr>
          <w:rFonts w:ascii="Calibri" w:cs="Calibri" w:eastAsia="Calibri" w:hAnsi="Calibri"/>
          <w:b/>
          <w:bCs/>
          <w:color w:val="007B5F"/>
          <w:sz w:val="22"/>
          <w:szCs w:val="22"/>
        </w:rPr>
        <w:t xml:space="preserve">C. Get found — Google Business Profile, light local SEO &amp; a LinkedIn company page</w:t>
      </w:r>
    </w:p>
    <w:p>
      <w:pPr>
        <w:spacing w:after="120"/>
      </w:pPr>
      <w:r>
        <w:rPr>
          <w:rFonts w:ascii="Calibri" w:cs="Calibri" w:eastAsia="Calibri" w:hAnsi="Calibri"/>
          <w:color w:val="3F3F3F"/>
          <w:sz w:val="22"/>
          <w:szCs w:val="22"/>
        </w:rPr>
        <w:t xml:space="preserve">Mostly one-time setup that then works in the background. Create a Google Business Profile for AXRIK (free) so you show up for searches like "web app developer Liverpool" — the primary category and consistent name/phone/area matter most, and a few reviews from Jon and Driversity will lift you fast. Add a LinkedIn company page and a simple "web apps for [Merseyside] businesses" service page on the site. This is where being visible "as AXRIK" pays off without touching your personal profiles.</w:t>
      </w:r>
    </w:p>
    <w:p>
      <w:pPr>
        <w:spacing w:after="80" w:before="200"/>
      </w:pPr>
      <w:r>
        <w:rPr>
          <w:rFonts w:ascii="Calibri" w:cs="Calibri" w:eastAsia="Calibri" w:hAnsi="Calibri"/>
          <w:b/>
          <w:bCs/>
          <w:color w:val="007B5F"/>
          <w:sz w:val="22"/>
          <w:szCs w:val="22"/>
        </w:rPr>
        <w:t xml:space="preserve">D. A light local presence — as AXRIK</w:t>
      </w:r>
    </w:p>
    <w:p>
      <w:pPr>
        <w:spacing w:after="120"/>
      </w:pPr>
      <w:r>
        <w:rPr>
          <w:rFonts w:ascii="Calibri" w:cs="Calibri" w:eastAsia="Calibri" w:hAnsi="Calibri"/>
          <w:color w:val="3F3F3F"/>
          <w:sz w:val="22"/>
          <w:szCs w:val="22"/>
        </w:rPr>
        <w:t xml:space="preserve">Since you're happy to show up as the company, pick low-commitment local exposure rather than the big weekly ones. Liverpool Chamber of Commerce runs pick-and-choose events; that suits you better than BNI, which is a weekly 7am meeting plus around £1,000/year — too much time and money for now. Aim for one local event a month, go as AXRIK, lead with the case studies. Keep it to a level that fits your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EAF3F0" w:val="clear"/>
            <w:tcMar>
              <w:top w:type="dxa" w:w="150"/>
              <w:left w:type="dxa" w:w="200"/>
              <w:bottom w:type="dxa" w:w="150"/>
              <w:right w:type="dxa" w:w="200"/>
            </w:tcMar>
          </w:tcPr>
          <w:p>
            <w:pPr>
              <w:spacing w:after="80"/>
            </w:pPr>
            <w:r>
              <w:rPr>
                <w:rFonts w:ascii="Calibri" w:cs="Calibri" w:eastAsia="Calibri" w:hAnsi="Calibri"/>
                <w:b/>
                <w:bCs/>
                <w:color w:val="0A0A0A"/>
                <w:sz w:val="20"/>
                <w:szCs w:val="20"/>
              </w:rPr>
              <w:t xml:space="preserve">Protect the boundary</w:t>
            </w:r>
          </w:p>
          <w:p>
            <w:pPr>
              <w:spacing w:after="60"/>
            </w:pPr>
            <w:r>
              <w:rPr>
                <w:rFonts w:ascii="Calibri" w:cs="Calibri" w:eastAsia="Calibri" w:hAnsi="Calibri"/>
                <w:i/>
                <w:iCs/>
                <w:color w:val="3F3F3F"/>
                <w:sz w:val="19"/>
                <w:szCs w:val="19"/>
              </w:rPr>
              <w:t xml:space="preserve">Keep AXRIK's presence separate from your personal accounts. Use LinkedIn and a dedicated AXRIK</w:t>
            </w:r>
          </w:p>
          <w:p>
            <w:pPr>
              <w:spacing w:after="60"/>
            </w:pPr>
            <w:r>
              <w:rPr>
                <w:rFonts w:ascii="Calibri" w:cs="Calibri" w:eastAsia="Calibri" w:hAnsi="Calibri"/>
                <w:i/>
                <w:iCs/>
                <w:color w:val="3F3F3F"/>
                <w:sz w:val="19"/>
                <w:szCs w:val="19"/>
              </w:rPr>
              <w:t xml:space="preserve">Instagram/Facebook page — never cross-post to your personal profiles. Friends and family won't see a thing,</w:t>
            </w:r>
          </w:p>
          <w:p>
            <w:pPr>
              <w:spacing w:after="0"/>
            </w:pPr>
            <w:r>
              <w:rPr>
                <w:rFonts w:ascii="Calibri" w:cs="Calibri" w:eastAsia="Calibri" w:hAnsi="Calibri"/>
                <w:i/>
                <w:iCs/>
                <w:color w:val="3F3F3F"/>
                <w:sz w:val="19"/>
                <w:szCs w:val="19"/>
              </w:rPr>
              <w:t xml:space="preserve">and clients only ever meet "AXRIK", which is exactly how you want to be judged anyway.</w:t>
            </w:r>
          </w:p>
        </w:tc>
      </w:tr>
    </w:tbl>
    <w:p>
      <w:pPr>
        <w:spacing w:after="110" w:before="300"/>
      </w:pPr>
      <w:r>
        <w:rPr>
          <w:rFonts w:ascii="Calibri" w:cs="Calibri" w:eastAsia="Calibri" w:hAnsi="Calibri"/>
          <w:b/>
          <w:bCs/>
          <w:color w:val="0A0A0A"/>
          <w:sz w:val="26"/>
          <w:szCs w:val="26"/>
        </w:rPr>
        <w:t xml:space="preserve">3. Your weekly routine (under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When</w:t>
            </w:r>
          </w:p>
        </w:tc>
        <w:tc>
          <w:tcPr>
            <w:tcW w:type="dxa" w:w="696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Do this</w:t>
            </w:r>
          </w:p>
        </w:tc>
        <w:tc>
          <w:tcPr>
            <w:tcW w:type="dxa" w:w="150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Time</w:t>
            </w:r>
          </w:p>
        </w:tc>
      </w:tr>
      <w:tr>
        <w:tc>
          <w:tcPr>
            <w:tcW w:type="dxa" w:w="900"/>
            <w:shd w:fill="FFFFFF" w:val="clear"/>
            <w:tcMar>
              <w:top w:type="dxa" w:w="70"/>
              <w:left w:type="dxa" w:w="120"/>
              <w:bottom w:type="dxa" w:w="70"/>
              <w:right w:type="dxa" w:w="120"/>
            </w:tcMar>
          </w:tcPr>
          <w:p>
            <w:r>
              <w:rPr>
                <w:rFonts w:ascii="Calibri" w:cs="Calibri" w:eastAsia="Calibri" w:hAnsi="Calibri"/>
                <w:color w:val="3F3F3F"/>
                <w:sz w:val="19"/>
                <w:szCs w:val="19"/>
              </w:rPr>
              <w:t xml:space="preserve">Mon</w:t>
            </w:r>
          </w:p>
        </w:tc>
        <w:tc>
          <w:tcPr>
            <w:tcW w:type="dxa" w:w="6960"/>
            <w:shd w:fill="FFFFFF" w:val="clear"/>
            <w:tcMar>
              <w:top w:type="dxa" w:w="70"/>
              <w:left w:type="dxa" w:w="120"/>
              <w:bottom w:type="dxa" w:w="70"/>
              <w:right w:type="dxa" w:w="120"/>
            </w:tcMar>
          </w:tcPr>
          <w:p>
            <w:r>
              <w:rPr>
                <w:rFonts w:ascii="Calibri" w:cs="Calibri" w:eastAsia="Calibri" w:hAnsi="Calibri"/>
                <w:color w:val="3F3F3F"/>
                <w:sz w:val="19"/>
                <w:szCs w:val="19"/>
              </w:rPr>
              <w:t xml:space="preserve">Add 5 new prospects to your list (local food businesses taking manual orders)</w:t>
            </w:r>
          </w:p>
        </w:tc>
        <w:tc>
          <w:tcPr>
            <w:tcW w:type="dxa" w:w="1500"/>
            <w:shd w:fill="FFFFFF" w:val="clear"/>
            <w:tcMar>
              <w:top w:type="dxa" w:w="70"/>
              <w:left w:type="dxa" w:w="120"/>
              <w:bottom w:type="dxa" w:w="70"/>
              <w:right w:type="dxa" w:w="120"/>
            </w:tcMar>
          </w:tcPr>
          <w:p>
            <w:r>
              <w:rPr>
                <w:rFonts w:ascii="Calibri" w:cs="Calibri" w:eastAsia="Calibri" w:hAnsi="Calibri"/>
                <w:color w:val="3F3F3F"/>
                <w:sz w:val="19"/>
                <w:szCs w:val="19"/>
              </w:rPr>
              <w:t xml:space="preserve">30 min</w:t>
            </w:r>
          </w:p>
        </w:tc>
      </w:tr>
      <w:tr>
        <w:tc>
          <w:tcPr>
            <w:tcW w:type="dxa" w:w="900"/>
            <w:shd w:fill="F2F4F3" w:val="clear"/>
            <w:tcMar>
              <w:top w:type="dxa" w:w="70"/>
              <w:left w:type="dxa" w:w="120"/>
              <w:bottom w:type="dxa" w:w="70"/>
              <w:right w:type="dxa" w:w="120"/>
            </w:tcMar>
          </w:tcPr>
          <w:p>
            <w:r>
              <w:rPr>
                <w:rFonts w:ascii="Calibri" w:cs="Calibri" w:eastAsia="Calibri" w:hAnsi="Calibri"/>
                <w:color w:val="3F3F3F"/>
                <w:sz w:val="19"/>
                <w:szCs w:val="19"/>
              </w:rPr>
              <w:t xml:space="preserve">Across week</w:t>
            </w:r>
          </w:p>
        </w:tc>
        <w:tc>
          <w:tcPr>
            <w:tcW w:type="dxa" w:w="6960"/>
            <w:shd w:fill="F2F4F3" w:val="clear"/>
            <w:tcMar>
              <w:top w:type="dxa" w:w="70"/>
              <w:left w:type="dxa" w:w="120"/>
              <w:bottom w:type="dxa" w:w="70"/>
              <w:right w:type="dxa" w:w="120"/>
            </w:tcMar>
          </w:tcPr>
          <w:p>
            <w:r>
              <w:rPr>
                <w:rFonts w:ascii="Calibri" w:cs="Calibri" w:eastAsia="Calibri" w:hAnsi="Calibri"/>
                <w:color w:val="3F3F3F"/>
                <w:sz w:val="19"/>
                <w:szCs w:val="19"/>
              </w:rPr>
              <w:t xml:space="preserve">Send 5 tailored outreach messages + follow up last week's</w:t>
            </w:r>
          </w:p>
        </w:tc>
        <w:tc>
          <w:tcPr>
            <w:tcW w:type="dxa" w:w="1500"/>
            <w:shd w:fill="F2F4F3" w:val="clear"/>
            <w:tcMar>
              <w:top w:type="dxa" w:w="70"/>
              <w:left w:type="dxa" w:w="120"/>
              <w:bottom w:type="dxa" w:w="70"/>
              <w:right w:type="dxa" w:w="120"/>
            </w:tcMar>
          </w:tcPr>
          <w:p>
            <w:r>
              <w:rPr>
                <w:rFonts w:ascii="Calibri" w:cs="Calibri" w:eastAsia="Calibri" w:hAnsi="Calibri"/>
                <w:color w:val="3F3F3F"/>
                <w:sz w:val="19"/>
                <w:szCs w:val="19"/>
              </w:rPr>
              <w:t xml:space="preserve">~2 hrs</w:t>
            </w:r>
          </w:p>
        </w:tc>
      </w:tr>
      <w:tr>
        <w:tc>
          <w:tcPr>
            <w:tcW w:type="dxa" w:w="900"/>
            <w:shd w:fill="FFFFFF" w:val="clear"/>
            <w:tcMar>
              <w:top w:type="dxa" w:w="70"/>
              <w:left w:type="dxa" w:w="120"/>
              <w:bottom w:type="dxa" w:w="70"/>
              <w:right w:type="dxa" w:w="120"/>
            </w:tcMar>
          </w:tcPr>
          <w:p>
            <w:r>
              <w:rPr>
                <w:rFonts w:ascii="Calibri" w:cs="Calibri" w:eastAsia="Calibri" w:hAnsi="Calibri"/>
                <w:color w:val="3F3F3F"/>
                <w:sz w:val="19"/>
                <w:szCs w:val="19"/>
              </w:rPr>
              <w:t xml:space="preserve">Midweek</w:t>
            </w:r>
          </w:p>
        </w:tc>
        <w:tc>
          <w:tcPr>
            <w:tcW w:type="dxa" w:w="6960"/>
            <w:shd w:fill="FFFFFF" w:val="clear"/>
            <w:tcMar>
              <w:top w:type="dxa" w:w="70"/>
              <w:left w:type="dxa" w:w="120"/>
              <w:bottom w:type="dxa" w:w="70"/>
              <w:right w:type="dxa" w:w="120"/>
            </w:tcMar>
          </w:tcPr>
          <w:p>
            <w:r>
              <w:rPr>
                <w:rFonts w:ascii="Calibri" w:cs="Calibri" w:eastAsia="Calibri" w:hAnsi="Calibri"/>
                <w:color w:val="3F3F3F"/>
                <w:sz w:val="19"/>
                <w:szCs w:val="19"/>
              </w:rPr>
              <w:t xml:space="preserve">Post once as AXRIK (repurpose the website — app-without-app-store, JG story, "adapt or die") + one Google post</w:t>
            </w:r>
          </w:p>
        </w:tc>
        <w:tc>
          <w:tcPr>
            <w:tcW w:type="dxa" w:w="1500"/>
            <w:shd w:fill="FFFFFF" w:val="clear"/>
            <w:tcMar>
              <w:top w:type="dxa" w:w="70"/>
              <w:left w:type="dxa" w:w="120"/>
              <w:bottom w:type="dxa" w:w="70"/>
              <w:right w:type="dxa" w:w="120"/>
            </w:tcMar>
          </w:tcPr>
          <w:p>
            <w:r>
              <w:rPr>
                <w:rFonts w:ascii="Calibri" w:cs="Calibri" w:eastAsia="Calibri" w:hAnsi="Calibri"/>
                <w:color w:val="3F3F3F"/>
                <w:sz w:val="19"/>
                <w:szCs w:val="19"/>
              </w:rPr>
              <w:t xml:space="preserve">40 min</w:t>
            </w:r>
          </w:p>
        </w:tc>
      </w:tr>
      <w:tr>
        <w:tc>
          <w:tcPr>
            <w:tcW w:type="dxa" w:w="900"/>
            <w:shd w:fill="F2F4F3" w:val="clear"/>
            <w:tcMar>
              <w:top w:type="dxa" w:w="70"/>
              <w:left w:type="dxa" w:w="120"/>
              <w:bottom w:type="dxa" w:w="70"/>
              <w:right w:type="dxa" w:w="120"/>
            </w:tcMar>
          </w:tcPr>
          <w:p>
            <w:r>
              <w:rPr>
                <w:rFonts w:ascii="Calibri" w:cs="Calibri" w:eastAsia="Calibri" w:hAnsi="Calibri"/>
                <w:color w:val="3F3F3F"/>
                <w:sz w:val="19"/>
                <w:szCs w:val="19"/>
              </w:rPr>
              <w:t xml:space="preserve">Ongoing</w:t>
            </w:r>
          </w:p>
        </w:tc>
        <w:tc>
          <w:tcPr>
            <w:tcW w:type="dxa" w:w="6960"/>
            <w:shd w:fill="F2F4F3" w:val="clear"/>
            <w:tcMar>
              <w:top w:type="dxa" w:w="70"/>
              <w:left w:type="dxa" w:w="120"/>
              <w:bottom w:type="dxa" w:w="70"/>
              <w:right w:type="dxa" w:w="120"/>
            </w:tcMar>
          </w:tcPr>
          <w:p>
            <w:r>
              <w:rPr>
                <w:rFonts w:ascii="Calibri" w:cs="Calibri" w:eastAsia="Calibri" w:hAnsi="Calibri"/>
                <w:color w:val="3F3F3F"/>
                <w:sz w:val="19"/>
                <w:szCs w:val="19"/>
              </w:rPr>
              <w:t xml:space="preserve">Reply to any inbound, book and run quick demos</w:t>
            </w:r>
          </w:p>
        </w:tc>
        <w:tc>
          <w:tcPr>
            <w:tcW w:type="dxa" w:w="1500"/>
            <w:shd w:fill="F2F4F3" w:val="clear"/>
            <w:tcMar>
              <w:top w:type="dxa" w:w="70"/>
              <w:left w:type="dxa" w:w="120"/>
              <w:bottom w:type="dxa" w:w="70"/>
              <w:right w:type="dxa" w:w="120"/>
            </w:tcMar>
          </w:tcPr>
          <w:p>
            <w:r>
              <w:rPr>
                <w:rFonts w:ascii="Calibri" w:cs="Calibri" w:eastAsia="Calibri" w:hAnsi="Calibri"/>
                <w:color w:val="3F3F3F"/>
                <w:sz w:val="19"/>
                <w:szCs w:val="19"/>
              </w:rPr>
              <w:t xml:space="preserve">~1 hr</w:t>
            </w:r>
          </w:p>
        </w:tc>
      </w:tr>
      <w:tr>
        <w:tc>
          <w:tcPr>
            <w:tcW w:type="dxa" w:w="900"/>
            <w:shd w:fill="FFFFFF" w:val="clear"/>
            <w:tcMar>
              <w:top w:type="dxa" w:w="70"/>
              <w:left w:type="dxa" w:w="120"/>
              <w:bottom w:type="dxa" w:w="70"/>
              <w:right w:type="dxa" w:w="120"/>
            </w:tcMar>
          </w:tcPr>
          <w:p>
            <w:r>
              <w:rPr>
                <w:rFonts w:ascii="Calibri" w:cs="Calibri" w:eastAsia="Calibri" w:hAnsi="Calibri"/>
                <w:color w:val="3F3F3F"/>
                <w:sz w:val="19"/>
                <w:szCs w:val="19"/>
              </w:rPr>
              <w:t xml:space="preserve">Monthly</w:t>
            </w:r>
          </w:p>
        </w:tc>
        <w:tc>
          <w:tcPr>
            <w:tcW w:type="dxa" w:w="6960"/>
            <w:shd w:fill="FFFFFF" w:val="clear"/>
            <w:tcMar>
              <w:top w:type="dxa" w:w="70"/>
              <w:left w:type="dxa" w:w="120"/>
              <w:bottom w:type="dxa" w:w="70"/>
              <w:right w:type="dxa" w:w="120"/>
            </w:tcMar>
          </w:tcPr>
          <w:p>
            <w:r>
              <w:rPr>
                <w:rFonts w:ascii="Calibri" w:cs="Calibri" w:eastAsia="Calibri" w:hAnsi="Calibri"/>
                <w:color w:val="3F3F3F"/>
                <w:sz w:val="19"/>
                <w:szCs w:val="19"/>
              </w:rPr>
              <w:t xml:space="preserve">One local event as AXRIK; one referral ask to a happy client</w:t>
            </w:r>
          </w:p>
        </w:tc>
        <w:tc>
          <w:tcPr>
            <w:tcW w:type="dxa" w:w="1500"/>
            <w:shd w:fill="FFFFFF" w:val="clear"/>
            <w:tcMar>
              <w:top w:type="dxa" w:w="70"/>
              <w:left w:type="dxa" w:w="120"/>
              <w:bottom w:type="dxa" w:w="70"/>
              <w:right w:type="dxa" w:w="120"/>
            </w:tcMar>
          </w:tcPr>
          <w:p>
            <w:r>
              <w:rPr>
                <w:rFonts w:ascii="Calibri" w:cs="Calibri" w:eastAsia="Calibri" w:hAnsi="Calibri"/>
                <w:color w:val="3F3F3F"/>
                <w:sz w:val="19"/>
                <w:szCs w:val="19"/>
              </w:rPr>
              <w:t xml:space="preserve">(as needed)</w:t>
            </w:r>
          </w:p>
        </w:tc>
      </w:tr>
    </w:tbl>
    <w:p>
      <w:pPr>
        <w:spacing w:after="120" w:before="120"/>
      </w:pPr>
      <w:r>
        <w:rPr>
          <w:rFonts w:ascii="Calibri" w:cs="Calibri" w:eastAsia="Calibri" w:hAnsi="Calibri"/>
          <w:color w:val="3F3F3F"/>
          <w:sz w:val="22"/>
          <w:szCs w:val="22"/>
        </w:rPr>
        <w:t xml:space="preserve">That's the whole system. It's small on purpose — consistency beats intensity, and this is repeatable every week without burning your limited time.</w:t>
      </w:r>
    </w:p>
    <w:p>
      <w:pPr>
        <w:spacing w:after="110" w:before="300"/>
      </w:pPr>
      <w:r>
        <w:rPr>
          <w:rFonts w:ascii="Calibri" w:cs="Calibri" w:eastAsia="Calibri" w:hAnsi="Calibri"/>
          <w:b/>
          <w:bCs/>
          <w:color w:val="0A0A0A"/>
          <w:sz w:val="26"/>
          <w:szCs w:val="26"/>
        </w:rPr>
        <w:t xml:space="preserve">4.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556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Focus</w:t>
            </w:r>
          </w:p>
        </w:tc>
        <w:tc>
          <w:tcPr>
            <w:tcW w:type="dxa" w:w="2100"/>
            <w:shd w:fill="007B5F" w:val="clear"/>
            <w:tcMar>
              <w:top w:type="dxa" w:w="80"/>
              <w:left w:type="dxa" w:w="120"/>
              <w:bottom w:type="dxa" w:w="80"/>
              <w:right w:type="dxa" w:w="120"/>
            </w:tcMar>
          </w:tcPr>
          <w:p>
            <w:r>
              <w:rPr>
                <w:rFonts w:ascii="Calibri" w:cs="Calibri" w:eastAsia="Calibri" w:hAnsi="Calibri"/>
                <w:b/>
                <w:bCs/>
                <w:color w:val="FFFFFF"/>
                <w:sz w:val="19"/>
                <w:szCs w:val="19"/>
              </w:rPr>
              <w:t xml:space="preserve">Target</w:t>
            </w:r>
          </w:p>
        </w:tc>
      </w:tr>
      <w:tr>
        <w:tc>
          <w:tcPr>
            <w:tcW w:type="dxa" w:w="1700"/>
            <w:shd w:fill="FFFFFF" w:val="clear"/>
            <w:tcMar>
              <w:top w:type="dxa" w:w="70"/>
              <w:left w:type="dxa" w:w="120"/>
              <w:bottom w:type="dxa" w:w="70"/>
              <w:right w:type="dxa" w:w="120"/>
            </w:tcMar>
          </w:tcPr>
          <w:p>
            <w:r>
              <w:rPr>
                <w:rFonts w:ascii="Calibri" w:cs="Calibri" w:eastAsia="Calibri" w:hAnsi="Calibri"/>
                <w:color w:val="3F3F3F"/>
                <w:sz w:val="19"/>
                <w:szCs w:val="19"/>
              </w:rPr>
              <w:t xml:space="preserve">Days 1–30 — set up</w:t>
            </w:r>
          </w:p>
        </w:tc>
        <w:tc>
          <w:tcPr>
            <w:tcW w:type="dxa" w:w="5560"/>
            <w:shd w:fill="FFFFFF" w:val="clear"/>
            <w:tcMar>
              <w:top w:type="dxa" w:w="70"/>
              <w:left w:type="dxa" w:w="120"/>
              <w:bottom w:type="dxa" w:w="70"/>
              <w:right w:type="dxa" w:w="120"/>
            </w:tcMar>
          </w:tcPr>
          <w:p>
            <w:r>
              <w:rPr>
                <w:rFonts w:ascii="Calibri" w:cs="Calibri" w:eastAsia="Calibri" w:hAnsi="Calibri"/>
                <w:color w:val="3F3F3F"/>
                <w:sz w:val="19"/>
                <w:szCs w:val="19"/>
              </w:rPr>
              <w:t xml:space="preserve">GBP live, LinkedIn page, 3 outreach templates, list of 30 prospects, ask Jon + Driversity for quotes/referrals, add a Merseyside service page + LocalBusiness schema</w:t>
            </w:r>
          </w:p>
        </w:tc>
        <w:tc>
          <w:tcPr>
            <w:tcW w:type="dxa" w:w="2100"/>
            <w:shd w:fill="FFFFFF" w:val="clear"/>
            <w:tcMar>
              <w:top w:type="dxa" w:w="70"/>
              <w:left w:type="dxa" w:w="120"/>
              <w:bottom w:type="dxa" w:w="70"/>
              <w:right w:type="dxa" w:w="120"/>
            </w:tcMar>
          </w:tcPr>
          <w:p>
            <w:r>
              <w:rPr>
                <w:rFonts w:ascii="Calibri" w:cs="Calibri" w:eastAsia="Calibri" w:hAnsi="Calibri"/>
                <w:color w:val="3F3F3F"/>
                <w:sz w:val="19"/>
                <w:szCs w:val="19"/>
              </w:rPr>
              <w:t xml:space="preserve">Foundations in place, first messages out</w:t>
            </w:r>
          </w:p>
        </w:tc>
      </w:tr>
      <w:tr>
        <w:tc>
          <w:tcPr>
            <w:tcW w:type="dxa" w:w="1700"/>
            <w:shd w:fill="F2F4F3" w:val="clear"/>
            <w:tcMar>
              <w:top w:type="dxa" w:w="70"/>
              <w:left w:type="dxa" w:w="120"/>
              <w:bottom w:type="dxa" w:w="70"/>
              <w:right w:type="dxa" w:w="120"/>
            </w:tcMar>
          </w:tcPr>
          <w:p>
            <w:r>
              <w:rPr>
                <w:rFonts w:ascii="Calibri" w:cs="Calibri" w:eastAsia="Calibri" w:hAnsi="Calibri"/>
                <w:color w:val="3F3F3F"/>
                <w:sz w:val="19"/>
                <w:szCs w:val="19"/>
              </w:rPr>
              <w:t xml:space="preserve">Days 31–60 — run it</w:t>
            </w:r>
          </w:p>
        </w:tc>
        <w:tc>
          <w:tcPr>
            <w:tcW w:type="dxa" w:w="5560"/>
            <w:shd w:fill="F2F4F3" w:val="clear"/>
            <w:tcMar>
              <w:top w:type="dxa" w:w="70"/>
              <w:left w:type="dxa" w:w="120"/>
              <w:bottom w:type="dxa" w:w="70"/>
              <w:right w:type="dxa" w:w="120"/>
            </w:tcMar>
          </w:tcPr>
          <w:p>
            <w:r>
              <w:rPr>
                <w:rFonts w:ascii="Calibri" w:cs="Calibri" w:eastAsia="Calibri" w:hAnsi="Calibri"/>
                <w:color w:val="3F3F3F"/>
                <w:sz w:val="19"/>
                <w:szCs w:val="19"/>
              </w:rPr>
              <w:t xml:space="preserve">5 outreach/week, first demos, sharpen the pitch, attend 1 event, publish ~4 posts</w:t>
            </w:r>
          </w:p>
        </w:tc>
        <w:tc>
          <w:tcPr>
            <w:tcW w:type="dxa" w:w="2100"/>
            <w:shd w:fill="F2F4F3" w:val="clear"/>
            <w:tcMar>
              <w:top w:type="dxa" w:w="70"/>
              <w:left w:type="dxa" w:w="120"/>
              <w:bottom w:type="dxa" w:w="70"/>
              <w:right w:type="dxa" w:w="120"/>
            </w:tcMar>
          </w:tcPr>
          <w:p>
            <w:r>
              <w:rPr>
                <w:rFonts w:ascii="Calibri" w:cs="Calibri" w:eastAsia="Calibri" w:hAnsi="Calibri"/>
                <w:color w:val="3F3F3F"/>
                <w:sz w:val="19"/>
                <w:szCs w:val="19"/>
              </w:rPr>
              <w:t xml:space="preserve">3–5 live conversations</w:t>
            </w:r>
          </w:p>
        </w:tc>
      </w:tr>
      <w:tr>
        <w:tc>
          <w:tcPr>
            <w:tcW w:type="dxa" w:w="1700"/>
            <w:shd w:fill="FFFFFF" w:val="clear"/>
            <w:tcMar>
              <w:top w:type="dxa" w:w="70"/>
              <w:left w:type="dxa" w:w="120"/>
              <w:bottom w:type="dxa" w:w="70"/>
              <w:right w:type="dxa" w:w="120"/>
            </w:tcMar>
          </w:tcPr>
          <w:p>
            <w:r>
              <w:rPr>
                <w:rFonts w:ascii="Calibri" w:cs="Calibri" w:eastAsia="Calibri" w:hAnsi="Calibri"/>
                <w:color w:val="3F3F3F"/>
                <w:sz w:val="19"/>
                <w:szCs w:val="19"/>
              </w:rPr>
              <w:t xml:space="preserve">Days 61–90 — convert</w:t>
            </w:r>
          </w:p>
        </w:tc>
        <w:tc>
          <w:tcPr>
            <w:tcW w:type="dxa" w:w="5560"/>
            <w:shd w:fill="FFFFFF" w:val="clear"/>
            <w:tcMar>
              <w:top w:type="dxa" w:w="70"/>
              <w:left w:type="dxa" w:w="120"/>
              <w:bottom w:type="dxa" w:w="70"/>
              <w:right w:type="dxa" w:w="120"/>
            </w:tcMar>
          </w:tcPr>
          <w:p>
            <w:r>
              <w:rPr>
                <w:rFonts w:ascii="Calibri" w:cs="Calibri" w:eastAsia="Calibri" w:hAnsi="Calibri"/>
                <w:color w:val="3F3F3F"/>
                <w:sz w:val="19"/>
                <w:szCs w:val="19"/>
              </w:rPr>
              <w:t xml:space="preserve">Close first 1–3 paying clients or a solid pipeline; line up a third case study; decide: add Niche #2 or widen area</w:t>
            </w:r>
          </w:p>
        </w:tc>
        <w:tc>
          <w:tcPr>
            <w:tcW w:type="dxa" w:w="2100"/>
            <w:shd w:fill="FFFFFF" w:val="clear"/>
            <w:tcMar>
              <w:top w:type="dxa" w:w="70"/>
              <w:left w:type="dxa" w:w="120"/>
              <w:bottom w:type="dxa" w:w="70"/>
              <w:right w:type="dxa" w:w="120"/>
            </w:tcMar>
          </w:tcPr>
          <w:p>
            <w:r>
              <w:rPr>
                <w:rFonts w:ascii="Calibri" w:cs="Calibri" w:eastAsia="Calibri" w:hAnsi="Calibri"/>
                <w:color w:val="3F3F3F"/>
                <w:sz w:val="19"/>
                <w:szCs w:val="19"/>
              </w:rPr>
              <w:t xml:space="preserve">First paying customer(s)</w:t>
            </w:r>
          </w:p>
        </w:tc>
      </w:tr>
    </w:tbl>
    <w:p>
      <w:pPr>
        <w:spacing w:after="110" w:before="300"/>
      </w:pPr>
      <w:r>
        <w:rPr>
          <w:rFonts w:ascii="Calibri" w:cs="Calibri" w:eastAsia="Calibri" w:hAnsi="Calibri"/>
          <w:b/>
          <w:bCs/>
          <w:color w:val="0A0A0A"/>
          <w:sz w:val="26"/>
          <w:szCs w:val="26"/>
        </w:rPr>
        <w:t xml:space="preserve">5. Ready-to-use templates</w:t>
      </w:r>
    </w:p>
    <w:p>
      <w:pPr>
        <w:spacing w:after="120"/>
      </w:pPr>
      <w:r>
        <w:rPr>
          <w:rFonts w:ascii="Calibri" w:cs="Calibri" w:eastAsia="Calibri" w:hAnsi="Calibri"/>
          <w:color w:val="3F3F3F"/>
          <w:sz w:val="22"/>
          <w:szCs w:val="22"/>
        </w:rPr>
        <w:t xml:space="preserve">Copy, tweak the bracketed bits, send. Keep them short and human — no jargon.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50"/>
              <w:left w:type="dxa" w:w="200"/>
              <w:bottom w:type="dxa" w:w="150"/>
              <w:right w:type="dxa" w:w="200"/>
            </w:tcMar>
          </w:tcPr>
          <w:p>
            <w:pPr>
              <w:spacing w:after="80"/>
            </w:pPr>
            <w:r>
              <w:rPr>
                <w:rFonts w:ascii="Calibri" w:cs="Calibri" w:eastAsia="Calibri" w:hAnsi="Calibri"/>
                <w:b/>
                <w:bCs/>
                <w:color w:val="0A0A0A"/>
                <w:sz w:val="20"/>
                <w:szCs w:val="20"/>
              </w:rPr>
              <w:t xml:space="preserve">Cold outreach — DM or email to a lookalike food business</w:t>
            </w:r>
          </w:p>
          <w:p>
            <w:pPr>
              <w:spacing w:after="60"/>
            </w:pPr>
            <w:r>
              <w:rPr>
                <w:rFonts w:ascii="Calibri" w:cs="Calibri" w:eastAsia="Calibri" w:hAnsi="Calibri"/>
                <w:i/>
                <w:iCs/>
                <w:color w:val="3F3F3F"/>
                <w:sz w:val="19"/>
                <w:szCs w:val="19"/>
              </w:rPr>
              <w:t xml:space="preserve">Subject: a quicker way to take your weekly orders</w:t>
            </w:r>
          </w:p>
          <w:p>
            <w:pPr>
              <w:spacing w:after="60"/>
            </w:pPr>
            <w:r>
              <w:rPr>
                <w:rFonts w:ascii="Calibri" w:cs="Calibri" w:eastAsia="Calibri" w:hAnsi="Calibri"/>
                <w:i/>
                <w:iCs/>
                <w:color w:val="3F3F3F"/>
                <w:sz w:val="19"/>
                <w:szCs w:val="19"/>
              </w:rPr>
              <w:t xml:space="preserve">Hi [name] — I came across [business] and it looks like a lot of your orders come in through DMs and messages.</w:t>
            </w:r>
          </w:p>
          <w:p>
            <w:pPr>
              <w:spacing w:after="60"/>
            </w:pPr>
            <w:r>
              <w:rPr>
                <w:rFonts w:ascii="Calibri" w:cs="Calibri" w:eastAsia="Calibri" w:hAnsi="Calibri"/>
                <w:i/>
                <w:iCs/>
                <w:color w:val="3F3F3F"/>
                <w:sz w:val="19"/>
                <w:szCs w:val="19"/>
              </w:rPr>
              <w:t xml:space="preserve">I recently built a system for JG Foods, a mobile butcher who worked exactly the same way. Now his customers order</w:t>
            </w:r>
          </w:p>
          <w:p>
            <w:pPr>
              <w:spacing w:after="60"/>
            </w:pPr>
            <w:r>
              <w:rPr>
                <w:rFonts w:ascii="Calibri" w:cs="Calibri" w:eastAsia="Calibri" w:hAnsi="Calibri"/>
                <w:i/>
                <w:iCs/>
                <w:color w:val="3F3F3F"/>
                <w:sz w:val="19"/>
                <w:szCs w:val="19"/>
              </w:rPr>
              <w:t xml:space="preserve">through a simple app on their phone and the weekly round builds itself — far less admin, nothing missed.</w:t>
            </w:r>
          </w:p>
          <w:p>
            <w:pPr>
              <w:spacing w:after="60"/>
            </w:pPr>
            <w:r>
              <w:rPr>
                <w:rFonts w:ascii="Calibri" w:cs="Calibri" w:eastAsia="Calibri" w:hAnsi="Calibri"/>
                <w:i/>
                <w:iCs/>
                <w:color w:val="3F3F3F"/>
                <w:sz w:val="19"/>
                <w:szCs w:val="19"/>
              </w:rPr>
              <w:t xml:space="preserve">It installs like a real app but costs a fraction of one. Happy to show you a 2-minute look at what he's got if it's</w:t>
            </w:r>
          </w:p>
          <w:p>
            <w:pPr>
              <w:spacing w:after="0"/>
            </w:pPr>
            <w:r>
              <w:rPr>
                <w:rFonts w:ascii="Calibri" w:cs="Calibri" w:eastAsia="Calibri" w:hAnsi="Calibri"/>
                <w:i/>
                <w:iCs/>
                <w:color w:val="3F3F3F"/>
                <w:sz w:val="19"/>
                <w:szCs w:val="19"/>
              </w:rPr>
              <w:t xml:space="preserve">useful — no pressure either way. Here's his story: [link to jg-foods case study]. Cheers, Phil — AXRIK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50"/>
              <w:left w:type="dxa" w:w="200"/>
              <w:bottom w:type="dxa" w:w="150"/>
              <w:right w:type="dxa" w:w="200"/>
            </w:tcMar>
          </w:tcPr>
          <w:p>
            <w:pPr>
              <w:spacing w:after="80"/>
            </w:pPr>
            <w:r>
              <w:rPr>
                <w:rFonts w:ascii="Calibri" w:cs="Calibri" w:eastAsia="Calibri" w:hAnsi="Calibri"/>
                <w:b/>
                <w:bCs/>
                <w:color w:val="0A0A0A"/>
                <w:sz w:val="20"/>
                <w:szCs w:val="20"/>
              </w:rPr>
              <w:t xml:space="preserve">Referral &amp; testimonial ask — to Jon / Driversity</w:t>
            </w:r>
          </w:p>
          <w:p>
            <w:pPr>
              <w:spacing w:after="60"/>
            </w:pPr>
            <w:r>
              <w:rPr>
                <w:rFonts w:ascii="Calibri" w:cs="Calibri" w:eastAsia="Calibri" w:hAnsi="Calibri"/>
                <w:i/>
                <w:iCs/>
                <w:color w:val="3F3F3F"/>
                <w:sz w:val="19"/>
                <w:szCs w:val="19"/>
              </w:rPr>
              <w:t xml:space="preserve">Hi [Jon] — really glad the system's working well for you. As you start pushing the site, I'm beginning to take on a</w:t>
            </w:r>
          </w:p>
          <w:p>
            <w:pPr>
              <w:spacing w:after="60"/>
            </w:pPr>
            <w:r>
              <w:rPr>
                <w:rFonts w:ascii="Calibri" w:cs="Calibri" w:eastAsia="Calibri" w:hAnsi="Calibri"/>
                <w:i/>
                <w:iCs/>
                <w:color w:val="3F3F3F"/>
                <w:sz w:val="19"/>
                <w:szCs w:val="19"/>
              </w:rPr>
              <w:t xml:space="preserve">few more businesses like yours. Two quick favours if you're up for it: (1) a sentence or two I could quote on my</w:t>
            </w:r>
          </w:p>
          <w:p>
            <w:pPr>
              <w:spacing w:after="60"/>
            </w:pPr>
            <w:r>
              <w:rPr>
                <w:rFonts w:ascii="Calibri" w:cs="Calibri" w:eastAsia="Calibri" w:hAnsi="Calibri"/>
                <w:i/>
                <w:iCs/>
                <w:color w:val="3F3F3F"/>
                <w:sz w:val="19"/>
                <w:szCs w:val="19"/>
              </w:rPr>
              <w:t xml:space="preserve">site about the difference it's made, and (2) if you know any other independent [food] businesses still doing things</w:t>
            </w:r>
          </w:p>
          <w:p>
            <w:pPr>
              <w:spacing w:after="0"/>
            </w:pPr>
            <w:r>
              <w:rPr>
                <w:rFonts w:ascii="Calibri" w:cs="Calibri" w:eastAsia="Calibri" w:hAnsi="Calibri"/>
                <w:i/>
                <w:iCs/>
                <w:color w:val="3F3F3F"/>
                <w:sz w:val="19"/>
                <w:szCs w:val="19"/>
              </w:rPr>
              <w:t xml:space="preserve">the old way, I'd love an introduction — I'll look after anyone you send my way. No rush, and thanks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50"/>
              <w:left w:type="dxa" w:w="200"/>
              <w:bottom w:type="dxa" w:w="150"/>
              <w:right w:type="dxa" w:w="200"/>
            </w:tcMar>
          </w:tcPr>
          <w:p>
            <w:pPr>
              <w:spacing w:after="80"/>
            </w:pPr>
            <w:r>
              <w:rPr>
                <w:rFonts w:ascii="Calibri" w:cs="Calibri" w:eastAsia="Calibri" w:hAnsi="Calibri"/>
                <w:b/>
                <w:bCs/>
                <w:color w:val="0A0A0A"/>
                <w:sz w:val="20"/>
                <w:szCs w:val="20"/>
              </w:rPr>
              <w:t xml:space="preserve">LinkedIn / social posts — repurpose the website (rotate these)</w:t>
            </w:r>
          </w:p>
          <w:p>
            <w:pPr>
              <w:spacing w:after="60"/>
            </w:pPr>
            <w:r>
              <w:rPr>
                <w:rFonts w:ascii="Calibri" w:cs="Calibri" w:eastAsia="Calibri" w:hAnsi="Calibri"/>
                <w:i/>
                <w:iCs/>
                <w:color w:val="3F3F3F"/>
                <w:sz w:val="19"/>
                <w:szCs w:val="19"/>
              </w:rPr>
              <w:t xml:space="preserve">1) "An app on every phone — without the app-store price tag." Explain the no-app-store point + the cost comparison.</w:t>
            </w:r>
          </w:p>
          <w:p>
            <w:pPr>
              <w:spacing w:after="60"/>
            </w:pPr>
            <w:r>
              <w:rPr>
                <w:rFonts w:ascii="Calibri" w:cs="Calibri" w:eastAsia="Calibri" w:hAnsi="Calibri"/>
                <w:i/>
                <w:iCs/>
                <w:color w:val="3F3F3F"/>
                <w:sz w:val="19"/>
                <w:szCs w:val="19"/>
              </w:rPr>
              <w:t xml:space="preserve">2) The JG Foods story: from taking every order by hand to orders flowing through an app and the round building itself.</w:t>
            </w:r>
          </w:p>
          <w:p>
            <w:pPr>
              <w:spacing w:after="0"/>
            </w:pPr>
            <w:r>
              <w:rPr>
                <w:rFonts w:ascii="Calibri" w:cs="Calibri" w:eastAsia="Calibri" w:hAnsi="Calibri"/>
                <w:i/>
                <w:iCs/>
                <w:color w:val="3F3F3F"/>
                <w:sz w:val="19"/>
                <w:szCs w:val="19"/>
              </w:rPr>
              <w:t xml:space="preserve">3) The "adapt or die" angle: Kodak/Blockbuster hesitated; AI is the next shift; you bring it to businesses simply.</w:t>
            </w:r>
          </w:p>
        </w:tc>
      </w:tr>
    </w:tbl>
    <w:p>
      <w:pPr>
        <w:spacing w:after="110" w:before="300"/>
      </w:pPr>
      <w:r>
        <w:rPr>
          <w:rFonts w:ascii="Calibri" w:cs="Calibri" w:eastAsia="Calibri" w:hAnsi="Calibri"/>
          <w:b/>
          <w:bCs/>
          <w:color w:val="0A0A0A"/>
          <w:sz w:val="26"/>
          <w:szCs w:val="26"/>
        </w:rPr>
        <w:t xml:space="preserve">6. What to track (a single simple sheet)</w:t>
      </w:r>
    </w:p>
    <w:p>
      <w:pPr>
        <w:spacing w:after="120"/>
      </w:pPr>
      <w:r>
        <w:rPr>
          <w:rFonts w:ascii="Calibri" w:cs="Calibri" w:eastAsia="Calibri" w:hAnsi="Calibri"/>
          <w:color w:val="3F3F3F"/>
          <w:sz w:val="22"/>
          <w:szCs w:val="22"/>
        </w:rPr>
        <w:t xml:space="preserve">Messages sent, replies, demos booked, proposals, clients won — one row a week. If replies are low, change the opener; if demos aren't closing, change the offer. You only need to watch five numbers.</w:t>
      </w:r>
    </w:p>
    <w:p>
      <w:pPr>
        <w:spacing w:after="110" w:before="300"/>
      </w:pPr>
      <w:r>
        <w:rPr>
          <w:rFonts w:ascii="Calibri" w:cs="Calibri" w:eastAsia="Calibri" w:hAnsi="Calibri"/>
          <w:b/>
          <w:bCs/>
          <w:color w:val="0A0A0A"/>
          <w:sz w:val="26"/>
          <w:szCs w:val="26"/>
        </w:rPr>
        <w:t xml:space="preserve">7. When to go bigger</w:t>
      </w:r>
    </w:p>
    <w:p>
      <w:pPr>
        <w:spacing w:after="120"/>
      </w:pPr>
      <w:r>
        <w:rPr>
          <w:rFonts w:ascii="Calibri" w:cs="Calibri" w:eastAsia="Calibri" w:hAnsi="Calibri"/>
          <w:color w:val="3F3F3F"/>
          <w:sz w:val="22"/>
          <w:szCs w:val="22"/>
        </w:rPr>
        <w:t xml:space="preserve">Start local because proximity builds trust, helps referrals and wins local search — but your product is delivered remotely, so you're not capped by geography. The moment the food-niche outreach reliably turns into demos and closes, replicate the exact same playbook with food businesses nationwide, and/or switch on Niche #2 (training/franchise) using Driversity as the proof. Local-first for warmth and proof; niche-national for scale.</w:t>
      </w:r>
    </w:p>
    <w:p>
      <w:pPr>
        <w:spacing w:after="60"/>
      </w:pPr>
      <w:r>
        <w:rPr>
          <w:rFonts w:ascii="Calibri" w:cs="Calibri" w:eastAsia="Calibri" w:hAnsi="Calibri"/>
        </w:rPr>
        <w:t xml:space="preserve"/>
      </w:r>
    </w:p>
    <w:p>
      <w:pPr>
        <w:pBdr>
          <w:top w:val="single" w:color="007B5F" w:sz="8"/>
        </w:pBdr>
        <w:spacing w:after="40" w:before="60"/>
      </w:pPr>
      <w:r>
        <w:rPr>
          <w:rFonts w:ascii="Calibri" w:cs="Calibri" w:eastAsia="Calibri" w:hAnsi="Calibri"/>
          <w:b/>
          <w:bCs/>
          <w:color w:val="0A0A0A"/>
          <w:sz w:val="16"/>
          <w:szCs w:val="16"/>
        </w:rPr>
        <w:t xml:space="preserve">Sources &amp; references</w:t>
      </w:r>
    </w:p>
    <w:p>
      <w:r>
        <w:rPr>
          <w:rFonts w:ascii="Calibri" w:cs="Calibri" w:eastAsia="Calibri" w:hAnsi="Calibri"/>
          <w:i/>
          <w:iCs/>
          <w:color w:val="6B6B6B"/>
          <w:sz w:val="15"/>
          <w:szCs w:val="15"/>
        </w:rPr>
        <w:t xml:space="preserve">Liverpool Chamber of Commerce; BNI Merseyside; agency B2B lead-gen and niche-vertical strategy (Gigradar, The Blueprint Training, Haus Advisors); Google Business Profile local-ranking guidance (Google support, 2025). Cost/adoption figures per the earlier research brief.</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7B5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3F"/>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2026-07-16T20:06:51.190Z</dcterms:created>
  <dcterms:modified xsi:type="dcterms:W3CDTF">2026-07-16T20:06:51.195Z</dcterms:modified>
</cp:coreProperties>
</file>

<file path=docProps/custom.xml><?xml version="1.0" encoding="utf-8"?>
<Properties xmlns="http://schemas.openxmlformats.org/officeDocument/2006/custom-properties" xmlns:vt="http://schemas.openxmlformats.org/officeDocument/2006/docPropsVTypes"/>
</file>