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AXRIK Skill Additions</w:t>
      </w:r>
    </w:p>
    <w:p>
      <w:pPr>
        <w:spacing w:after="60"/>
      </w:pPr>
      <w:r>
        <w:rPr>
          <w:color w:val="555555"/>
          <w:sz w:val="24"/>
          <w:szCs w:val="24"/>
        </w:rPr>
        <w:t xml:space="preserve">Paste-ready content for Settings → Capabilities</w:t>
      </w:r>
    </w:p>
    <w:p>
      <w:pPr>
        <w:pBdr>
          <w:bottom w:val="single" w:color="007B5F" w:sz="6" w:space="1"/>
        </w:pBdr>
        <w:spacing w:after="120" w:before="60"/>
      </w:pPr>
      <w:r>
        <w:t xml:space="preserve"/>
      </w:r>
    </w:p>
    <w:p>
      <w:pPr>
        <w:spacing w:after="160" w:line="276"/>
      </w:pPr>
      <w:r>
        <w:t xml:space="preserve">Each section below is the text to add to one skill. Open the skill in Settings → Capabilities, then paste the matching block into its SKILL.md. These replace the earlier markdown versions.</w:t>
      </w:r>
    </w:p>
    <w:p>
      <w:pPr>
        <w:pStyle w:val="Heading1"/>
      </w:pPr>
      <w:r>
        <w:t xml:space="preserve">A. For the axrik-project-kickoff skill</w:t>
      </w:r>
    </w:p>
    <w:p>
      <w:pPr>
        <w:spacing w:after="160" w:line="276"/>
      </w:pPr>
      <w:r>
        <w:t xml:space="preserve">Append after the existing “Start from the starter kit” section.</w:t>
      </w:r>
    </w:p>
    <w:p>
      <w:pPr>
        <w:pStyle w:val="Heading2"/>
      </w:pPr>
      <w:r>
        <w:t xml:space="preserve">Dev environment: wire Claude Code into the stack first</w:t>
      </w:r>
    </w:p>
    <w:p>
      <w:pPr>
        <w:pBdr>
          <w:left w:val="single" w:color="007B5F" w:sz="18" w:space="8"/>
        </w:pBdr>
        <w:shd w:fill="F2F2F2" w:color="auto" w:val="clear"/>
        <w:spacing w:after="12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claude mcp add supabase -- npx -y @supabase/mcp-server-supabase@latest --read-only --project-ref &lt;ref&gt;
claude mcp add netlify  -- npx -y @netlify/mcp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Always use --read-only on the Supabase server, and point --project-ref at local Docker or staging — never AI structural writes against live production.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Install ripgrep (rg), fd and tokei so Claude explores the repo cheaply.</w:t>
      </w:r>
    </w:p>
    <w:p>
      <w:pPr>
        <w:pStyle w:val="Heading2"/>
      </w:pPr>
      <w:r>
        <w:t xml:space="preserve">Architect → Executor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Architect phase — Claude writes an isolated markdown spec (e.g. /specs/auth-v2.md) defining file tree, imports, DB updates and dependencies before any code change. Audit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Executor phase — after sign-off: “Implement Phase 1 of the specification exactly as detailed inside /specs/auth-v2.md.” Lock onto the exact files in the spec.</w:t>
      </w:r>
    </w:p>
    <w:p>
      <w:pPr>
        <w:pStyle w:val="Heading2"/>
      </w:pPr>
      <w:r>
        <w:t xml:space="preserve">Reusable blueprints: .axrik-patterns/</w:t>
      </w:r>
    </w:p>
    <w:p>
      <w:pPr>
        <w:spacing w:after="160" w:line="276"/>
      </w:pPr>
      <w:r>
        <w:t xml:space="preserve">Keep a local .axrik-patterns/ directory of master pattern files (multi-tenancy.md, auth-state.md) and point Claude at the relevant one when building a feature, so isolation/auth stay consistent across clients.</w:t>
      </w:r>
    </w:p>
    <w:p>
      <w:pPr>
        <w:pStyle w:val="Heading2"/>
      </w:pPr>
      <w:r>
        <w:t xml:space="preserve">Standards that apply to every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Backups: one private repo per client under AXRIK-dev via the git@github-axrik: alias; back up with git add -A / commit / push.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Secrets: keep in a gitignored portal-config.js (template portal-config.example.js).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Data protection: code and data are separate; set up Supabase PITR + daily off-platform export at go-live.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Client docs: deliver as .docx, branded black/white + green #007B5F; never state build time/effort to clients.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Portal: post build summaries via portal-update.js.</w:t>
      </w:r>
    </w:p>
    <w:p>
      <w:pPr>
        <w:pStyle w:val="Heading1"/>
      </w:pPr>
      <w:r>
        <w:t xml:space="preserve">B. For the supabase-patterns skill</w:t>
      </w:r>
    </w:p>
    <w:p>
      <w:pPr>
        <w:spacing w:after="160" w:line="276"/>
      </w:pPr>
      <w:r>
        <w:t xml:space="preserve">Adds only the new material — the skill already covers RLS, auth, schema and edge functions in depth.</w:t>
      </w:r>
    </w:p>
    <w:p>
      <w:pPr>
        <w:pStyle w:val="Heading2"/>
      </w:pPr>
      <w:r>
        <w:t xml:space="preserve">Connecting Claude to Supabase (MCP)</w:t>
      </w:r>
    </w:p>
    <w:p>
      <w:pPr>
        <w:spacing w:after="160" w:line="276"/>
      </w:pPr>
      <w:r>
        <w:t xml:space="preserve">Always enforce --read-only and point the project reference at local Docker or staging — never AI structural writes against live production.</w:t>
      </w:r>
    </w:p>
    <w:p>
      <w:pPr>
        <w:pBdr>
          <w:left w:val="single" w:color="007B5F" w:sz="18" w:space="8"/>
        </w:pBdr>
        <w:shd w:fill="F2F2F2" w:color="auto" w:val="clear"/>
        <w:spacing w:after="12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claude mcp add supabase -- npx -y @supabase/mcp-server-supabase@latest --read-only --project-ref &lt;ref&gt;</w:t>
      </w:r>
    </w:p>
    <w:p>
      <w:pPr>
        <w:pStyle w:val="Heading2"/>
      </w:pPr>
      <w:r>
        <w:t xml:space="preserve">Hard rule: no migration without a companion RLS block</w:t>
      </w:r>
    </w:p>
    <w:p>
      <w:pPr>
        <w:pBdr>
          <w:left w:val="single" w:color="007B5F" w:sz="18" w:space="8"/>
        </w:pBdr>
        <w:shd w:fill="F2F2F2" w:color="auto" w:val="clear"/>
        <w:spacing w:after="12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public.client_data ENABLE ROW LEVEL SECURITY;
CREATE POLICY "Tenant Isolation" ON public.client_data
  FOR ALL TO authenticated
  USING (auth.uid() = user_id);</w:t>
      </w:r>
    </w:p>
    <w:p>
      <w:pPr>
        <w:pStyle w:val="Heading2"/>
      </w:pPr>
      <w:r>
        <w:t xml:space="preserve">Serverless distribution: Netlify Edge vs Supabase Edge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Netlify Edge Functions — geo-routing, incoming webhooks, auth-cookie injection, streaming.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Supabase Edge Functions — heavy relational/bulk work, service-role-key jobs, isolated Node/Deno deps.</w:t>
      </w:r>
    </w:p>
    <w:p>
      <w:pPr>
        <w:pStyle w:val="Heading1"/>
      </w:pPr>
      <w:r>
        <w:t xml:space="preserve">C. Image and asset engineering (new)</w:t>
      </w:r>
    </w:p>
    <w:p>
      <w:pPr>
        <w:spacing w:after="160" w:line="276"/>
      </w:pPr>
      <w:r>
        <w:t xml:space="preserve">This doesn’t fit an existing skill. Either add it as a new section in axrik-project-kickoff, or create a new skill (e.g. axrik-asset-engineering) in Settings → Capabilities. Claude Code has no native image generation; produce assets programmatically, picking by need: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Generative AI APIs</w:t>
      </w:r>
      <w:r>
        <w:t xml:space="preserve"> — Fal.ai (recommended), Replicate, OpenAI DALL-E 3. Key in .env + a scripts/generate-image.js runner.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Code-rendered graphics</w:t>
      </w:r>
      <w:r>
        <w:t xml:space="preserve"> — Vercel Satori (HTML/Tailwind → SVG → PNG) and Puppeteer/Playwright screenshots for UI mockups and OG cards.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Automated stock photos</w:t>
      </w:r>
      <w:r>
        <w:t xml:space="preserve"> — Unsplash/Pexels via a fetch script; use the Source/API endpoint so it matches the keyword (a hardcoded photo ID returns the same image every time).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Raw programmatic SVG</w:t>
      </w:r>
      <w:r>
        <w:t xml:space="preserve"> — the default for icons, charts and dashboard states. Zero deps, zero API cost, tiny bundles.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07B5F"/>
        <w:sz w:val="18"/>
        <w:szCs w:val="18"/>
      </w:rPr>
      <w:t xml:space="preserve">AXRIK</w:t>
    </w:r>
    <w:r>
      <w:rPr>
        <w:color w:val="555555"/>
        <w:sz w:val="18"/>
        <w:szCs w:val="18"/>
      </w:rPr>
      <w:t xml:space="preserve">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11111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7B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2026-06-24T19:27:00.733Z</dcterms:created>
  <dcterms:modified xsi:type="dcterms:W3CDTF">2026-06-24T19:27:00.733Z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