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shd w:val="clear" w:color="auto" w:fill="0d1726"/>
            <w:tcBorders>
              <w:top w:val="none"/>
              <w:left w:val="none"/>
              <w:bottom w:val="none"/>
              <w:right w:val="none"/>
            </w:tcBorders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32"/>
              </w:rPr>
              <w:t>A</w:t>
            </w:r>
            <w:r>
              <w:rPr>
                <w:rFonts w:ascii="Calibri" w:hAnsi="Calibri"/>
                <w:b/>
                <w:color w:val="15A36A"/>
                <w:sz w:val="32"/>
              </w:rPr>
              <w:t>X</w:t>
            </w:r>
            <w:r>
              <w:rPr>
                <w:rFonts w:ascii="Calibri" w:hAnsi="Calibri"/>
                <w:b/>
                <w:color w:val="FFFFFF"/>
                <w:sz w:val="32"/>
              </w:rPr>
              <w:t>RIK</w:t>
            </w:r>
            <w:r>
              <w:rPr>
                <w:rFonts w:ascii="Calibri" w:hAnsi="Calibri"/>
                <w:color w:val="888888"/>
                <w:sz w:val="18"/>
              </w:rPr>
              <w:t xml:space="preserve">   Web App Development  ·  Client Build Report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shd w:val="clear" w:color="auto" w:fill="111f33"/>
            <w:tcBorders>
              <w:top w:val="none"/>
              <w:left w:val="none"/>
              <w:bottom w:val="none"/>
              <w:right w:val="none"/>
            </w:tcBorders>
            <w:tcMar>
              <w:top w:w="180" w:type="dxa"/>
              <w:start w:w="200" w:type="dxa"/>
              <w:bottom w:w="200" w:type="dxa"/>
              <w:end w:w="200" w:type="dxa"/>
            </w:tcMar>
          </w:tcPr>
          <w:p>
            <w:pPr>
              <w:spacing w:before="0" w:after="5"/>
            </w:pPr>
            <w:r>
              <w:rPr>
                <w:rFonts w:ascii="Calibri" w:hAnsi="Calibri"/>
                <w:b/>
                <w:i w:val="0"/>
                <w:color w:val="15A36A"/>
                <w:sz w:val="16"/>
              </w:rPr>
              <w:t>BUILD SUMMARY  ·  SESSION 2  ·  1 JUNE 2026</w:t>
            </w:r>
          </w:p>
          <w:p>
            <w:pPr>
              <w:spacing w:before="0" w:after="8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JG Foods — what we built this evening.</w:t>
            </w:r>
          </w:p>
          <w:p>
            <w:pPr>
              <w:spacing w:before="0" w:after="14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Everything added since the first summary — based on Jon's email, six spreadsheets, and a set of new ideas. All in plain English.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888888"/>
                <w:sz w:val="16"/>
              </w:rPr>
              <w:t xml:space="preserve">CLIENT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 xml:space="preserve">JG Foods     </w:t>
            </w:r>
            <w:r>
              <w:rPr>
                <w:rFonts w:ascii="Calibri" w:hAnsi="Calibri"/>
                <w:b/>
                <w:i w:val="0"/>
                <w:color w:val="888888"/>
                <w:sz w:val="16"/>
              </w:rPr>
              <w:t xml:space="preserve">BUILT BY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 xml:space="preserve">AXRIK     </w:t>
            </w:r>
            <w:r>
              <w:rPr>
                <w:rFonts w:ascii="Calibri" w:hAnsi="Calibri"/>
                <w:b/>
                <w:i w:val="0"/>
                <w:color w:val="888888"/>
                <w:sz w:val="16"/>
              </w:rPr>
              <w:t xml:space="preserve">CONTACT 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 xml:space="preserve">phil@axrik.com  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shd w:val="clear" w:color="auto" w:fill="15a36a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r>
              <w:t xml:space="preserve"> </w:t>
            </w:r>
          </w:p>
        </w:tc>
      </w:tr>
    </w:tbl>
    <w:p>
      <w:pPr>
        <w:spacing w:before="0" w:after="80"/>
      </w:pPr>
      <w:r>
        <w:rPr>
          <w:sz w:val="2"/>
        </w:rPr>
        <w:t xml:space="preserve"> </w:t>
      </w:r>
    </w:p>
    <w:p>
      <w:pPr>
        <w:spacing w:before="160"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68"/>
        <w:gridCol w:w="714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start w:w="0" w:type="dxa"/>
              <w:bottom w:w="8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5A36A"/>
                <w:sz w:val="16"/>
              </w:rPr>
              <w:t>SOURCES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/>
              <w:pBdr>
                <w:bottom w:val="single" w:sz="4" w:color="15a36a" w:space="1"/>
              </w:pBdr>
            </w:pPr>
          </w:p>
        </w:tc>
      </w:tr>
    </w:tbl>
    <w:p>
      <w:pPr>
        <w:spacing w:before="0" w:after="10"/>
      </w:pPr>
      <w:r>
        <w:rPr>
          <w:rFonts w:ascii="Calibri" w:hAnsi="Calibri"/>
          <w:b/>
          <w:i w:val="0"/>
          <w:color w:val="1C2635"/>
          <w:sz w:val="32"/>
        </w:rPr>
        <w:t>What we worked from tonight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start w:w="0" w:type="dxa"/>
              <w:bottom w:w="80" w:type="dxa"/>
              <w:end w:w="120" w:type="dxa"/>
            </w:tcMar>
            <w:tcBorders>
              <w:top w:val="single" w:sz="12" w:color="15a36a"/>
              <w:left w:val="single" w:sz="4" w:color="e2e6eb"/>
              <w:bottom w:val="single" w:sz="4" w:color="e2e6eb"/>
              <w:right w:val="single" w:sz="4" w:color="e2e6eb"/>
            </w:tcBorders>
          </w:tcPr>
          <w:p>
            <w:pPr>
              <w:spacing w:before="0" w:after="4"/>
            </w:pPr>
            <w:r>
              <w:rPr>
                <w:rFonts w:ascii="Calibri" w:hAnsi="Calibri"/>
                <w:b/>
                <w:i w:val="0"/>
                <w:color w:val="1C2635"/>
                <w:sz w:val="20"/>
              </w:rPr>
              <w:t>Jon's email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Detailed feedback on how he runs the business — ordering, pricing, seasonal priorities, Christmas VIP process and his full weekly workflow.</w:t>
            </w:r>
          </w:p>
        </w:tc>
        <w:tc>
          <w:tcPr>
            <w:tcW w:type="dxa" w:w="3137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start w:w="20" w:type="dxa"/>
              <w:bottom w:w="80" w:type="dxa"/>
              <w:end w:w="120" w:type="dxa"/>
            </w:tcMar>
            <w:tcBorders>
              <w:top w:val="single" w:sz="12" w:color="15a36a"/>
              <w:left w:val="single" w:sz="4" w:color="e2e6eb"/>
              <w:bottom w:val="single" w:sz="4" w:color="e2e6eb"/>
              <w:right w:val="single" w:sz="4" w:color="e2e6eb"/>
            </w:tcBorders>
          </w:tcPr>
          <w:p>
            <w:pPr>
              <w:spacing w:before="0" w:after="4"/>
            </w:pPr>
            <w:r>
              <w:rPr>
                <w:rFonts w:ascii="Calibri" w:hAnsi="Calibri"/>
                <w:b/>
                <w:i w:val="0"/>
                <w:color w:val="1C2635"/>
                <w:sz w:val="20"/>
              </w:rPr>
              <w:t>Six spreadsheets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Bank Payments, Invoices (50+ trade customers), Monthly accounts, Weekly reconciliation, Daily sales figures and the Delivery Temperature log.</w:t>
            </w:r>
          </w:p>
        </w:tc>
        <w:tc>
          <w:tcPr>
            <w:tcW w:type="dxa" w:w="3137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start w:w="20" w:type="dxa"/>
              <w:bottom w:w="80" w:type="dxa"/>
              <w:end w:w="120" w:type="dxa"/>
            </w:tcMar>
            <w:tcBorders>
              <w:top w:val="single" w:sz="12" w:color="15a36a"/>
              <w:left w:val="single" w:sz="4" w:color="e2e6eb"/>
              <w:bottom w:val="single" w:sz="4" w:color="e2e6eb"/>
              <w:right w:val="single" w:sz="4" w:color="e2e6eb"/>
            </w:tcBorders>
          </w:tcPr>
          <w:p>
            <w:pPr>
              <w:spacing w:before="0" w:after="4"/>
            </w:pPr>
            <w:r>
              <w:rPr>
                <w:rFonts w:ascii="Calibri" w:hAnsi="Calibri"/>
                <w:b/>
                <w:i w:val="0"/>
                <w:color w:val="1C2635"/>
                <w:sz w:val="20"/>
              </w:rPr>
              <w:t>New ideas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Smart customer lookup, social post automation, WhatsApp link previews, About section, delivery temps linked to runs, and a new social graphic template.</w:t>
            </w:r>
          </w:p>
        </w:tc>
      </w:tr>
    </w:tbl>
    <w:p>
      <w:pPr>
        <w:spacing w:before="0" w:after="80"/>
      </w:pPr>
      <w:r>
        <w:rPr>
          <w:sz w:val="2"/>
        </w:rPr>
        <w:t xml:space="preserve"> </w:t>
      </w:r>
    </w:p>
    <w:p>
      <w:pPr>
        <w:spacing w:before="160"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68"/>
        <w:gridCol w:w="714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start w:w="0" w:type="dxa"/>
              <w:bottom w:w="8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5A36A"/>
                <w:sz w:val="16"/>
              </w:rPr>
              <w:t>CUSTOMER-FACING WEBSITE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/>
              <w:pBdr>
                <w:bottom w:val="single" w:sz="4" w:color="15a36a" w:space="1"/>
              </w:pBdr>
            </w:pPr>
          </w:p>
        </w:tc>
      </w:tr>
    </w:tbl>
    <w:p>
      <w:pPr>
        <w:spacing w:before="0" w:after="10"/>
      </w:pPr>
      <w:r>
        <w:rPr>
          <w:rFonts w:ascii="Calibri" w:hAnsi="Calibri"/>
          <w:b/>
          <w:i w:val="0"/>
          <w:color w:val="1C2635"/>
          <w:sz w:val="32"/>
        </w:rPr>
        <w:t>What changed on the website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Trade section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Trade accounts live as a proper section within the website — benefits, enquiry form, who we work with. One website, not two.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Minimum order &amp; delivery charge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Orders under £20 get a £5 charge added automatically. Configurable by Jon in the admin — no developer needed.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Standing orders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Customers can set up weekly or fortnightly recurring orders, paid upfront. Clearly explained at checkout.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First order free gift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New customers offered free sausages or bacon on their first delivery. Banner on homepage and noted in the order for Jon.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Smart account types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Domestic customers self-register and are automatically domestic. Trade accounts are set up by Jon after an enquiry.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WhatsApp &amp; social preview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Sharing the website URL now shows a branded preview card on WhatsApp, Facebook and iMessage.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About section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Jon's background and JG Foods' story — who he is, a quote from Jon, trust stats, and why customers choose him.</w:t>
            </w:r>
          </w:p>
        </w:tc>
      </w:tr>
    </w:tbl>
    <w:p>
      <w:pPr>
        <w:spacing w:before="0" w:after="80"/>
      </w:pPr>
      <w:r>
        <w:rPr>
          <w:sz w:val="2"/>
        </w:rPr>
        <w:t xml:space="preserve"> </w:t>
      </w:r>
    </w:p>
    <w:p>
      <w:pPr>
        <w:spacing w:before="160"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68"/>
        <w:gridCol w:w="714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start w:w="0" w:type="dxa"/>
              <w:bottom w:w="8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5A36A"/>
                <w:sz w:val="16"/>
              </w:rPr>
              <w:t>JON'S MANAGEMENT TOOL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/>
              <w:pBdr>
                <w:bottom w:val="single" w:sz="4" w:color="15a36a" w:space="1"/>
              </w:pBdr>
            </w:pPr>
          </w:p>
        </w:tc>
      </w:tr>
    </w:tbl>
    <w:p>
      <w:pPr>
        <w:spacing w:before="0" w:after="10"/>
      </w:pPr>
      <w:r>
        <w:rPr>
          <w:rFonts w:ascii="Calibri" w:hAnsi="Calibri"/>
          <w:b/>
          <w:i w:val="0"/>
          <w:color w:val="1C2635"/>
          <w:sz w:val="32"/>
        </w:rPr>
        <w:t>What changed in the admin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Smart customer lookup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Jon types a name, the system finds matching past customers and fills in their details. No account needed from the customer.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Auto social posts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Saving the weekly availability drafts both Facebook and Instagram posts automatically — better-worded copy, not just a raw price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Social graphics template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New navy and gold graphic template to match the website. Jon does a great job already — this takes the look even further.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Christmas VIP list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Top customers get a personalised AI-drafted text before Christmas marketing goes out — first access to last delivery slots.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Delivery temperature log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Monthly grid for environmental health compliance. Colour-coded. Linked to delivery runs so the right customers appear automatically.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Invoice generator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Matches Jon's existing format — bank details, VAT number, per-customer prefix all pre-filled. Actions dropdown: View, Print, Send via email, Send via message.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Pre-written messages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Invoice emails and texts have a warm message already written for trade and domestic customers. Jon just presses send.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Daily sales logger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Quick bank/cash entry per delivery day. Weekly totals auto-calculate. Pushes to the weekly sheet in one button.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Weekly reconciliation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Matches Jon's weekly sheet — 12 suppliers, expenses with VAT, banked total. Filled in every Friday as he does now.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Bank payments tracker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All trade customers, payment by day, outstanding balances — matches his Bank Payments spreadsheet.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Monthly accountant export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Income and expenditure matching Jon's accountant format. One button at month 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Friday checklist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Jon's full Friday routine as tickable items that save state and reset each week.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GDPR retention flag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Customers inactive 2+ years flagged automatically on the Customers page for data review.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Referral gift flag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When adding a new customer, Jon fills in a “Referred by” field. The customer’s card is flagged with a gift reminder so Jon knows to include a free sausage or bacon on their first delivery. The flag clears once the first order is done.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Minimum order exemption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  <w:tcBorders>
              <w:bottom w:val="single" w:sz="4" w:color="e2e6eb"/>
              <w:top w:val="none"/>
              <w:left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>Each customer profile has an “Exempt from minimum order charge” tick box. Tick it once for family and friends — the £5 small-order surcharge will never apply to them automatically.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6293"/>
      </w:tblGrid>
      <w:tr>
        <w:tc>
          <w:tcPr>
            <w:tcW w:type="dxa" w:w="4706"/>
            <w:tcBorders>
              <w:top w:val="none"/>
              <w:right w:val="none"/>
              <w:bottom w:val="none"/>
              <w:left w:val="single" w:sz="18" w:color="15a36a"/>
            </w:tcBorders>
            <w:tcMar>
              <w:top w:w="60" w:type="dxa"/>
              <w:start w:w="80" w:type="dxa"/>
              <w:bottom w:w="60" w:type="dxa"/>
              <w:end w:w="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C2635"/>
                <w:sz w:val="19"/>
              </w:rPr>
              <w:t>In-app help guide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A6A7A"/>
                <w:sz w:val="18"/>
              </w:rPr>
              <w:t xml:space="preserve">A floating ? button on every page opens a slide-in help guide. It automatically shows content for whichever page Jon is on, with plain-English explanations for every feature. A search bar lets him find anything across all nine pages in seconds.</w:t>
            </w:r>
          </w:p>
        </w:tc>
      </w:tr>
    </w:tbl>
    <w:p>
      <w:pPr>
        <w:spacing w:before="0" w:after="8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shd w:val="clear" w:color="auto" w:fill="111f33"/>
            <w:tcBorders>
              <w:top w:val="none"/>
              <w:left w:val="none"/>
              <w:bottom w:val="none"/>
              <w:right w:val="none"/>
            </w:tcBorders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single" w:sz="6" w:color="15a36a"/>
              <w:left w:val="single" w:sz="6" w:color="15a36a"/>
              <w:bottom w:val="single" w:sz="6" w:color="15a36a"/>
              <w:right w:val="single" w:sz="6" w:color="15a36a"/>
            </w:tcBorders>
          </w:tcPr>
          <w:p>
            <w:pPr>
              <w:spacing w:before="0" w:after="5"/>
            </w:pPr>
            <w:r>
              <w:rPr>
                <w:rFonts w:ascii="Calibri" w:hAnsi="Calibri"/>
                <w:b/>
                <w:i w:val="0"/>
                <w:color w:val="15A36A"/>
                <w:sz w:val="16"/>
              </w:rPr>
              <w:t>✦  AI — BUILT BY AXRIK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AI features added this session</w:t>
            </w:r>
          </w:p>
          <w:p>
            <w:pPr>
              <w:spacing w:before="0" w:after="10"/>
            </w:pPr>
            <w:r>
              <w:rPr>
                <w:rFonts w:ascii="Calibri" w:hAnsi="Calibri"/>
                <w:b w:val="0"/>
                <w:i w:val="0"/>
                <w:color w:val="CCCCCC"/>
                <w:sz w:val="20"/>
              </w:rPr>
              <w:t>More AI baked in tonight — each one removes a manual task Jon currently does by hand.</w:t>
            </w:r>
          </w:p>
          <w:p>
            <w:pPr>
              <w:spacing w:before="0" w:after="2"/>
            </w:pPr>
            <w:r>
              <w:rPr>
                <w:rFonts w:ascii="Calibri" w:hAnsi="Calibri"/>
                <w:b w:val="0"/>
                <w:i w:val="0"/>
                <w:color w:val="CCCCCC"/>
                <w:sz w:val="19"/>
              </w:rPr>
              <w:t>·  Customer name lookup auto-fills details from past orders — no account needed</w:t>
            </w:r>
          </w:p>
          <w:p>
            <w:pPr>
              <w:spacing w:before="0" w:after="2"/>
            </w:pPr>
            <w:r>
              <w:rPr>
                <w:rFonts w:ascii="Calibri" w:hAnsi="Calibri"/>
                <w:b w:val="0"/>
                <w:i w:val="0"/>
                <w:color w:val="CCCCCC"/>
                <w:sz w:val="19"/>
              </w:rPr>
              <w:t>·  Facebook &amp; Instagram posts drafted automatically when availability is saved</w:t>
            </w:r>
          </w:p>
          <w:p>
            <w:pPr>
              <w:spacing w:before="0" w:after="2"/>
            </w:pPr>
            <w:r>
              <w:rPr>
                <w:rFonts w:ascii="Calibri" w:hAnsi="Calibri"/>
                <w:b w:val="0"/>
                <w:i w:val="0"/>
                <w:color w:val="CCCCCC"/>
                <w:sz w:val="19"/>
              </w:rPr>
              <w:t>·  Christmas VIP messages AI-drafted and sent to the whole list in one tap</w:t>
            </w:r>
          </w:p>
          <w:p>
            <w:pPr>
              <w:spacing w:before="0" w:after="2"/>
            </w:pPr>
            <w:r>
              <w:rPr>
                <w:rFonts w:ascii="Calibri" w:hAnsi="Calibri"/>
                <w:b w:val="0"/>
                <w:i w:val="0"/>
                <w:color w:val="CCCCCC"/>
                <w:sz w:val="19"/>
              </w:rPr>
              <w:t>·  Invoice emails and texts pre-written per customer type — Jon just presses send</w:t>
            </w:r>
          </w:p>
          <w:p>
            <w:pPr>
              <w:spacing w:before="0" w:after="2"/>
            </w:pPr>
            <w:r>
              <w:rPr>
                <w:rFonts w:ascii="Calibri" w:hAnsi="Calibri"/>
                <w:b w:val="0"/>
                <w:i w:val="0"/>
                <w:color w:val="CCCCCC"/>
                <w:sz w:val="19"/>
              </w:rPr>
              <w:t>·  Optimised delivery route planning via Google Maps API</w:t>
            </w:r>
          </w:p>
          <w:p>
            <w:pPr>
              <w:spacing w:before="0" w:after="2"/>
            </w:pPr>
            <w:r>
              <w:rPr>
                <w:rFonts w:ascii="Calibri" w:hAnsi="Calibri"/>
                <w:b w:val="0"/>
                <w:i w:val="0"/>
                <w:color w:val="CCCCCC"/>
                <w:sz w:val="19"/>
              </w:rPr>
              <w:t>·  Automated daily reminders to trade customers — coming once Twilio is connected</w:t>
            </w:r>
          </w:p>
        </w:tc>
      </w:tr>
    </w:tbl>
    <w:p>
      <w:pPr>
        <w:spacing w:before="0" w:after="80"/>
      </w:pPr>
      <w:r>
        <w:rPr>
          <w:sz w:val="2"/>
        </w:rPr>
        <w:t xml:space="preserve"> </w:t>
      </w:r>
    </w:p>
    <w:p>
      <w:pPr>
        <w:spacing w:before="160"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68"/>
        <w:gridCol w:w="7143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start w:w="0" w:type="dxa"/>
              <w:bottom w:w="80" w:type="dxa"/>
              <w:end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5A36A"/>
                <w:sz w:val="16"/>
              </w:rPr>
              <w:t>WHAT'S NEXT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/>
              <w:pBdr>
                <w:bottom w:val="single" w:sz="4" w:color="15a36a" w:space="1"/>
              </w:pBdr>
            </w:pPr>
          </w:p>
        </w:tc>
      </w:tr>
    </w:tbl>
    <w:p>
      <w:pPr>
        <w:spacing w:before="0" w:after="10"/>
      </w:pPr>
      <w:r>
        <w:rPr>
          <w:rFonts w:ascii="Calibri" w:hAnsi="Calibri"/>
          <w:b/>
          <w:i w:val="0"/>
          <w:color w:val="1C2635"/>
          <w:sz w:val="32"/>
        </w:rPr>
        <w:t>Next steps to go live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start w:w="30" w:type="dxa"/>
              <w:bottom w:w="30" w:type="dxa"/>
              <w:end w:w="30" w:type="dxa"/>
            </w:tcMar>
            <w:tcBorders>
              <w:top w:val="single" w:sz="4" w:color="e2e6eb"/>
              <w:left w:val="single" w:sz="4" w:color="e2e6eb"/>
              <w:bottom w:val="single" w:sz="4" w:color="e2e6eb"/>
              <w:right w:val="single" w:sz="4" w:color="e2e6eb"/>
            </w:tcBorders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80"/>
              <w:gridCol w:w="8731"/>
            </w:tblGrid>
            <w:tr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5a36a"/>
                  <w:tcMar>
                    <w:top w:w="60" w:type="dxa"/>
                    <w:start w:w="60" w:type="dxa"/>
                    <w:bottom w:w="60" w:type="dxa"/>
                    <w:end w:w="6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0"/>
                    </w:rPr>
                    <w:t>1</w:t>
                  </w:r>
                </w:p>
              </w:tc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start w:w="80" w:type="dxa"/>
                    <w:bottom w:w="60" w:type="dxa"/>
                    <w:end w:w="60" w:type="dxa"/>
                  </w:tcMar>
                </w:tcPr>
                <w:p>
                  <w:pPr>
                    <w:spacing w:before="0" w:after="3"/>
                  </w:pPr>
                  <w:r>
                    <w:rPr>
                      <w:rFonts w:ascii="Calibri" w:hAnsi="Calibri"/>
                      <w:b/>
                      <w:i w:val="0"/>
                      <w:color w:val="1C2635"/>
                      <w:sz w:val="20"/>
                    </w:rPr>
                    <w:t>Supabase database setup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b w:val="0"/>
                      <w:i w:val="0"/>
                      <w:color w:val="5A6A7A"/>
                      <w:sz w:val="18"/>
                    </w:rPr>
                    <w:t>Everything runs on sample data. Connecting the database makes it live — real customers, real orders, real invoices.</w:t>
                  </w:r>
                </w:p>
              </w:tc>
            </w:tr>
          </w:tbl>
          <w:p/>
        </w:tc>
      </w:tr>
    </w:tbl>
    <w:p>
      <w:pPr>
        <w:spacing w:before="0" w:after="3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start w:w="30" w:type="dxa"/>
              <w:bottom w:w="30" w:type="dxa"/>
              <w:end w:w="30" w:type="dxa"/>
            </w:tcMar>
            <w:tcBorders>
              <w:top w:val="single" w:sz="4" w:color="e2e6eb"/>
              <w:left w:val="single" w:sz="4" w:color="e2e6eb"/>
              <w:bottom w:val="single" w:sz="4" w:color="e2e6eb"/>
              <w:right w:val="single" w:sz="4" w:color="e2e6eb"/>
            </w:tcBorders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80"/>
              <w:gridCol w:w="8731"/>
            </w:tblGrid>
            <w:tr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5a36a"/>
                  <w:tcMar>
                    <w:top w:w="60" w:type="dxa"/>
                    <w:start w:w="60" w:type="dxa"/>
                    <w:bottom w:w="60" w:type="dxa"/>
                    <w:end w:w="6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0"/>
                    </w:rPr>
                    <w:t>2</w:t>
                  </w:r>
                </w:p>
              </w:tc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start w:w="80" w:type="dxa"/>
                    <w:bottom w:w="60" w:type="dxa"/>
                    <w:end w:w="60" w:type="dxa"/>
                  </w:tcMar>
                </w:tcPr>
                <w:p>
                  <w:pPr>
                    <w:spacing w:before="0" w:after="3"/>
                  </w:pPr>
                  <w:r>
                    <w:rPr>
                      <w:rFonts w:ascii="Calibri" w:hAnsi="Calibri"/>
                      <w:b/>
                      <w:i w:val="0"/>
                      <w:color w:val="1C2635"/>
                      <w:sz w:val="20"/>
                    </w:rPr>
                    <w:t>Per-customer invoice products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b w:val="0"/>
                      <w:i w:val="0"/>
                      <w:color w:val="5A6A7A"/>
                      <w:sz w:val="18"/>
                    </w:rPr>
                    <w:t>Jon's 50+ trade customers each have their own product list. Loading these from his spreadsheet unlocks the full invoice generator.</w:t>
                  </w:r>
                </w:p>
              </w:tc>
            </w:tr>
          </w:tbl>
          <w:p/>
        </w:tc>
      </w:tr>
    </w:tbl>
    <w:p>
      <w:pPr>
        <w:spacing w:before="0" w:after="3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start w:w="30" w:type="dxa"/>
              <w:bottom w:w="30" w:type="dxa"/>
              <w:end w:w="30" w:type="dxa"/>
            </w:tcMar>
            <w:tcBorders>
              <w:top w:val="single" w:sz="4" w:color="e2e6eb"/>
              <w:left w:val="single" w:sz="4" w:color="e2e6eb"/>
              <w:bottom w:val="single" w:sz="4" w:color="e2e6eb"/>
              <w:right w:val="single" w:sz="4" w:color="e2e6eb"/>
            </w:tcBorders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80"/>
              <w:gridCol w:w="8731"/>
            </w:tblGrid>
            <w:tr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5a36a"/>
                  <w:tcMar>
                    <w:top w:w="60" w:type="dxa"/>
                    <w:start w:w="60" w:type="dxa"/>
                    <w:bottom w:w="60" w:type="dxa"/>
                    <w:end w:w="6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0"/>
                    </w:rPr>
                    <w:t>3</w:t>
                  </w:r>
                </w:p>
              </w:tc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start w:w="80" w:type="dxa"/>
                    <w:bottom w:w="60" w:type="dxa"/>
                    <w:end w:w="60" w:type="dxa"/>
                  </w:tcMar>
                </w:tcPr>
                <w:p>
                  <w:pPr>
                    <w:spacing w:before="0" w:after="3"/>
                  </w:pPr>
                  <w:r>
                    <w:rPr>
                      <w:rFonts w:ascii="Calibri" w:hAnsi="Calibri"/>
                      <w:b/>
                      <w:i w:val="0"/>
                      <w:color w:val="1C2635"/>
                      <w:sz w:val="20"/>
                    </w:rPr>
                    <w:t>EmailJS — invoices &amp; notifications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b w:val="0"/>
                      <w:i w:val="0"/>
                      <w:color w:val="5A6A7A"/>
                      <w:sz w:val="18"/>
                    </w:rPr>
                    <w:t>Wires up the send buttons on invoices and the order confirmation on the website.</w:t>
                  </w:r>
                </w:p>
              </w:tc>
            </w:tr>
          </w:tbl>
          <w:p/>
        </w:tc>
      </w:tr>
    </w:tbl>
    <w:p>
      <w:pPr>
        <w:spacing w:before="0" w:after="3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start w:w="30" w:type="dxa"/>
              <w:bottom w:w="30" w:type="dxa"/>
              <w:end w:w="30" w:type="dxa"/>
            </w:tcMar>
            <w:tcBorders>
              <w:top w:val="single" w:sz="4" w:color="e2e6eb"/>
              <w:left w:val="single" w:sz="4" w:color="e2e6eb"/>
              <w:bottom w:val="single" w:sz="4" w:color="e2e6eb"/>
              <w:right w:val="single" w:sz="4" w:color="e2e6eb"/>
            </w:tcBorders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80"/>
              <w:gridCol w:w="8731"/>
            </w:tblGrid>
            <w:tr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5a36a"/>
                  <w:tcMar>
                    <w:top w:w="60" w:type="dxa"/>
                    <w:start w:w="60" w:type="dxa"/>
                    <w:bottom w:w="60" w:type="dxa"/>
                    <w:end w:w="6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0"/>
                    </w:rPr>
                    <w:t>4</w:t>
                  </w:r>
                </w:p>
              </w:tc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start w:w="80" w:type="dxa"/>
                    <w:bottom w:w="60" w:type="dxa"/>
                    <w:end w:w="60" w:type="dxa"/>
                  </w:tcMar>
                </w:tcPr>
                <w:p>
                  <w:pPr>
                    <w:spacing w:before="0" w:after="3"/>
                  </w:pPr>
                  <w:r>
                    <w:rPr>
                      <w:rFonts w:ascii="Calibri" w:hAnsi="Calibri"/>
                      <w:b/>
                      <w:i w:val="0"/>
                      <w:color w:val="1C2635"/>
                      <w:sz w:val="20"/>
                    </w:rPr>
                    <w:t>Twilio — reminders &amp; VIP texts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b w:val="0"/>
                      <w:i w:val="0"/>
                      <w:color w:val="5A6A7A"/>
                      <w:sz w:val="18"/>
                    </w:rPr>
                    <w:t>Daily trade customer reminders and Christmas VIP messaging through one Twilio account.</w:t>
                  </w:r>
                </w:p>
              </w:tc>
            </w:tr>
          </w:tbl>
          <w:p/>
        </w:tc>
      </w:tr>
    </w:tbl>
    <w:p>
      <w:pPr>
        <w:spacing w:before="0" w:after="3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start w:w="30" w:type="dxa"/>
              <w:bottom w:w="30" w:type="dxa"/>
              <w:end w:w="30" w:type="dxa"/>
            </w:tcMar>
            <w:tcBorders>
              <w:top w:val="single" w:sz="4" w:color="e2e6eb"/>
              <w:left w:val="single" w:sz="4" w:color="e2e6eb"/>
              <w:bottom w:val="single" w:sz="4" w:color="e2e6eb"/>
              <w:right w:val="single" w:sz="4" w:color="e2e6eb"/>
            </w:tcBorders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80"/>
              <w:gridCol w:w="8731"/>
            </w:tblGrid>
            <w:tr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5a36a"/>
                  <w:tcMar>
                    <w:top w:w="60" w:type="dxa"/>
                    <w:start w:w="60" w:type="dxa"/>
                    <w:bottom w:w="60" w:type="dxa"/>
                    <w:end w:w="6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0"/>
                    </w:rPr>
                    <w:t>5</w:t>
                  </w:r>
                </w:p>
              </w:tc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start w:w="80" w:type="dxa"/>
                    <w:bottom w:w="60" w:type="dxa"/>
                    <w:end w:w="60" w:type="dxa"/>
                  </w:tcMar>
                </w:tcPr>
                <w:p>
                  <w:pPr>
                    <w:spacing w:before="0" w:after="3"/>
                  </w:pPr>
                  <w:r>
                    <w:rPr>
                      <w:rFonts w:ascii="Calibri" w:hAnsi="Calibri"/>
                      <w:b/>
                      <w:i w:val="0"/>
                      <w:color w:val="1C2635"/>
                      <w:sz w:val="20"/>
                    </w:rPr>
                    <w:t>Google Maps API key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b w:val="0"/>
                      <w:i w:val="0"/>
                      <w:color w:val="5A6A7A"/>
                      <w:sz w:val="18"/>
                    </w:rPr>
                    <w:t>10-minute setup to activate the optimised delivery route planning. Phil handles this.</w:t>
                  </w:r>
                </w:p>
              </w:tc>
            </w:tr>
          </w:tbl>
          <w:p/>
        </w:tc>
      </w:tr>
    </w:tbl>
    <w:p>
      <w:pPr>
        <w:spacing w:before="0" w:after="3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start w:w="30" w:type="dxa"/>
              <w:bottom w:w="30" w:type="dxa"/>
              <w:end w:w="30" w:type="dxa"/>
            </w:tcMar>
            <w:tcBorders>
              <w:top w:val="single" w:sz="4" w:color="e2e6eb"/>
              <w:left w:val="single" w:sz="4" w:color="e2e6eb"/>
              <w:bottom w:val="single" w:sz="4" w:color="e2e6eb"/>
              <w:right w:val="single" w:sz="4" w:color="e2e6eb"/>
            </w:tcBorders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80"/>
              <w:gridCol w:w="8731"/>
            </w:tblGrid>
            <w:tr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5a36a"/>
                  <w:tcMar>
                    <w:top w:w="60" w:type="dxa"/>
                    <w:start w:w="60" w:type="dxa"/>
                    <w:bottom w:w="60" w:type="dxa"/>
                    <w:end w:w="6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0"/>
                    </w:rPr>
                    <w:t>6</w:t>
                  </w:r>
                </w:p>
              </w:tc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start w:w="80" w:type="dxa"/>
                    <w:bottom w:w="60" w:type="dxa"/>
                    <w:end w:w="60" w:type="dxa"/>
                  </w:tcMar>
                </w:tcPr>
                <w:p>
                  <w:pPr>
                    <w:spacing w:before="0" w:after="3"/>
                  </w:pPr>
                  <w:r>
                    <w:rPr>
                      <w:rFonts w:ascii="Calibri" w:hAnsi="Calibri"/>
                      <w:b/>
                      <w:i w:val="0"/>
                      <w:color w:val="1C2635"/>
                      <w:sz w:val="20"/>
                    </w:rPr>
                    <w:t>Social media graphic template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b w:val="0"/>
                      <w:i w:val="0"/>
                      <w:color w:val="5A6A7A"/>
                      <w:sz w:val="18"/>
                    </w:rPr>
                    <w:t>New graphic wired into the admin so it generates automatically alongside the post copy.</w:t>
                  </w:r>
                </w:p>
              </w:tc>
            </w:tr>
          </w:tbl>
          <w:p/>
        </w:tc>
      </w:tr>
    </w:tbl>
    <w:p>
      <w:pPr>
        <w:spacing w:before="0" w:after="3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12"/>
      </w:tblGrid>
      <w:tr>
        <w:tc>
          <w:tcPr>
            <w:tcW w:type="dxa" w:w="9412"/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start w:w="30" w:type="dxa"/>
              <w:bottom w:w="30" w:type="dxa"/>
              <w:end w:w="30" w:type="dxa"/>
            </w:tcMar>
            <w:tcBorders>
              <w:top w:val="single" w:sz="4" w:color="e2e6eb"/>
              <w:left w:val="single" w:sz="4" w:color="e2e6eb"/>
              <w:bottom w:val="single" w:sz="4" w:color="e2e6eb"/>
              <w:right w:val="single" w:sz="4" w:color="e2e6eb"/>
            </w:tcBorders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80"/>
              <w:gridCol w:w="8731"/>
            </w:tblGrid>
            <w:tr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5a36a"/>
                  <w:tcMar>
                    <w:top w:w="60" w:type="dxa"/>
                    <w:start w:w="60" w:type="dxa"/>
                    <w:bottom w:w="60" w:type="dxa"/>
                    <w:end w:w="6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0"/>
                    </w:rPr>
                    <w:t>7</w:t>
                  </w:r>
                </w:p>
              </w:tc>
              <w:tc>
                <w:tcPr>
                  <w:tcW w:type="dxa" w:w="4706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start w:w="80" w:type="dxa"/>
                    <w:bottom w:w="60" w:type="dxa"/>
                    <w:end w:w="60" w:type="dxa"/>
                  </w:tcMar>
                </w:tcPr>
                <w:p>
                  <w:pPr>
                    <w:spacing w:before="0" w:after="3"/>
                  </w:pPr>
                  <w:r>
                    <w:rPr>
                      <w:rFonts w:ascii="Calibri" w:hAnsi="Calibri"/>
                      <w:b/>
                      <w:i w:val="0"/>
                      <w:color w:val="1C2635"/>
                      <w:sz w:val="20"/>
                    </w:rPr>
                    <w:t>Go live at jgfoods.co.uk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b w:val="0"/>
                      <w:i w:val="0"/>
                      <w:color w:val="5A6A7A"/>
                      <w:sz w:val="18"/>
                    </w:rPr>
                    <w:t>Deploy to Netlify, walk through with Jon, load real products, switch it on.</w:t>
                  </w:r>
                </w:p>
              </w:tc>
            </w:tr>
          </w:tbl>
          <w:p/>
        </w:tc>
      </w:tr>
    </w:tbl>
    <w:p>
      <w:pPr>
        <w:spacing w:before="0" w:after="30"/>
      </w:pPr>
      <w:r>
        <w:rPr>
          <w:sz w:val="2"/>
        </w:rPr>
        <w:t xml:space="preserve"> </w:t>
      </w:r>
    </w:p>
    <w:p>
      <w:pPr>
        <w:spacing w:before="0" w:after="60"/>
      </w:pPr>
      <w:r>
        <w:rPr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6"/>
        <w:gridCol w:w="4706"/>
      </w:tblGrid>
      <w:tr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120" w:type="dxa"/>
              <w:start w:w="0" w:type="dxa"/>
              <w:bottom w:w="120" w:type="dxa"/>
              <w:end w:w="0" w:type="dxa"/>
            </w:tcMar>
            <w:shd w:val="clear" w:color="auto" w:fill="0d1726"/>
            <w:tcBorders>
              <w:top w:val="single" w:sz="12" w:color="15a36a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4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A</w:t>
            </w:r>
            <w:r>
              <w:rPr>
                <w:rFonts w:ascii="Calibri" w:hAnsi="Calibri"/>
                <w:b/>
                <w:i w:val="0"/>
                <w:color w:val="15A36A"/>
                <w:sz w:val="28"/>
              </w:rPr>
              <w:t>X</w:t>
            </w: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RIK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888888"/>
                <w:sz w:val="18"/>
              </w:rPr>
              <w:t>Bespoke web apps for businesses that need proper digital tools.</w:t>
            </w:r>
          </w:p>
        </w:tc>
        <w:tc>
          <w:tcPr>
            <w:tcW w:type="dxa" w:w="4706"/>
            <w:tcBorders>
              <w:top w:val="none"/>
              <w:left w:val="none"/>
              <w:bottom w:val="none"/>
              <w:right w:val="none"/>
            </w:tcBorders>
            <w:tcMar>
              <w:top w:w="120" w:type="dxa"/>
              <w:start w:w="60" w:type="dxa"/>
              <w:bottom w:w="120" w:type="dxa"/>
              <w:end w:w="0" w:type="dxa"/>
            </w:tcMar>
            <w:shd w:val="clear" w:color="auto" w:fill="0d1726"/>
            <w:tcBorders>
              <w:top w:val="single" w:sz="12" w:color="15a36a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3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Phil Munro  ·  AXRIK</w:t>
            </w:r>
          </w:p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i w:val="0"/>
                <w:color w:val="15A36A"/>
                <w:sz w:val="18"/>
              </w:rPr>
              <w:t>phil@axrik.com  ·  07581 278408</w:t>
            </w:r>
          </w:p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Built for JG Foods  ·  Jon Green  ·  07702 852704</w:t>
            </w:r>
          </w:p>
        </w:tc>
      </w:tr>
    </w:tbl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