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xrik-prompt-library"/>
      <w:r>
        <w:t xml:space="preserve">AXRIK Prompt Library</w:t>
      </w:r>
      <w:bookmarkEnd w:id="20"/>
    </w:p>
    <w:p>
      <w:pPr>
        <w:pStyle w:val="FirstParagraph"/>
      </w:pPr>
      <w:r>
        <w:t xml:space="preserve">Copy-paste prompts for the recurring moments in an AXRIK build. They assume the project folder is set up with the skills installed (axrik-project-kickoff, axrik-ai-features, axrik-deliverables, supabase-patterns) and the starter kit cloned. Replace [CLIENT] and the bracketed bits.</w:t>
      </w:r>
    </w:p>
    <w:p>
      <w:pPr>
        <w:pStyle w:val="Heading2"/>
      </w:pPr>
      <w:bookmarkStart w:id="21" w:name="new-project-kickoff"/>
      <w:r>
        <w:t xml:space="preserve">1. New project kickoff</w:t>
      </w:r>
      <w:bookmarkEnd w:id="21"/>
    </w:p>
    <w:p>
      <w:pPr>
        <w:pStyle w:val="FirstParagraph"/>
      </w:pPr>
      <w:r>
        <w:t xml:space="preserve">New AXRIK client: [CLIENT], a [type of business] in [location]. Here are their current order messages / spreadsheets / invoice format [attach]. Following the axrik-project-kickoff workflow, propose the data model first (start from the starter kit and tell me what to customise), then the build phases. Don’t write screens yet — confirm the schema with me first.</w:t>
      </w:r>
    </w:p>
    <w:p>
      <w:pPr>
        <w:pStyle w:val="Heading2"/>
      </w:pPr>
      <w:bookmarkStart w:id="22" w:name="stand-up-the-backend"/>
      <w:r>
        <w:t xml:space="preserve">2. Stand up the backend</w:t>
      </w:r>
      <w:bookmarkEnd w:id="22"/>
    </w:p>
    <w:p>
      <w:pPr>
        <w:pStyle w:val="FirstParagraph"/>
      </w:pPr>
      <w:r>
        <w:t xml:space="preserve">Clone the starter-kit migrations for [CLIENT]. Customise the marked CHECK constraints: delivery days are [days], order channels are [channels], reference prefix [XX]. [Keep / drop] invoicing. Give me the final 001/002/003 SQL ready to run, the run order, and the exact</w:t>
      </w:r>
      <w:r>
        <w:t xml:space="preserve"> </w:t>
      </w:r>
      <w:r>
        <w:t xml:space="preserve">“</w:t>
      </w:r>
      <w:r>
        <w:t xml:space="preserve">promote owner to admin</w:t>
      </w:r>
      <w:r>
        <w:t xml:space="preserve">”</w:t>
      </w:r>
      <w:r>
        <w:t xml:space="preserve"> </w:t>
      </w:r>
      <w:r>
        <w:t xml:space="preserve">snippet with [owner email].</w:t>
      </w:r>
    </w:p>
    <w:p>
      <w:pPr>
        <w:pStyle w:val="Heading2"/>
      </w:pPr>
      <w:bookmarkStart w:id="23" w:name="customer-website"/>
      <w:r>
        <w:t xml:space="preserve">3. Customer website</w:t>
      </w:r>
      <w:bookmarkEnd w:id="23"/>
    </w:p>
    <w:p>
      <w:pPr>
        <w:pStyle w:val="FirstParagraph"/>
      </w:pPr>
      <w:r>
        <w:t xml:space="preserve">Build the [CLIENT] customer website as a single responsive HTML file in their branding [colours/logo]. Lead with the business problem and outcomes, not tech. Sections: hero, about, how it works, product showcase pulled live from Supabase products, trade/wholesale path, contact form (EmailJS). Wire the order form to the place_order RPC with the slot picker.</w:t>
      </w:r>
    </w:p>
    <w:p>
      <w:pPr>
        <w:pStyle w:val="Heading2"/>
      </w:pPr>
      <w:bookmarkStart w:id="24" w:name="admin-app-screen"/>
      <w:r>
        <w:t xml:space="preserve">4. Admin app screen</w:t>
      </w:r>
      <w:bookmarkEnd w:id="24"/>
    </w:p>
    <w:p>
      <w:pPr>
        <w:pStyle w:val="FirstParagraph"/>
      </w:pPr>
      <w:r>
        <w:t xml:space="preserve">Add a [feature] page to the [CLIENT] admin app, following the existing showPage() shell. It should render from a single live Supabase fetch on open, respect the admin/staff RLS roles, and read any config from app_settings. Match the look of the existing pages. Also add a matching entry to the in-admin HELP_PAGES guide.</w:t>
      </w:r>
    </w:p>
    <w:p>
      <w:pPr>
        <w:pStyle w:val="Heading2"/>
      </w:pPr>
      <w:bookmarkStart w:id="25" w:name="add-an-ai-feature"/>
      <w:r>
        <w:t xml:space="preserve">5. Add an AI feature</w:t>
      </w:r>
      <w:bookmarkEnd w:id="25"/>
    </w:p>
    <w:p>
      <w:pPr>
        <w:pStyle w:val="FirstParagraph"/>
      </w:pPr>
      <w:r>
        <w:t xml:space="preserve">Add an AI [order-parse / message-redraft / social-post / summary] feature to [CLIENT], following axrik-ai-features. Route it through the existing /.netlify/functions/ai proxy, and build a non-AI fallback so the button always works if the key is missing. Keep the client in control — AI drafts, they confirm before send/save.</w:t>
      </w:r>
    </w:p>
    <w:p>
      <w:pPr>
        <w:pStyle w:val="Heading2"/>
      </w:pPr>
      <w:bookmarkStart w:id="26" w:name="Xe1e9cf156f7b3464c420a0fc2bcd96a1ae0e180"/>
      <w:r>
        <w:t xml:space="preserve">6. Update the build summary (matches the project rule)</w:t>
      </w:r>
      <w:bookmarkEnd w:id="26"/>
    </w:p>
    <w:p>
      <w:pPr>
        <w:pStyle w:val="FirstParagraph"/>
      </w:pPr>
      <w:r>
        <w:t xml:space="preserve">Update build summary: [what was done this session].</w:t>
      </w:r>
    </w:p>
    <w:p>
      <w:pPr>
        <w:pStyle w:val="BodyText"/>
      </w:pPr>
      <w:r>
        <w:t xml:space="preserve">(This replaces the build summary in place AND posts to the AXRIK portal via the portal-update script — same filenames, never numbered versions.)</w:t>
      </w:r>
    </w:p>
    <w:p>
      <w:pPr>
        <w:pStyle w:val="Heading2"/>
      </w:pPr>
      <w:bookmarkStart w:id="27" w:name="go-live-and-handover-pack"/>
      <w:r>
        <w:t xml:space="preserve">7. Go-live and handover pack</w:t>
      </w:r>
      <w:bookmarkEnd w:id="27"/>
    </w:p>
    <w:p>
      <w:pPr>
        <w:pStyle w:val="FirstParagraph"/>
      </w:pPr>
      <w:r>
        <w:t xml:space="preserve">[CLIENT] is ready for go-live. Following axrik-deliverables, produce: the go-live checklist (DNS, Supabase auth invite + admin promotion, storage buckets, Netlify env vars, EmailJS IDs, data cleanup, smoke tests), a client-runnable testing worksheet, and refresh the build summary. AXRIK navy/gold branding, first-person as me, UK English.</w:t>
      </w:r>
    </w:p>
    <w:p>
      <w:pPr>
        <w:pStyle w:val="Heading2"/>
      </w:pPr>
      <w:bookmarkStart w:id="28" w:name="client-update-email"/>
      <w:r>
        <w:t xml:space="preserve">8. Client update email</w:t>
      </w:r>
      <w:bookmarkEnd w:id="28"/>
    </w:p>
    <w:p>
      <w:pPr>
        <w:pStyle w:val="FirstParagraph"/>
      </w:pPr>
      <w:r>
        <w:t xml:space="preserve">Draft a short update email to [CLIENT] about [what’s new]. First person as me, warm, UK English, lead with the outcome, flag anything I need from them, end with what’s next. No jargon.</w:t>
      </w:r>
    </w:p>
    <w:p>
      <w:pPr>
        <w:pStyle w:val="Heading2"/>
      </w:pPr>
      <w:bookmarkStart w:id="29" w:name="Xec69bb625c5ce3fade6573dcf70330a51d7cdbc"/>
      <w:r>
        <w:t xml:space="preserve">9. End-of-session hygiene (avoid the JG Foods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commits)</w:t>
      </w:r>
      <w:bookmarkEnd w:id="29"/>
    </w:p>
    <w:p>
      <w:pPr>
        <w:pStyle w:val="FirstParagraph"/>
      </w:pPr>
      <w:r>
        <w:t xml:space="preserve">Before we finish: scan the build for leftover placeholders or stale integration notes (e.g. unconfigured providers), confirm every table has RLS, confirm every AI feature has a fallback, and list anything still stubbed so it doesn’t surprise me next session.</w:t>
      </w:r>
    </w:p>
    <w:p>
      <w:pPr>
        <w:pStyle w:val="Heading2"/>
      </w:pPr>
      <w:bookmarkStart w:id="30" w:name="X438fda53c4908d460afb83322b51f146c1ac516"/>
      <w:r>
        <w:t xml:space="preserve">10. Add the PWA kit (installable app — self-configuring and verified live)</w:t>
      </w:r>
      <w:bookmarkEnd w:id="30"/>
    </w:p>
    <w:p>
      <w:pPr>
        <w:pStyle w:val="FirstParagraph"/>
      </w:pPr>
      <w:r>
        <w:t xml:space="preserve">The full, reliable version is in the separate PWA Kit Prompt document — paste that. Short form below.</w:t>
      </w:r>
    </w:p>
    <w:p>
      <w:pPr>
        <w:pStyle w:val="BodyText"/>
      </w:pPr>
      <w:r>
        <w:t xml:space="preserve">Add the AXRIK PWA kit to this project so it installs as a real app on phones, tablets and desktops. Work everything out for THIS project yourself — don’t ask me for names, colours or icons, don’t copy values from another client. Reuse anything already correct.</w:t>
      </w:r>
    </w:p>
    <w:p>
      <w:pPr>
        <w:pStyle w:val="BodyText"/>
      </w:pPr>
      <w:r>
        <w:t xml:space="preserve">Discover: how many apps (one, or a customer site + admin — do each separately with distinct names); app name/short_name from the title/manifest/og:site_name; brand colours from CSS vars/theme-color/header; icons built from the company’s best existing logo (reuse if already on-brand at 192/512/180, else generate — logo within centre ~80%, solid background).</w:t>
      </w:r>
    </w:p>
    <w:p>
      <w:pPr>
        <w:pStyle w:val="BodyText"/>
      </w:pPr>
      <w:r>
        <w:t xml:space="preserve">Apply to each app: site.webmanifest (id/name/short_name/start_url/scope</w:t>
      </w:r>
      <w:r>
        <w:t xml:space="preserve"> </w:t>
      </w:r>
      <w:r>
        <w:t xml:space="preserve">“</w:t>
      </w:r>
      <w:r>
        <w:t xml:space="preserve">/</w:t>
      </w:r>
      <w:r>
        <w:t xml:space="preserve">”</w:t>
      </w:r>
      <w:r>
        <w:t xml:space="preserve">, display standalone, lang, brand background_color and theme_color, icons listed twice as</w:t>
      </w:r>
      <w:r>
        <w:t xml:space="preserve"> </w:t>
      </w:r>
      <w:r>
        <w:t xml:space="preserve">“</w:t>
      </w:r>
      <w:r>
        <w:t xml:space="preserve">any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maskable</w:t>
      </w:r>
      <w:r>
        <w:t xml:space="preserve">”</w:t>
      </w:r>
      <w:r>
        <w:t xml:space="preserve">); head tags (manifest link, theme-color, apple-touch-icon, and the four iOS standalone metas including apple-mobile-web-app-title); sw.js at root — network-first (live first, cache only offline, never pre-cache HTML, skipWaiting + clients.claim, own cache name), registered on every page; _headers with Cache-Control: no-cache on /sw.js and /site.webmanifest.</w:t>
      </w:r>
    </w:p>
    <w:p>
      <w:pPr>
        <w:pStyle w:val="BodyText"/>
      </w:pPr>
      <w:r>
        <w:t xml:space="preserve">Ship reliably (run git in MY terminal, not your sandbox): commit with a plain ASCII message (em-dashes/smart quotes can abort the commit). If any git command hits .git/index.lock, HEAD.lock,</w:t>
      </w:r>
      <w:r>
        <w:t xml:space="preserve"> </w:t>
      </w:r>
      <w:r>
        <w:t xml:space="preserve">“</w:t>
      </w:r>
      <w:r>
        <w:t xml:space="preserve">cannot lock ref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rPr>
          <w:i/>
        </w:rPr>
        <w:t xml:space="preserve">.lock: File exists", clear them ALL at once — find "</w:t>
      </w:r>
      <w:r>
        <w:rPr>
          <w:i/>
        </w:rPr>
        <w:t xml:space="preserve">/.git" -name "</w:t>
      </w:r>
      <w:r>
        <w:t xml:space="preserve">.lock</w:t>
      </w:r>
      <w:r>
        <w:t xml:space="preserve">”</w:t>
      </w:r>
      <w:r>
        <w:t xml:space="preserve"> </w:t>
      </w:r>
      <w:r>
        <w:t xml:space="preserve">-delete — then retry. Confirm it landed:</w:t>
      </w:r>
      <w:r>
        <w:t xml:space="preserve"> </w:t>
      </w:r>
      <w:r>
        <w:t xml:space="preserve">“</w:t>
      </w:r>
      <w:r>
        <w:t xml:space="preserve">git log origin/main -1 –oneline</w:t>
      </w:r>
      <w:r>
        <w:t xml:space="preserve">”</w:t>
      </w:r>
      <w:r>
        <w:t xml:space="preserve"> </w:t>
      </w:r>
      <w:r>
        <w:t xml:space="preserve">must show the NEW commit;</w:t>
      </w:r>
      <w:r>
        <w:t xml:space="preserve"> </w:t>
      </w:r>
      <w:r>
        <w:t xml:space="preserve">“</w:t>
      </w:r>
      <w:r>
        <w:t xml:space="preserve">Everything up-to-date</w:t>
      </w:r>
      <w:r>
        <w:t xml:space="preserve">”</w:t>
      </w:r>
      <w:r>
        <w:t xml:space="preserve"> </w:t>
      </w:r>
      <w:r>
        <w:t xml:space="preserve">means it never committed. Netlify auto-deploys on push — no manual trigger. Or deploy by drag-drop of the app’s publish folder.</w:t>
      </w:r>
    </w:p>
    <w:p>
      <w:pPr>
        <w:pStyle w:val="BodyText"/>
      </w:pPr>
      <w:r>
        <w:t xml:space="preserve">Verify LIVE before saying done: on the real URL(s), /sw.js = 200 (not the 404 page) with no-cache; /site.webmanifest = 200 valid JSON with 192+512 and any+maskable; live HTML has the manifest link and serviceWorker.register; every icon 200; SW reaches</w:t>
      </w:r>
      <w:r>
        <w:t xml:space="preserve"> </w:t>
      </w:r>
      <w:r>
        <w:t xml:space="preserve">“</w:t>
      </w:r>
      <w:r>
        <w:t xml:space="preserve">activated</w:t>
      </w:r>
      <w:r>
        <w:t xml:space="preserve">”</w:t>
      </w:r>
      <w:r>
        <w:t xml:space="preserve">. If /sw.js is 404 or the manifest link is missing, the deploy didn’t include the files — fix, don’t report success. Two apps = verify both origins.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2026-07-16T09:50:12Z</dcterms:created>
  <dcterms:modified xsi:type="dcterms:W3CDTF">2026-07-16T09:50:12Z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