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289" w:rsidRDefault="00975289" w:rsidP="00975289">
      <w:pPr>
        <w:jc w:val="center"/>
        <w:rPr>
          <w:b/>
          <w:sz w:val="26"/>
          <w:szCs w:val="26"/>
          <w:u w:val="single"/>
        </w:rPr>
      </w:pPr>
      <w:bookmarkStart w:id="0" w:name="_GoBack"/>
      <w:r>
        <w:rPr>
          <w:b/>
          <w:sz w:val="26"/>
          <w:szCs w:val="26"/>
          <w:u w:val="single"/>
        </w:rPr>
        <w:t>AGREEMENT FOR ISSUANCE OF LETTER OF GUARANTEE (LG)</w:t>
      </w:r>
    </w:p>
    <w:p w:rsidR="00975289" w:rsidRPr="0026772F" w:rsidRDefault="00975289" w:rsidP="00975289">
      <w:pPr>
        <w:jc w:val="center"/>
        <w:rPr>
          <w:b/>
          <w:sz w:val="26"/>
          <w:szCs w:val="26"/>
          <w:u w:val="single"/>
        </w:rPr>
      </w:pPr>
    </w:p>
    <w:p w:rsidR="00975289" w:rsidRPr="00463240" w:rsidRDefault="00975289" w:rsidP="00975289">
      <w:pPr>
        <w:pStyle w:val="Heading1"/>
        <w:rPr>
          <w:rFonts w:ascii="Times New Roman" w:hAnsi="Times New Roman" w:cs="Times New Roman"/>
          <w:u w:val="none"/>
        </w:rPr>
      </w:pPr>
      <w:r>
        <w:rPr>
          <w:rFonts w:ascii="Times New Roman" w:hAnsi="Times New Roman" w:cs="Times New Roman"/>
          <w:u w:val="none"/>
        </w:rPr>
        <w:t>This agreement is ma</w:t>
      </w:r>
      <w:r>
        <w:rPr>
          <w:rFonts w:ascii="Times New Roman" w:hAnsi="Times New Roman" w:cs="Times New Roman"/>
          <w:u w:val="none"/>
        </w:rPr>
        <w:t>de at Peshawar this {{</w:t>
      </w:r>
      <w:r>
        <w:rPr>
          <w:rFonts w:ascii="Times New Roman" w:hAnsi="Times New Roman" w:cs="Times New Roman"/>
          <w:u w:val="none"/>
        </w:rPr>
        <w:t>DATE}} between Bank of Khyber, a banking company, incorporated under the Bank of Khyber Act XIV of 1991 and having its Head Office at 24th The Mall, Peshawar Cantt. and a place of business / branch at {{BANK_BRANCH}} hereunder referred to as The Bank) of the ONE PART.</w:t>
      </w:r>
    </w:p>
    <w:p w:rsidR="00975289" w:rsidRDefault="00975289" w:rsidP="00975289">
      <w:pPr>
        <w:jc w:val="center"/>
        <w:rPr>
          <w:b/>
        </w:rPr>
      </w:pPr>
      <w:r>
        <w:rPr>
          <w:b/>
        </w:rPr>
        <w:t>AND</w:t>
      </w:r>
    </w:p>
    <w:p w:rsidR="00975289" w:rsidRPr="00783463" w:rsidRDefault="00975289" w:rsidP="00975289">
      <w:pPr>
        <w:pStyle w:val="NoSpacing"/>
        <w:ind w:left="90" w:right="407"/>
        <w:rPr>
          <w:rFonts w:ascii="Garamond" w:hAnsi="Garamond" w:cs="Calibri"/>
          <w:color w:val="000000"/>
        </w:rPr>
      </w:pPr>
      <w:r>
        <w:t>{{CUSTOMER_NAME}}</w:t>
      </w:r>
      <w:r>
        <w:t xml:space="preserve"> </w:t>
      </w:r>
      <w:r>
        <w:t xml:space="preserve">(hereunder referred to as the Customer), having its place of business/office/residence at </w:t>
      </w:r>
      <w:r>
        <w:rPr>
          <w:rFonts w:ascii="Garamond" w:hAnsi="Garamond" w:cs="Calibri"/>
          <w:b/>
          <w:color w:val="000000"/>
          <w:u w:val="single"/>
        </w:rPr>
        <w:t>{{CUSTOMER_LOCATION}}</w:t>
      </w:r>
      <w:r>
        <w:rPr>
          <w:rFonts w:ascii="Garamond" w:hAnsi="Garamond" w:cs="Calibri"/>
          <w:color w:val="000000"/>
        </w:rPr>
        <w:t xml:space="preserve"> </w:t>
      </w:r>
      <w:r>
        <w:t>which expression shall include its successors in interest and assign) of the OTHER PART</w:t>
      </w:r>
      <w:r>
        <w:rPr>
          <w:b/>
        </w:rPr>
        <w:t>.</w:t>
      </w:r>
    </w:p>
    <w:p w:rsidR="00975289" w:rsidRPr="00053CE2" w:rsidRDefault="00975289" w:rsidP="00975289">
      <w:pPr>
        <w:tabs>
          <w:tab w:val="left" w:pos="-180"/>
        </w:tabs>
        <w:rPr>
          <w:b/>
        </w:rPr>
      </w:pPr>
    </w:p>
    <w:p w:rsidR="00975289" w:rsidRPr="00053CE2" w:rsidRDefault="00975289" w:rsidP="00975289">
      <w:pPr>
        <w:jc w:val="both"/>
        <w:rPr>
          <w:b/>
        </w:rPr>
      </w:pPr>
      <w:r>
        <w:rPr>
          <w:b/>
        </w:rPr>
        <w:t>WHEREAS</w:t>
      </w:r>
    </w:p>
    <w:p w:rsidR="00975289" w:rsidRPr="00053CE2" w:rsidRDefault="00975289" w:rsidP="00975289">
      <w:pPr>
        <w:pStyle w:val="ListParagraph"/>
        <w:numPr>
          <w:ilvl w:val="0"/>
          <w:numId w:val="1"/>
        </w:numPr>
        <w:tabs>
          <w:tab w:val="left" w:pos="720"/>
        </w:tabs>
        <w:spacing w:after="0"/>
        <w:ind w:left="810" w:hanging="810"/>
        <w:jc w:val="both"/>
        <w:rPr>
          <w:rFonts w:ascii="Times New Roman" w:hAnsi="Times New Roman"/>
        </w:rPr>
      </w:pPr>
      <w:r>
        <w:rPr>
          <w:rFonts w:ascii="Times New Roman" w:hAnsi="Times New Roman"/>
        </w:rPr>
        <w:t xml:space="preserve">The Bank has been requested by Customer to provide Letter of Guarantee (hereinafter to be referred as “LG”) of an amount of </w:t>
      </w:r>
      <w:r>
        <w:rPr>
          <w:rFonts w:ascii="Times New Roman" w:hAnsi="Times New Roman"/>
          <w:b/>
        </w:rPr>
        <w:t>Rs {{APPROVED_LIMIT}}-(</w:t>
      </w:r>
      <w:r>
        <w:rPr>
          <w:rFonts w:ascii="Times New Roman" w:hAnsi="Times New Roman"/>
        </w:rPr>
        <w:t xml:space="preserve"> </w:t>
      </w:r>
      <w:r>
        <w:rPr>
          <w:rFonts w:ascii="Times New Roman" w:hAnsi="Times New Roman"/>
          <w:b/>
        </w:rPr>
        <w:t>Rupees</w:t>
      </w:r>
      <w:r>
        <w:rPr>
          <w:rFonts w:ascii="Times New Roman" w:hAnsi="Times New Roman"/>
        </w:rPr>
        <w:t xml:space="preserve"> </w:t>
      </w:r>
      <w:r>
        <w:rPr>
          <w:rFonts w:ascii="Times New Roman" w:hAnsi="Times New Roman"/>
          <w:b/>
        </w:rPr>
        <w:t>{{APPROVED_LIMIT_WORDS}}</w:t>
      </w:r>
      <w:r>
        <w:rPr>
          <w:rFonts w:ascii="Times New Roman" w:hAnsi="Times New Roman"/>
        </w:rPr>
        <w:t xml:space="preserve">) against payment of service charges of Bank’s Schedule of Service Charges as amend from time to time, and </w:t>
      </w:r>
    </w:p>
    <w:p w:rsidR="00975289" w:rsidRDefault="00975289" w:rsidP="00975289">
      <w:pPr>
        <w:pStyle w:val="ListParagraph"/>
        <w:numPr>
          <w:ilvl w:val="0"/>
          <w:numId w:val="1"/>
        </w:numPr>
        <w:tabs>
          <w:tab w:val="left" w:pos="720"/>
        </w:tabs>
        <w:spacing w:after="0"/>
        <w:ind w:left="810" w:hanging="810"/>
        <w:jc w:val="both"/>
        <w:rPr>
          <w:rFonts w:ascii="Times New Roman" w:hAnsi="Times New Roman"/>
        </w:rPr>
      </w:pPr>
      <w:r>
        <w:rPr>
          <w:rFonts w:ascii="Times New Roman" w:hAnsi="Times New Roman"/>
        </w:rPr>
        <w:t>The Bank has agreed to provide the said LG facility to the Customer on the terms and conditions hereunder contained.</w:t>
      </w:r>
    </w:p>
    <w:p w:rsidR="00975289" w:rsidRDefault="00975289" w:rsidP="00975289">
      <w:pPr>
        <w:tabs>
          <w:tab w:val="left" w:pos="720"/>
        </w:tabs>
        <w:jc w:val="both"/>
        <w:rPr>
          <w:b/>
        </w:rPr>
      </w:pPr>
    </w:p>
    <w:p w:rsidR="00975289" w:rsidRPr="00053CE2" w:rsidRDefault="00975289" w:rsidP="00975289">
      <w:pPr>
        <w:tabs>
          <w:tab w:val="left" w:pos="720"/>
        </w:tabs>
        <w:jc w:val="both"/>
        <w:rPr>
          <w:b/>
        </w:rPr>
      </w:pPr>
      <w:r>
        <w:rPr>
          <w:b/>
        </w:rPr>
        <w:t>NOW THEREFORE, THIS AGREEMENT WITNESSETH</w:t>
      </w:r>
    </w:p>
    <w:p w:rsidR="00975289" w:rsidRPr="00053CE2" w:rsidRDefault="00975289" w:rsidP="00975289">
      <w:pPr>
        <w:pStyle w:val="ListParagraph"/>
        <w:numPr>
          <w:ilvl w:val="0"/>
          <w:numId w:val="2"/>
        </w:numPr>
        <w:tabs>
          <w:tab w:val="left" w:pos="360"/>
        </w:tabs>
        <w:spacing w:after="0"/>
        <w:ind w:left="360" w:hanging="540"/>
        <w:jc w:val="both"/>
        <w:rPr>
          <w:rFonts w:ascii="Times New Roman" w:hAnsi="Times New Roman"/>
        </w:rPr>
      </w:pPr>
      <w:r>
        <w:rPr>
          <w:rFonts w:ascii="Times New Roman" w:hAnsi="Times New Roman"/>
        </w:rPr>
        <w:t xml:space="preserve">The Bank confirms having approved LG Facility having limit of </w:t>
      </w:r>
      <w:r>
        <w:rPr>
          <w:rFonts w:ascii="Times New Roman" w:hAnsi="Times New Roman"/>
          <w:b/>
        </w:rPr>
        <w:t>Rs.{{APPROVED_LIMIT}}</w:t>
      </w:r>
      <w:r>
        <w:rPr>
          <w:rFonts w:ascii="Times New Roman" w:hAnsi="Times New Roman"/>
        </w:rPr>
        <w:t xml:space="preserve">and having issued LG on behalf of the Customer form time to time under specific contract / work order according to requirements of the Customer, for different amounts, not exceeding the limit of </w:t>
      </w:r>
      <w:r>
        <w:rPr>
          <w:rFonts w:ascii="Times New Roman" w:hAnsi="Times New Roman"/>
          <w:b/>
        </w:rPr>
        <w:t>Rs.{{APPROVED_LIMIT}}</w:t>
      </w:r>
      <w:r>
        <w:rPr>
          <w:rFonts w:ascii="Times New Roman" w:hAnsi="Times New Roman"/>
        </w:rPr>
        <w:t xml:space="preserve"> in aggregate, which shall be covered under this agreement, payable with Bank’s Schedule of Service Charges fixed from time to time till the validity of the LG facility. The Customer further agree and authorizes the Bank to convert the LG amount into Loan in case the guarantee is called from the date of payment of the LG by the Bank till re-payment by Customer/ including but not limited to realization from the sale of Assets, Mortgage properties / pledge and hypothecated stocks / goods inland entry-point of country or outward as per schedule of Assets appended hereto or supplied by the Customer / mortgagor to the Bank, balance in any account of the Customer with any branch of the Bank contemporaneously herewith.</w:t>
      </w:r>
    </w:p>
    <w:p w:rsidR="00975289" w:rsidRPr="00053CE2" w:rsidRDefault="00975289" w:rsidP="00975289">
      <w:pPr>
        <w:pStyle w:val="ListParagraph"/>
        <w:numPr>
          <w:ilvl w:val="0"/>
          <w:numId w:val="2"/>
        </w:numPr>
        <w:tabs>
          <w:tab w:val="left" w:pos="360"/>
        </w:tabs>
        <w:spacing w:after="0"/>
        <w:ind w:left="360" w:hanging="540"/>
        <w:jc w:val="both"/>
        <w:rPr>
          <w:rFonts w:ascii="Times New Roman" w:hAnsi="Times New Roman"/>
        </w:rPr>
      </w:pPr>
      <w:r>
        <w:rPr>
          <w:rFonts w:ascii="Times New Roman" w:hAnsi="Times New Roman"/>
        </w:rPr>
        <w:t>If the Bank is required to make payments in case the guarantee is called for payment on or before the due date, the Customer shall be liable to pay and the Bank shall be entitled to recover the due amount recoverable thereof along with all cost and expenses, including legal and court costs, incurred by the Bank in making recovery from the Customer.</w:t>
      </w:r>
    </w:p>
    <w:p w:rsidR="00975289" w:rsidRPr="00053CE2" w:rsidRDefault="00975289" w:rsidP="00975289">
      <w:pPr>
        <w:pStyle w:val="ListParagraph"/>
        <w:numPr>
          <w:ilvl w:val="0"/>
          <w:numId w:val="2"/>
        </w:numPr>
        <w:tabs>
          <w:tab w:val="left" w:pos="360"/>
        </w:tabs>
        <w:spacing w:after="0"/>
        <w:ind w:left="450" w:hanging="630"/>
        <w:jc w:val="both"/>
        <w:rPr>
          <w:rFonts w:ascii="Times New Roman" w:hAnsi="Times New Roman"/>
        </w:rPr>
      </w:pPr>
      <w:r>
        <w:rPr>
          <w:rFonts w:ascii="Times New Roman" w:hAnsi="Times New Roman"/>
        </w:rPr>
        <w:t>The LG facility shall be issued by the Bank only after the Customer furnishes evidence for the security asked for and provided thereof to the Bank in consideration of the said facility by way of :</w:t>
      </w:r>
    </w:p>
    <w:p w:rsidR="00975289" w:rsidRPr="00053CE2" w:rsidRDefault="00975289" w:rsidP="00975289">
      <w:pPr>
        <w:pStyle w:val="ListParagraph"/>
        <w:numPr>
          <w:ilvl w:val="0"/>
          <w:numId w:val="3"/>
        </w:numPr>
        <w:tabs>
          <w:tab w:val="left" w:pos="360"/>
        </w:tabs>
        <w:spacing w:after="0"/>
        <w:jc w:val="both"/>
        <w:rPr>
          <w:rFonts w:ascii="Times New Roman" w:hAnsi="Times New Roman"/>
        </w:rPr>
      </w:pPr>
      <w:r>
        <w:rPr>
          <w:rFonts w:ascii="Times New Roman" w:hAnsi="Times New Roman"/>
        </w:rPr>
        <w:t>Cash in Margin account or lien on any account / certificate of Islamic investment.</w:t>
      </w:r>
    </w:p>
    <w:p w:rsidR="00975289" w:rsidRPr="00053CE2" w:rsidRDefault="00975289" w:rsidP="00975289">
      <w:pPr>
        <w:pStyle w:val="ListParagraph"/>
        <w:numPr>
          <w:ilvl w:val="0"/>
          <w:numId w:val="3"/>
        </w:numPr>
        <w:tabs>
          <w:tab w:val="left" w:pos="360"/>
        </w:tabs>
        <w:spacing w:after="0"/>
        <w:jc w:val="both"/>
        <w:rPr>
          <w:rFonts w:ascii="Times New Roman" w:hAnsi="Times New Roman"/>
        </w:rPr>
      </w:pPr>
      <w:r>
        <w:rPr>
          <w:rFonts w:ascii="Times New Roman" w:hAnsi="Times New Roman"/>
        </w:rPr>
        <w:t>Mortgage of or charge on any moveable  / immovable properties / assets directly by Customer or through third party acceptable to the Bank and / or</w:t>
      </w:r>
    </w:p>
    <w:p w:rsidR="00975289" w:rsidRPr="00053CE2" w:rsidRDefault="00975289" w:rsidP="00975289">
      <w:pPr>
        <w:pStyle w:val="ListParagraph"/>
        <w:numPr>
          <w:ilvl w:val="0"/>
          <w:numId w:val="3"/>
        </w:numPr>
        <w:tabs>
          <w:tab w:val="left" w:pos="360"/>
        </w:tabs>
        <w:spacing w:after="0"/>
        <w:jc w:val="both"/>
        <w:rPr>
          <w:rFonts w:ascii="Times New Roman" w:hAnsi="Times New Roman"/>
        </w:rPr>
      </w:pPr>
      <w:r>
        <w:rPr>
          <w:rFonts w:ascii="Times New Roman" w:hAnsi="Times New Roman"/>
        </w:rPr>
        <w:t xml:space="preserve">Hypothecation / pledge of stock, goods and assets sold to and purchased from the Bank by the Customer or by any third party acceptable to the Bank including the receivable and / or </w:t>
      </w:r>
    </w:p>
    <w:p w:rsidR="00975289" w:rsidRPr="00053CE2" w:rsidRDefault="00975289" w:rsidP="00975289">
      <w:pPr>
        <w:pStyle w:val="ListParagraph"/>
        <w:numPr>
          <w:ilvl w:val="0"/>
          <w:numId w:val="3"/>
        </w:numPr>
        <w:tabs>
          <w:tab w:val="left" w:pos="360"/>
        </w:tabs>
        <w:spacing w:after="0"/>
        <w:jc w:val="both"/>
        <w:rPr>
          <w:rFonts w:ascii="Times New Roman" w:hAnsi="Times New Roman"/>
        </w:rPr>
      </w:pPr>
      <w:r>
        <w:rPr>
          <w:rFonts w:ascii="Times New Roman" w:hAnsi="Times New Roman"/>
        </w:rPr>
        <w:t>Guarantees of the Customer or third parties including those of directors or major shareholders in the case of corporate entities partners and  / or</w:t>
      </w:r>
    </w:p>
    <w:p w:rsidR="00975289" w:rsidRPr="00053CE2" w:rsidRDefault="00975289" w:rsidP="00975289">
      <w:pPr>
        <w:pStyle w:val="ListParagraph"/>
        <w:numPr>
          <w:ilvl w:val="0"/>
          <w:numId w:val="3"/>
        </w:numPr>
        <w:tabs>
          <w:tab w:val="left" w:pos="360"/>
        </w:tabs>
        <w:spacing w:after="0"/>
        <w:jc w:val="both"/>
        <w:rPr>
          <w:rFonts w:ascii="Times New Roman" w:hAnsi="Times New Roman"/>
        </w:rPr>
      </w:pPr>
      <w:r>
        <w:rPr>
          <w:rFonts w:ascii="Times New Roman" w:hAnsi="Times New Roman"/>
        </w:rPr>
        <w:t>Demand Promissory Note</w:t>
      </w:r>
    </w:p>
    <w:p w:rsidR="00975289" w:rsidRPr="00053CE2" w:rsidRDefault="00975289" w:rsidP="00975289">
      <w:pPr>
        <w:pStyle w:val="ListParagraph"/>
        <w:numPr>
          <w:ilvl w:val="0"/>
          <w:numId w:val="3"/>
        </w:numPr>
        <w:tabs>
          <w:tab w:val="left" w:pos="360"/>
        </w:tabs>
        <w:spacing w:after="0"/>
        <w:jc w:val="both"/>
        <w:rPr>
          <w:rFonts w:ascii="Times New Roman" w:hAnsi="Times New Roman"/>
        </w:rPr>
      </w:pPr>
      <w:r>
        <w:rPr>
          <w:rFonts w:ascii="Times New Roman" w:hAnsi="Times New Roman"/>
        </w:rPr>
        <w:lastRenderedPageBreak/>
        <w:t>To execute any other security, documents, instruments and deeds from time to time, which the Bank deem appropriate and demand from the Customer and the Customer shall furnish the same to the Bank without any hesitation.</w:t>
      </w:r>
    </w:p>
    <w:p w:rsidR="00975289" w:rsidRPr="00053CE2" w:rsidRDefault="00975289" w:rsidP="00975289">
      <w:pPr>
        <w:pStyle w:val="ListParagraph"/>
        <w:numPr>
          <w:ilvl w:val="0"/>
          <w:numId w:val="2"/>
        </w:numPr>
        <w:tabs>
          <w:tab w:val="left" w:pos="360"/>
        </w:tabs>
        <w:spacing w:after="0"/>
        <w:ind w:hanging="810"/>
        <w:jc w:val="both"/>
        <w:rPr>
          <w:rFonts w:ascii="Times New Roman" w:hAnsi="Times New Roman"/>
          <w:b/>
        </w:rPr>
      </w:pPr>
      <w:r>
        <w:rPr>
          <w:rFonts w:ascii="Times New Roman" w:hAnsi="Times New Roman"/>
          <w:b/>
        </w:rPr>
        <w:t>The Customer further covenants as follows:</w:t>
      </w:r>
    </w:p>
    <w:p w:rsidR="00975289" w:rsidRPr="00053CE2" w:rsidRDefault="00975289" w:rsidP="00975289">
      <w:pPr>
        <w:pStyle w:val="ListParagraph"/>
        <w:numPr>
          <w:ilvl w:val="0"/>
          <w:numId w:val="4"/>
        </w:numPr>
        <w:tabs>
          <w:tab w:val="left" w:pos="360"/>
        </w:tabs>
        <w:spacing w:after="0"/>
        <w:jc w:val="both"/>
        <w:rPr>
          <w:rFonts w:ascii="Times New Roman" w:hAnsi="Times New Roman"/>
        </w:rPr>
      </w:pPr>
      <w:r>
        <w:rPr>
          <w:rFonts w:ascii="Times New Roman" w:hAnsi="Times New Roman"/>
        </w:rPr>
        <w:t>The Customer shall not avail any other finance from any other bank, financial institutions or any other person whomsoever against the same security furnished to the Bank without prior permission of the Bank.</w:t>
      </w:r>
    </w:p>
    <w:p w:rsidR="00975289" w:rsidRPr="00053CE2" w:rsidRDefault="00975289" w:rsidP="00975289">
      <w:pPr>
        <w:pStyle w:val="ListParagraph"/>
        <w:numPr>
          <w:ilvl w:val="0"/>
          <w:numId w:val="4"/>
        </w:numPr>
        <w:tabs>
          <w:tab w:val="left" w:pos="360"/>
        </w:tabs>
        <w:spacing w:after="0"/>
        <w:jc w:val="both"/>
        <w:rPr>
          <w:rFonts w:ascii="Times New Roman" w:hAnsi="Times New Roman"/>
        </w:rPr>
      </w:pPr>
      <w:r>
        <w:rPr>
          <w:rFonts w:ascii="Times New Roman" w:hAnsi="Times New Roman"/>
        </w:rPr>
        <w:t>To furnish all such information as the Bank may demand from time to time relating to the securities and pecuniary liabilities and business affairs of the Customer.</w:t>
      </w:r>
    </w:p>
    <w:p w:rsidR="00975289" w:rsidRPr="00053CE2" w:rsidRDefault="00975289" w:rsidP="00975289">
      <w:pPr>
        <w:pStyle w:val="ListParagraph"/>
        <w:numPr>
          <w:ilvl w:val="0"/>
          <w:numId w:val="4"/>
        </w:numPr>
        <w:tabs>
          <w:tab w:val="left" w:pos="360"/>
        </w:tabs>
        <w:spacing w:after="0"/>
        <w:jc w:val="both"/>
        <w:rPr>
          <w:rFonts w:ascii="Times New Roman" w:hAnsi="Times New Roman"/>
        </w:rPr>
      </w:pPr>
      <w:r>
        <w:rPr>
          <w:rFonts w:ascii="Times New Roman" w:hAnsi="Times New Roman"/>
        </w:rPr>
        <w:t>To keep the assets, collaterals, pledged / hypothecated-goods/stocks, properties and other securities furnished to the Bank duly covered preferably from any Takaful Company approved by the Bank for a sum not less than DP Note amount or amounts due and payable to the Bank in the joint name of the Bank and it shall be the responsibility of the Customer to maintain, keep and protect the interest of the Bank and to pay and keep them duly covered till redemption of LG or payment of outstanding dues.  In the event of failure of procuring of policy and its renewal by the Customer, the Bank shall have the right but not the obligation to effect such cover or pay such contribution without prejudice to its right to take such action as is deemed appropriate by it against the Customer for a breach of its such obligations. In the event of Bank making any payments towards Takaful contribution for said policy, the Customer shall immediately payback the said amount to the Bank.</w:t>
      </w:r>
    </w:p>
    <w:p w:rsidR="00975289" w:rsidRPr="00053CE2" w:rsidRDefault="00975289" w:rsidP="00975289">
      <w:pPr>
        <w:pStyle w:val="ListParagraph"/>
        <w:numPr>
          <w:ilvl w:val="0"/>
          <w:numId w:val="4"/>
        </w:numPr>
        <w:tabs>
          <w:tab w:val="left" w:pos="360"/>
        </w:tabs>
        <w:spacing w:after="0"/>
        <w:jc w:val="both"/>
        <w:rPr>
          <w:rFonts w:ascii="Times New Roman" w:hAnsi="Times New Roman"/>
        </w:rPr>
      </w:pPr>
      <w:r>
        <w:rPr>
          <w:rFonts w:ascii="Times New Roman" w:hAnsi="Times New Roman"/>
        </w:rPr>
        <w:t>Not to permit a change in the management of Customer without the prior written permission and approval thereof of the Bank.</w:t>
      </w:r>
    </w:p>
    <w:p w:rsidR="00975289" w:rsidRPr="00053CE2" w:rsidRDefault="00975289" w:rsidP="00975289">
      <w:pPr>
        <w:pStyle w:val="ListParagraph"/>
        <w:numPr>
          <w:ilvl w:val="0"/>
          <w:numId w:val="4"/>
        </w:numPr>
        <w:tabs>
          <w:tab w:val="left" w:pos="360"/>
        </w:tabs>
        <w:spacing w:after="0"/>
        <w:jc w:val="both"/>
        <w:rPr>
          <w:rFonts w:ascii="Times New Roman" w:hAnsi="Times New Roman"/>
        </w:rPr>
      </w:pPr>
      <w:r>
        <w:rPr>
          <w:rFonts w:ascii="Times New Roman" w:hAnsi="Times New Roman"/>
        </w:rPr>
        <w:t xml:space="preserve">To comply with all or any other instruction, terms and conditions contained in the sanction letter and this agreement. </w:t>
      </w:r>
    </w:p>
    <w:p w:rsidR="00975289" w:rsidRPr="00053CE2" w:rsidRDefault="00975289" w:rsidP="00975289">
      <w:pPr>
        <w:pStyle w:val="ListParagraph"/>
        <w:numPr>
          <w:ilvl w:val="0"/>
          <w:numId w:val="2"/>
        </w:numPr>
        <w:tabs>
          <w:tab w:val="left" w:pos="360"/>
        </w:tabs>
        <w:spacing w:after="0"/>
        <w:ind w:left="360"/>
        <w:jc w:val="both"/>
        <w:rPr>
          <w:rFonts w:ascii="Times New Roman" w:hAnsi="Times New Roman"/>
        </w:rPr>
      </w:pPr>
      <w:r>
        <w:rPr>
          <w:rFonts w:ascii="Times New Roman" w:hAnsi="Times New Roman"/>
        </w:rPr>
        <w:t xml:space="preserve">The Customer hereby undertakes to indemnify the Bank and to hold the Bank harmless against all or any losses, cost, damages, claims and demand whatsoever which the Bank may sustain by reason of the Bank having dealt with assets under this Agreement. </w:t>
      </w:r>
      <w:r>
        <w:rPr>
          <w:rFonts w:ascii="Times New Roman" w:hAnsi="Times New Roman"/>
          <w:i/>
          <w:iCs/>
        </w:rPr>
        <w:t>Moreover, the facility provided pursuant to this agreement is subject to period review by the bank. The bank may at the request of customer, at its sole discretion renew the facility subject to customer furnishing/executing such fresh agreements, documents, amendments or supplemental which the bank may its own discretion require. It is agree that as an interim measure, while the bank consider the customer’s request for the renewal in the documentation for the same is finalized and executed, the customer hereby confirms and acknowledges that notwithstanding the expiry of the facility, all terms and conditions for this agreement shall be valid and binding on the customer for a further period commencing from the date falling after the date of expiry of the facility or the date on which the bank declines the customer’s request for the extension/renewal/rollover (the execution period). Additionally, all securities provided by the customer will continue to secure the customer’s obligations in respect of this agreement/facility during extension period (where applicable)</w:t>
      </w:r>
      <w:r>
        <w:rPr>
          <w:rFonts w:ascii="Times New Roman" w:hAnsi="Times New Roman"/>
        </w:rPr>
        <w:t>.</w:t>
      </w:r>
    </w:p>
    <w:p w:rsidR="00975289" w:rsidRPr="00053CE2" w:rsidRDefault="00975289" w:rsidP="00975289">
      <w:pPr>
        <w:pStyle w:val="ListParagraph"/>
        <w:numPr>
          <w:ilvl w:val="0"/>
          <w:numId w:val="2"/>
        </w:numPr>
        <w:tabs>
          <w:tab w:val="left" w:pos="360"/>
        </w:tabs>
        <w:spacing w:after="0"/>
        <w:ind w:left="360" w:hanging="450"/>
        <w:jc w:val="both"/>
        <w:rPr>
          <w:rFonts w:ascii="Times New Roman" w:hAnsi="Times New Roman"/>
        </w:rPr>
      </w:pPr>
      <w:r>
        <w:rPr>
          <w:rFonts w:ascii="Times New Roman" w:hAnsi="Times New Roman"/>
        </w:rPr>
        <w:t>Notwithstanding anything contained hereinabove, it is hereby agreed that the Bank shall, at all times, be at liberty and shall have the right to cancel the agreement, without assigning any reason.</w:t>
      </w:r>
    </w:p>
    <w:p w:rsidR="00975289" w:rsidRPr="00053CE2" w:rsidRDefault="00975289" w:rsidP="00975289">
      <w:pPr>
        <w:pStyle w:val="ListParagraph"/>
        <w:numPr>
          <w:ilvl w:val="0"/>
          <w:numId w:val="2"/>
        </w:numPr>
        <w:tabs>
          <w:tab w:val="left" w:pos="360"/>
        </w:tabs>
        <w:spacing w:after="0"/>
        <w:ind w:left="360" w:hanging="450"/>
        <w:jc w:val="both"/>
        <w:rPr>
          <w:rFonts w:ascii="Times New Roman" w:hAnsi="Times New Roman"/>
        </w:rPr>
      </w:pPr>
      <w:r>
        <w:rPr>
          <w:rFonts w:ascii="Times New Roman" w:hAnsi="Times New Roman"/>
        </w:rPr>
        <w:t xml:space="preserve">In the event of death of Customer, the heirs, successors, assignees or legal heirs / representatives of the deceased Customer acquiring the properties and assets by inheritance or transfer will be liable for payments of the Bank’s dues jointly and severally up to the extent of the liabilities created against the properties and assets of the deceased Customer along with profit, rent and other charges recoverable by </w:t>
      </w:r>
      <w:r>
        <w:rPr>
          <w:rFonts w:ascii="Times New Roman" w:hAnsi="Times New Roman"/>
        </w:rPr>
        <w:lastRenderedPageBreak/>
        <w:t>the Bank from the deceased Customers. The Bank shall be entitled to treat the surviving legal heirs / representatives of the deceased Customers / as the Customer or Customers.</w:t>
      </w:r>
    </w:p>
    <w:p w:rsidR="00975289" w:rsidRPr="00053CE2" w:rsidRDefault="00975289" w:rsidP="00975289">
      <w:pPr>
        <w:pStyle w:val="ListParagraph"/>
        <w:numPr>
          <w:ilvl w:val="0"/>
          <w:numId w:val="2"/>
        </w:numPr>
        <w:tabs>
          <w:tab w:val="left" w:pos="360"/>
        </w:tabs>
        <w:spacing w:after="0"/>
        <w:ind w:left="450" w:hanging="540"/>
        <w:jc w:val="both"/>
        <w:rPr>
          <w:rFonts w:ascii="Times New Roman" w:hAnsi="Times New Roman"/>
        </w:rPr>
      </w:pPr>
      <w:r>
        <w:rPr>
          <w:rFonts w:ascii="Times New Roman" w:hAnsi="Times New Roman"/>
        </w:rPr>
        <w:t>This Agreement in conjunction with sanction letter and all other documents executed by the Customer connected / ancillary /related and /or pursuant to this Agreement shall constitute the entire agreement. (The terms and conditions of this Agreement shall prevail in case of any conflict with other documents applicable).</w:t>
      </w:r>
    </w:p>
    <w:p w:rsidR="00975289" w:rsidRPr="00053CE2" w:rsidRDefault="00975289" w:rsidP="00975289">
      <w:pPr>
        <w:pStyle w:val="ListParagraph"/>
        <w:numPr>
          <w:ilvl w:val="0"/>
          <w:numId w:val="2"/>
        </w:numPr>
        <w:tabs>
          <w:tab w:val="left" w:pos="360"/>
        </w:tabs>
        <w:spacing w:after="0"/>
        <w:ind w:hanging="810"/>
        <w:jc w:val="both"/>
        <w:rPr>
          <w:rFonts w:ascii="Times New Roman" w:hAnsi="Times New Roman"/>
        </w:rPr>
      </w:pPr>
      <w:r>
        <w:rPr>
          <w:rFonts w:ascii="Times New Roman" w:hAnsi="Times New Roman"/>
        </w:rPr>
        <w:t>This Agreement shall be governed by and construed in accordance with relevant laws of Pakistan.</w:t>
      </w:r>
    </w:p>
    <w:p w:rsidR="00975289" w:rsidRDefault="00975289" w:rsidP="00975289">
      <w:pPr>
        <w:pStyle w:val="ListParagraph"/>
        <w:numPr>
          <w:ilvl w:val="0"/>
          <w:numId w:val="2"/>
        </w:numPr>
        <w:tabs>
          <w:tab w:val="left" w:pos="360"/>
        </w:tabs>
        <w:spacing w:after="0"/>
        <w:ind w:left="360" w:hanging="450"/>
        <w:jc w:val="both"/>
        <w:rPr>
          <w:rFonts w:ascii="Times New Roman" w:hAnsi="Times New Roman"/>
        </w:rPr>
      </w:pPr>
      <w:r>
        <w:rPr>
          <w:rFonts w:ascii="Times New Roman" w:hAnsi="Times New Roman"/>
        </w:rPr>
        <w:t>All notices and other communications required and permitted by this Agreement shall be sent by registered post or by courier by either party to the address first above mentioned.</w:t>
      </w:r>
    </w:p>
    <w:p w:rsidR="00975289" w:rsidRPr="00053CE2" w:rsidRDefault="00975289" w:rsidP="00975289">
      <w:pPr>
        <w:pStyle w:val="ListParagraph"/>
        <w:tabs>
          <w:tab w:val="left" w:pos="360"/>
        </w:tabs>
        <w:spacing w:after="0" w:line="240" w:lineRule="auto"/>
        <w:ind w:left="360"/>
        <w:jc w:val="both"/>
        <w:rPr>
          <w:rFonts w:ascii="Times New Roman" w:hAnsi="Times New Roman"/>
        </w:rPr>
      </w:pPr>
    </w:p>
    <w:p w:rsidR="00975289" w:rsidRPr="00053CE2" w:rsidRDefault="00975289" w:rsidP="00975289">
      <w:pPr>
        <w:tabs>
          <w:tab w:val="left" w:pos="360"/>
        </w:tabs>
        <w:jc w:val="both"/>
      </w:pPr>
      <w:r>
        <w:rPr>
          <w:b/>
        </w:rPr>
        <w:t>IN WITNESS WHEREOF,</w:t>
      </w:r>
      <w:r>
        <w:t xml:space="preserve"> this Agreement has been signed on the day, month and year first above written.</w:t>
      </w:r>
    </w:p>
    <w:p w:rsidR="00975289" w:rsidRDefault="00975289" w:rsidP="00975289">
      <w:pPr>
        <w:tabs>
          <w:tab w:val="left" w:pos="360"/>
        </w:tabs>
        <w:jc w:val="both"/>
        <w:rPr>
          <w:b/>
        </w:rPr>
      </w:pPr>
      <w:r>
        <w:rPr>
          <w:b/>
        </w:rPr>
        <w:t xml:space="preserve">For &amp; on behalf of </w:t>
      </w:r>
      <w:r>
        <w:rPr>
          <w:b/>
        </w:rPr>
        <w:tab/>
      </w:r>
      <w:r>
        <w:rPr>
          <w:b/>
        </w:rPr>
        <w:tab/>
      </w:r>
      <w:r>
        <w:rPr>
          <w:b/>
        </w:rPr>
        <w:tab/>
      </w:r>
      <w:r>
        <w:rPr>
          <w:b/>
        </w:rPr>
        <w:tab/>
      </w:r>
      <w:r>
        <w:rPr>
          <w:b/>
        </w:rPr>
        <w:tab/>
      </w:r>
      <w:r>
        <w:rPr>
          <w:b/>
        </w:rPr>
        <w:tab/>
      </w:r>
      <w:r>
        <w:rPr>
          <w:b/>
        </w:rPr>
        <w:tab/>
        <w:t xml:space="preserve">For &amp; on behalf of </w:t>
      </w:r>
    </w:p>
    <w:p w:rsidR="00975289" w:rsidRPr="00053CE2" w:rsidRDefault="00975289" w:rsidP="00975289">
      <w:pPr>
        <w:tabs>
          <w:tab w:val="left" w:pos="360"/>
        </w:tabs>
        <w:jc w:val="both"/>
        <w:rPr>
          <w:b/>
        </w:rPr>
      </w:pPr>
      <w:r>
        <w:rPr>
          <w:b/>
        </w:rPr>
        <w:tab/>
      </w:r>
      <w:r>
        <w:rPr>
          <w:b/>
        </w:rPr>
        <w:tab/>
      </w:r>
      <w:r>
        <w:rPr>
          <w:b/>
        </w:rPr>
        <w:tab/>
      </w:r>
      <w:r>
        <w:rPr>
          <w:b/>
        </w:rPr>
        <w:tab/>
      </w:r>
      <w:r>
        <w:rPr>
          <w:b/>
        </w:rPr>
        <w:tab/>
      </w:r>
      <w:r>
        <w:rPr>
          <w:b/>
        </w:rPr>
        <w:tab/>
      </w:r>
      <w:r>
        <w:rPr>
          <w:b/>
        </w:rPr>
        <w:tab/>
      </w:r>
      <w:r>
        <w:rPr>
          <w:b/>
        </w:rPr>
        <w:tab/>
      </w:r>
      <w:r>
        <w:rPr>
          <w:b/>
        </w:rPr>
        <w:tab/>
      </w:r>
      <w:r>
        <w:rPr>
          <w:b/>
        </w:rPr>
        <w:tab/>
      </w:r>
      <w:r>
        <w:rPr>
          <w:b/>
          <w:u w:val="single"/>
        </w:rPr>
        <w:t>Bank of Khyber</w:t>
      </w:r>
    </w:p>
    <w:p w:rsidR="00975289" w:rsidRDefault="00975289" w:rsidP="00975289">
      <w:pPr>
        <w:pStyle w:val="NoSpacing"/>
        <w:ind w:right="407"/>
        <w:rPr>
          <w:b/>
          <w:sz w:val="22"/>
        </w:rPr>
      </w:pPr>
    </w:p>
    <w:p w:rsidR="00975289" w:rsidRDefault="00975289" w:rsidP="00975289">
      <w:pPr>
        <w:pStyle w:val="NoSpacing"/>
        <w:ind w:right="407"/>
        <w:rPr>
          <w:rFonts w:ascii="Garamond" w:hAnsi="Garamond"/>
          <w:snapToGrid w:val="0"/>
        </w:rPr>
      </w:pPr>
      <w:r>
        <w:t xml:space="preserve">{{CUSTOMER_NAME}} </w:t>
      </w:r>
    </w:p>
    <w:p w:rsidR="00975289" w:rsidRPr="006C7F29" w:rsidRDefault="00975289" w:rsidP="00975289">
      <w:pPr>
        <w:pStyle w:val="NoSpacing"/>
        <w:ind w:right="407"/>
        <w:rPr>
          <w:b/>
          <w:i/>
        </w:rPr>
      </w:pPr>
      <w:r>
        <w:rPr>
          <w:b/>
          <w:i/>
          <w:sz w:val="22"/>
        </w:rPr>
        <w:t>Authorized Signatory</w:t>
      </w:r>
    </w:p>
    <w:p w:rsidR="00975289" w:rsidRDefault="00975289" w:rsidP="00975289">
      <w:pPr>
        <w:tabs>
          <w:tab w:val="left" w:pos="360"/>
        </w:tabs>
        <w:jc w:val="both"/>
        <w:rPr>
          <w:b/>
          <w:u w:val="single"/>
        </w:rPr>
      </w:pPr>
      <w:r>
        <w:rPr>
          <w:b/>
        </w:rPr>
        <w:tab/>
      </w:r>
      <w:r>
        <w:rPr>
          <w:b/>
        </w:rPr>
        <w:tab/>
      </w:r>
      <w:r>
        <w:rPr>
          <w:b/>
        </w:rPr>
        <w:tab/>
      </w:r>
      <w:r>
        <w:rPr>
          <w:b/>
        </w:rPr>
        <w:tab/>
      </w:r>
      <w:r>
        <w:rPr>
          <w:b/>
        </w:rPr>
        <w:tab/>
      </w:r>
      <w:r>
        <w:rPr>
          <w:b/>
        </w:rPr>
        <w:tab/>
      </w:r>
    </w:p>
    <w:p w:rsidR="00975289" w:rsidRDefault="00975289" w:rsidP="00975289">
      <w:pPr>
        <w:tabs>
          <w:tab w:val="left" w:pos="360"/>
        </w:tabs>
        <w:jc w:val="both"/>
        <w:rPr>
          <w:b/>
          <w:u w:val="single"/>
        </w:rPr>
      </w:pPr>
    </w:p>
    <w:p w:rsidR="00975289" w:rsidRPr="00053CE2" w:rsidRDefault="00975289" w:rsidP="00975289">
      <w:pPr>
        <w:tabs>
          <w:tab w:val="left" w:pos="360"/>
        </w:tabs>
        <w:jc w:val="both"/>
        <w:rPr>
          <w:b/>
        </w:rPr>
      </w:pPr>
    </w:p>
    <w:p w:rsidR="00975289" w:rsidRPr="00053CE2" w:rsidRDefault="00975289" w:rsidP="00975289">
      <w:pPr>
        <w:tabs>
          <w:tab w:val="left" w:pos="360"/>
        </w:tabs>
        <w:jc w:val="both"/>
      </w:pPr>
      <w:r>
        <w:t>1.____________________</w:t>
      </w:r>
      <w:r>
        <w:tab/>
      </w:r>
      <w:r>
        <w:tab/>
      </w:r>
      <w:r>
        <w:tab/>
      </w:r>
      <w:r>
        <w:tab/>
      </w:r>
      <w:r>
        <w:tab/>
      </w:r>
      <w:r>
        <w:tab/>
        <w:t>__________________</w:t>
      </w:r>
    </w:p>
    <w:p w:rsidR="00975289" w:rsidRPr="00053CE2" w:rsidRDefault="00975289" w:rsidP="00975289">
      <w:pPr>
        <w:tabs>
          <w:tab w:val="left" w:pos="360"/>
        </w:tabs>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070"/>
        <w:gridCol w:w="3600"/>
      </w:tblGrid>
      <w:tr w:rsidR="00975289" w:rsidTr="00856DC6">
        <w:tc>
          <w:tcPr>
            <w:tcW w:w="3600" w:type="dxa"/>
            <w:hideMark/>
          </w:tcPr>
          <w:p w:rsidR="00975289" w:rsidRDefault="00975289" w:rsidP="00856DC6">
            <w:pPr>
              <w:pStyle w:val="BodyText"/>
              <w:rPr>
                <w:rFonts w:asciiTheme="majorBidi" w:eastAsia="Calibri" w:hAnsiTheme="majorBidi" w:cstheme="majorBidi"/>
                <w:sz w:val="20"/>
              </w:rPr>
            </w:pPr>
          </w:p>
          <w:p w:rsidR="00975289" w:rsidRDefault="00975289" w:rsidP="00856DC6">
            <w:pPr>
              <w:pStyle w:val="BodyText"/>
              <w:rPr>
                <w:rFonts w:asciiTheme="majorBidi" w:eastAsia="Calibri" w:hAnsiTheme="majorBidi" w:cstheme="majorBidi"/>
                <w:b/>
                <w:bCs/>
              </w:rPr>
            </w:pPr>
            <w:r>
              <w:rPr>
                <w:rFonts w:asciiTheme="majorBidi" w:eastAsia="Calibri" w:hAnsiTheme="majorBidi" w:cstheme="majorBidi"/>
                <w:sz w:val="20"/>
              </w:rPr>
              <w:t>WITNESSES</w:t>
            </w:r>
            <w:r>
              <w:rPr>
                <w:rFonts w:asciiTheme="majorBidi" w:hAnsiTheme="majorBidi" w:cstheme="majorBidi"/>
                <w:sz w:val="20"/>
              </w:rPr>
              <w:t>:</w:t>
            </w:r>
          </w:p>
        </w:tc>
        <w:tc>
          <w:tcPr>
            <w:tcW w:w="2070" w:type="dxa"/>
          </w:tcPr>
          <w:p w:rsidR="00975289" w:rsidRDefault="00975289" w:rsidP="00856DC6">
            <w:pPr>
              <w:pStyle w:val="BodyText"/>
              <w:rPr>
                <w:rFonts w:asciiTheme="majorBidi" w:eastAsia="Calibri" w:hAnsiTheme="majorBidi" w:cstheme="majorBidi"/>
                <w:b/>
                <w:bCs/>
              </w:rPr>
            </w:pPr>
          </w:p>
        </w:tc>
        <w:tc>
          <w:tcPr>
            <w:tcW w:w="3600" w:type="dxa"/>
          </w:tcPr>
          <w:p w:rsidR="00975289" w:rsidRDefault="00975289" w:rsidP="00856DC6">
            <w:pPr>
              <w:pStyle w:val="BodyText"/>
              <w:rPr>
                <w:rFonts w:asciiTheme="majorBidi" w:eastAsia="Calibri" w:hAnsiTheme="majorBidi" w:cstheme="majorBidi"/>
                <w:b/>
                <w:bCs/>
              </w:rPr>
            </w:pPr>
          </w:p>
        </w:tc>
      </w:tr>
      <w:tr w:rsidR="00975289" w:rsidTr="00856DC6">
        <w:tc>
          <w:tcPr>
            <w:tcW w:w="3600" w:type="dxa"/>
          </w:tcPr>
          <w:p w:rsidR="00975289" w:rsidRDefault="00975289" w:rsidP="00856DC6">
            <w:pPr>
              <w:pStyle w:val="BodyText"/>
              <w:rPr>
                <w:rFonts w:asciiTheme="majorBidi" w:eastAsia="Calibri" w:hAnsiTheme="majorBidi" w:cstheme="majorBidi"/>
              </w:rPr>
            </w:pPr>
          </w:p>
        </w:tc>
        <w:tc>
          <w:tcPr>
            <w:tcW w:w="2070" w:type="dxa"/>
          </w:tcPr>
          <w:p w:rsidR="00975289" w:rsidRDefault="00975289" w:rsidP="00856DC6">
            <w:pPr>
              <w:pStyle w:val="BodyText"/>
              <w:rPr>
                <w:rFonts w:asciiTheme="majorBidi" w:eastAsia="Calibri" w:hAnsiTheme="majorBidi" w:cstheme="majorBidi"/>
                <w:b/>
                <w:bCs/>
              </w:rPr>
            </w:pPr>
          </w:p>
        </w:tc>
        <w:tc>
          <w:tcPr>
            <w:tcW w:w="3600" w:type="dxa"/>
          </w:tcPr>
          <w:p w:rsidR="00975289" w:rsidRDefault="00975289" w:rsidP="00856DC6">
            <w:pPr>
              <w:pStyle w:val="BodyText"/>
              <w:rPr>
                <w:rFonts w:asciiTheme="majorBidi" w:eastAsia="Calibri" w:hAnsiTheme="majorBidi" w:cstheme="majorBidi"/>
              </w:rPr>
            </w:pPr>
          </w:p>
        </w:tc>
      </w:tr>
      <w:tr w:rsidR="00975289" w:rsidTr="00856DC6">
        <w:tc>
          <w:tcPr>
            <w:tcW w:w="3600" w:type="dxa"/>
            <w:tcBorders>
              <w:top w:val="nil"/>
              <w:left w:val="nil"/>
              <w:bottom w:val="single" w:sz="4" w:space="0" w:color="auto"/>
              <w:right w:val="nil"/>
            </w:tcBorders>
            <w:hideMark/>
          </w:tcPr>
          <w:p w:rsidR="00975289" w:rsidRDefault="00975289" w:rsidP="00856DC6">
            <w:pPr>
              <w:pStyle w:val="BodyText"/>
              <w:rPr>
                <w:rFonts w:asciiTheme="majorBidi" w:eastAsia="Calibri" w:hAnsiTheme="majorBidi" w:cstheme="majorBidi"/>
              </w:rPr>
            </w:pPr>
            <w:r>
              <w:rPr>
                <w:rFonts w:asciiTheme="majorBidi" w:eastAsia="Calibri" w:hAnsiTheme="majorBidi" w:cstheme="majorBidi"/>
              </w:rPr>
              <w:t xml:space="preserve">1. </w:t>
            </w:r>
          </w:p>
        </w:tc>
        <w:tc>
          <w:tcPr>
            <w:tcW w:w="2070" w:type="dxa"/>
          </w:tcPr>
          <w:p w:rsidR="00975289" w:rsidRDefault="00975289" w:rsidP="00856DC6">
            <w:pPr>
              <w:pStyle w:val="BodyText"/>
              <w:rPr>
                <w:rFonts w:asciiTheme="majorBidi" w:eastAsia="Calibri" w:hAnsiTheme="majorBidi" w:cstheme="majorBidi"/>
                <w:b/>
                <w:bCs/>
              </w:rPr>
            </w:pPr>
          </w:p>
        </w:tc>
        <w:tc>
          <w:tcPr>
            <w:tcW w:w="3600" w:type="dxa"/>
            <w:tcBorders>
              <w:top w:val="nil"/>
              <w:left w:val="nil"/>
              <w:bottom w:val="single" w:sz="4" w:space="0" w:color="auto"/>
              <w:right w:val="nil"/>
            </w:tcBorders>
            <w:hideMark/>
          </w:tcPr>
          <w:p w:rsidR="00975289" w:rsidRDefault="00975289" w:rsidP="00856DC6">
            <w:pPr>
              <w:pStyle w:val="BodyText"/>
              <w:rPr>
                <w:rFonts w:asciiTheme="majorBidi" w:eastAsia="Calibri" w:hAnsiTheme="majorBidi" w:cstheme="majorBidi"/>
              </w:rPr>
            </w:pPr>
            <w:r>
              <w:rPr>
                <w:rFonts w:asciiTheme="majorBidi" w:eastAsia="Calibri" w:hAnsiTheme="majorBidi" w:cstheme="majorBidi"/>
              </w:rPr>
              <w:t>2.</w:t>
            </w:r>
            <w:r>
              <w:rPr>
                <w:rFonts w:asciiTheme="majorBidi" w:hAnsiTheme="majorBidi" w:cstheme="majorBidi"/>
                <w:sz w:val="16"/>
                <w:szCs w:val="16"/>
              </w:rPr>
              <w:t xml:space="preserve"> </w:t>
            </w:r>
          </w:p>
        </w:tc>
      </w:tr>
      <w:tr w:rsidR="00975289" w:rsidTr="00856DC6">
        <w:tc>
          <w:tcPr>
            <w:tcW w:w="3600" w:type="dxa"/>
            <w:tcBorders>
              <w:top w:val="nil"/>
              <w:left w:val="nil"/>
              <w:bottom w:val="single" w:sz="4" w:space="0" w:color="auto"/>
              <w:right w:val="nil"/>
            </w:tcBorders>
            <w:hideMark/>
          </w:tcPr>
          <w:p w:rsidR="00975289" w:rsidRDefault="00975289" w:rsidP="00856DC6">
            <w:pPr>
              <w:pStyle w:val="BodyText"/>
              <w:rPr>
                <w:rFonts w:asciiTheme="majorBidi" w:eastAsia="Calibri" w:hAnsiTheme="majorBidi" w:cstheme="majorBidi"/>
                <w:b/>
                <w:bCs/>
                <w:sz w:val="20"/>
              </w:rPr>
            </w:pPr>
            <w:r>
              <w:rPr>
                <w:rFonts w:asciiTheme="majorBidi" w:eastAsia="Calibri" w:hAnsiTheme="majorBidi" w:cstheme="majorBidi"/>
                <w:sz w:val="20"/>
              </w:rPr>
              <w:t>Name:</w:t>
            </w:r>
          </w:p>
        </w:tc>
        <w:tc>
          <w:tcPr>
            <w:tcW w:w="2070" w:type="dxa"/>
          </w:tcPr>
          <w:p w:rsidR="00975289" w:rsidRDefault="00975289" w:rsidP="00856DC6">
            <w:pPr>
              <w:pStyle w:val="BodyText"/>
              <w:rPr>
                <w:rFonts w:asciiTheme="majorBidi" w:eastAsia="Calibri" w:hAnsiTheme="majorBidi" w:cstheme="majorBidi"/>
                <w:b/>
                <w:bCs/>
                <w:sz w:val="20"/>
              </w:rPr>
            </w:pPr>
          </w:p>
        </w:tc>
        <w:tc>
          <w:tcPr>
            <w:tcW w:w="3600" w:type="dxa"/>
            <w:tcBorders>
              <w:top w:val="nil"/>
              <w:left w:val="nil"/>
              <w:bottom w:val="single" w:sz="4" w:space="0" w:color="auto"/>
              <w:right w:val="nil"/>
            </w:tcBorders>
            <w:hideMark/>
          </w:tcPr>
          <w:p w:rsidR="00975289" w:rsidRDefault="00975289" w:rsidP="00856DC6">
            <w:pPr>
              <w:pStyle w:val="BodyText"/>
              <w:rPr>
                <w:rFonts w:asciiTheme="majorBidi" w:eastAsia="Calibri" w:hAnsiTheme="majorBidi" w:cstheme="majorBidi"/>
                <w:b/>
                <w:bCs/>
                <w:sz w:val="20"/>
              </w:rPr>
            </w:pPr>
            <w:r>
              <w:rPr>
                <w:rFonts w:asciiTheme="majorBidi" w:eastAsia="Calibri" w:hAnsiTheme="majorBidi" w:cstheme="majorBidi"/>
                <w:sz w:val="20"/>
              </w:rPr>
              <w:t>Name:</w:t>
            </w:r>
          </w:p>
        </w:tc>
      </w:tr>
      <w:tr w:rsidR="00975289" w:rsidTr="00856DC6">
        <w:tc>
          <w:tcPr>
            <w:tcW w:w="3600" w:type="dxa"/>
            <w:tcBorders>
              <w:top w:val="nil"/>
              <w:left w:val="nil"/>
              <w:bottom w:val="single" w:sz="4" w:space="0" w:color="auto"/>
              <w:right w:val="nil"/>
            </w:tcBorders>
            <w:hideMark/>
          </w:tcPr>
          <w:p w:rsidR="00975289" w:rsidRDefault="00975289" w:rsidP="00856DC6">
            <w:pPr>
              <w:pStyle w:val="BodyText"/>
              <w:rPr>
                <w:rFonts w:asciiTheme="majorBidi" w:eastAsia="Calibri" w:hAnsiTheme="majorBidi" w:cstheme="majorBidi"/>
                <w:b/>
                <w:bCs/>
                <w:sz w:val="20"/>
              </w:rPr>
            </w:pPr>
            <w:r>
              <w:rPr>
                <w:rFonts w:asciiTheme="majorBidi" w:eastAsia="Calibri" w:hAnsiTheme="majorBidi" w:cstheme="majorBidi"/>
                <w:sz w:val="20"/>
              </w:rPr>
              <w:t>CNIC #:</w:t>
            </w:r>
          </w:p>
        </w:tc>
        <w:tc>
          <w:tcPr>
            <w:tcW w:w="2070" w:type="dxa"/>
          </w:tcPr>
          <w:p w:rsidR="00975289" w:rsidRDefault="00975289" w:rsidP="00856DC6">
            <w:pPr>
              <w:pStyle w:val="BodyText"/>
              <w:rPr>
                <w:rFonts w:asciiTheme="majorBidi" w:eastAsia="Calibri" w:hAnsiTheme="majorBidi" w:cstheme="majorBidi"/>
                <w:b/>
                <w:bCs/>
                <w:sz w:val="20"/>
              </w:rPr>
            </w:pPr>
          </w:p>
        </w:tc>
        <w:tc>
          <w:tcPr>
            <w:tcW w:w="3600" w:type="dxa"/>
            <w:tcBorders>
              <w:top w:val="nil"/>
              <w:left w:val="nil"/>
              <w:bottom w:val="single" w:sz="4" w:space="0" w:color="auto"/>
              <w:right w:val="nil"/>
            </w:tcBorders>
            <w:hideMark/>
          </w:tcPr>
          <w:p w:rsidR="00975289" w:rsidRDefault="00975289" w:rsidP="00856DC6">
            <w:pPr>
              <w:pStyle w:val="BodyText"/>
              <w:rPr>
                <w:rFonts w:asciiTheme="majorBidi" w:eastAsia="Calibri" w:hAnsiTheme="majorBidi" w:cstheme="majorBidi"/>
                <w:b/>
                <w:bCs/>
                <w:sz w:val="20"/>
              </w:rPr>
            </w:pPr>
            <w:r>
              <w:rPr>
                <w:rFonts w:asciiTheme="majorBidi" w:eastAsia="Calibri" w:hAnsiTheme="majorBidi" w:cstheme="majorBidi"/>
                <w:sz w:val="20"/>
              </w:rPr>
              <w:t>CNIC #:</w:t>
            </w:r>
          </w:p>
        </w:tc>
      </w:tr>
      <w:tr w:rsidR="00975289" w:rsidTr="00856DC6">
        <w:tc>
          <w:tcPr>
            <w:tcW w:w="3600" w:type="dxa"/>
            <w:tcBorders>
              <w:top w:val="nil"/>
              <w:left w:val="nil"/>
              <w:bottom w:val="single" w:sz="4" w:space="0" w:color="auto"/>
              <w:right w:val="nil"/>
            </w:tcBorders>
            <w:hideMark/>
          </w:tcPr>
          <w:p w:rsidR="00975289" w:rsidRDefault="00975289" w:rsidP="00856DC6">
            <w:pPr>
              <w:pStyle w:val="BodyText"/>
              <w:rPr>
                <w:rFonts w:asciiTheme="majorBidi" w:eastAsia="Calibri" w:hAnsiTheme="majorBidi" w:cstheme="majorBidi"/>
                <w:b/>
                <w:bCs/>
                <w:sz w:val="20"/>
              </w:rPr>
            </w:pPr>
            <w:r>
              <w:rPr>
                <w:rFonts w:asciiTheme="majorBidi" w:eastAsia="Calibri" w:hAnsiTheme="majorBidi" w:cstheme="majorBidi"/>
                <w:sz w:val="20"/>
              </w:rPr>
              <w:t>Address:</w:t>
            </w:r>
          </w:p>
        </w:tc>
        <w:tc>
          <w:tcPr>
            <w:tcW w:w="2070" w:type="dxa"/>
          </w:tcPr>
          <w:p w:rsidR="00975289" w:rsidRDefault="00975289" w:rsidP="00856DC6">
            <w:pPr>
              <w:pStyle w:val="BodyText"/>
              <w:rPr>
                <w:rFonts w:asciiTheme="majorBidi" w:eastAsia="Calibri" w:hAnsiTheme="majorBidi" w:cstheme="majorBidi"/>
                <w:b/>
                <w:bCs/>
                <w:sz w:val="20"/>
              </w:rPr>
            </w:pPr>
          </w:p>
        </w:tc>
        <w:tc>
          <w:tcPr>
            <w:tcW w:w="3600" w:type="dxa"/>
            <w:tcBorders>
              <w:top w:val="nil"/>
              <w:left w:val="nil"/>
              <w:bottom w:val="single" w:sz="4" w:space="0" w:color="auto"/>
              <w:right w:val="nil"/>
            </w:tcBorders>
            <w:hideMark/>
          </w:tcPr>
          <w:p w:rsidR="00975289" w:rsidRDefault="00975289" w:rsidP="00856DC6">
            <w:pPr>
              <w:pStyle w:val="BodyText"/>
              <w:rPr>
                <w:rFonts w:asciiTheme="majorBidi" w:eastAsia="Calibri" w:hAnsiTheme="majorBidi" w:cstheme="majorBidi"/>
                <w:b/>
                <w:bCs/>
                <w:sz w:val="20"/>
              </w:rPr>
            </w:pPr>
            <w:r>
              <w:rPr>
                <w:rFonts w:asciiTheme="majorBidi" w:eastAsia="Calibri" w:hAnsiTheme="majorBidi" w:cstheme="majorBidi"/>
                <w:sz w:val="20"/>
              </w:rPr>
              <w:t>Address:</w:t>
            </w:r>
          </w:p>
        </w:tc>
      </w:tr>
      <w:tr w:rsidR="00975289" w:rsidTr="00856DC6">
        <w:tc>
          <w:tcPr>
            <w:tcW w:w="3600" w:type="dxa"/>
            <w:tcBorders>
              <w:top w:val="nil"/>
              <w:left w:val="nil"/>
              <w:bottom w:val="single" w:sz="4" w:space="0" w:color="auto"/>
              <w:right w:val="nil"/>
            </w:tcBorders>
          </w:tcPr>
          <w:p w:rsidR="00975289" w:rsidRDefault="00975289" w:rsidP="00856DC6">
            <w:pPr>
              <w:pStyle w:val="BodyText"/>
              <w:rPr>
                <w:rFonts w:asciiTheme="majorBidi" w:eastAsia="Calibri" w:hAnsiTheme="majorBidi" w:cstheme="majorBidi"/>
                <w:sz w:val="20"/>
              </w:rPr>
            </w:pPr>
          </w:p>
        </w:tc>
        <w:tc>
          <w:tcPr>
            <w:tcW w:w="2070" w:type="dxa"/>
          </w:tcPr>
          <w:p w:rsidR="00975289" w:rsidRDefault="00975289" w:rsidP="00856DC6">
            <w:pPr>
              <w:pStyle w:val="BodyText"/>
              <w:rPr>
                <w:rFonts w:asciiTheme="majorBidi" w:eastAsia="Calibri" w:hAnsiTheme="majorBidi" w:cstheme="majorBidi"/>
                <w:b/>
                <w:bCs/>
                <w:sz w:val="20"/>
              </w:rPr>
            </w:pPr>
          </w:p>
        </w:tc>
        <w:tc>
          <w:tcPr>
            <w:tcW w:w="3600" w:type="dxa"/>
            <w:tcBorders>
              <w:top w:val="nil"/>
              <w:left w:val="nil"/>
              <w:bottom w:val="single" w:sz="4" w:space="0" w:color="auto"/>
              <w:right w:val="nil"/>
            </w:tcBorders>
          </w:tcPr>
          <w:p w:rsidR="00975289" w:rsidRDefault="00975289" w:rsidP="00856DC6">
            <w:pPr>
              <w:pStyle w:val="BodyText"/>
              <w:rPr>
                <w:rFonts w:asciiTheme="majorBidi" w:eastAsia="Calibri" w:hAnsiTheme="majorBidi" w:cstheme="majorBidi"/>
                <w:sz w:val="20"/>
              </w:rPr>
            </w:pPr>
          </w:p>
        </w:tc>
      </w:tr>
      <w:tr w:rsidR="00975289" w:rsidTr="00856DC6">
        <w:tc>
          <w:tcPr>
            <w:tcW w:w="3600" w:type="dxa"/>
            <w:tcBorders>
              <w:top w:val="single" w:sz="4" w:space="0" w:color="auto"/>
              <w:left w:val="nil"/>
              <w:bottom w:val="single" w:sz="4" w:space="0" w:color="auto"/>
              <w:right w:val="nil"/>
            </w:tcBorders>
          </w:tcPr>
          <w:p w:rsidR="00975289" w:rsidRDefault="00975289" w:rsidP="00856DC6">
            <w:pPr>
              <w:pStyle w:val="BodyText"/>
              <w:rPr>
                <w:rFonts w:asciiTheme="majorBidi" w:eastAsia="Calibri" w:hAnsiTheme="majorBidi" w:cstheme="majorBidi"/>
                <w:sz w:val="20"/>
              </w:rPr>
            </w:pPr>
          </w:p>
        </w:tc>
        <w:tc>
          <w:tcPr>
            <w:tcW w:w="2070" w:type="dxa"/>
          </w:tcPr>
          <w:p w:rsidR="00975289" w:rsidRDefault="00975289" w:rsidP="00856DC6">
            <w:pPr>
              <w:pStyle w:val="BodyText"/>
              <w:rPr>
                <w:rFonts w:asciiTheme="majorBidi" w:eastAsia="Calibri" w:hAnsiTheme="majorBidi" w:cstheme="majorBidi"/>
                <w:b/>
                <w:bCs/>
                <w:sz w:val="20"/>
              </w:rPr>
            </w:pPr>
          </w:p>
        </w:tc>
        <w:tc>
          <w:tcPr>
            <w:tcW w:w="3600" w:type="dxa"/>
            <w:tcBorders>
              <w:top w:val="single" w:sz="4" w:space="0" w:color="auto"/>
              <w:left w:val="nil"/>
              <w:bottom w:val="single" w:sz="4" w:space="0" w:color="auto"/>
              <w:right w:val="nil"/>
            </w:tcBorders>
          </w:tcPr>
          <w:p w:rsidR="00975289" w:rsidRDefault="00975289" w:rsidP="00856DC6">
            <w:pPr>
              <w:pStyle w:val="BodyText"/>
              <w:rPr>
                <w:rFonts w:asciiTheme="majorBidi" w:eastAsia="Calibri" w:hAnsiTheme="majorBidi" w:cstheme="majorBidi"/>
                <w:sz w:val="20"/>
              </w:rPr>
            </w:pPr>
          </w:p>
        </w:tc>
      </w:tr>
    </w:tbl>
    <w:p w:rsidR="00975289" w:rsidRDefault="00975289" w:rsidP="00975289">
      <w:pPr>
        <w:tabs>
          <w:tab w:val="left" w:pos="360"/>
        </w:tabs>
        <w:jc w:val="center"/>
      </w:pPr>
    </w:p>
    <w:p w:rsidR="00975289" w:rsidRDefault="00975289" w:rsidP="00975289"/>
    <w:p w:rsidR="00975289" w:rsidRDefault="00975289" w:rsidP="00975289">
      <w:pPr>
        <w:spacing w:after="200" w:line="276" w:lineRule="auto"/>
        <w:rPr>
          <w:rFonts w:ascii="Century Gothic" w:hAnsi="Century Gothic"/>
        </w:rPr>
      </w:pPr>
    </w:p>
    <w:bookmarkEnd w:id="0"/>
    <w:p w:rsidR="00870014" w:rsidRPr="00975289" w:rsidRDefault="00870014" w:rsidP="00975289"/>
    <w:sectPr w:rsidR="00870014" w:rsidRPr="00975289" w:rsidSect="00975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C02EA"/>
    <w:multiLevelType w:val="hybridMultilevel"/>
    <w:tmpl w:val="BDC239A0"/>
    <w:lvl w:ilvl="0" w:tplc="2000EC1A">
      <w:start w:val="1"/>
      <w:numFmt w:val="decimal"/>
      <w:lvlText w:val="%1."/>
      <w:lvlJc w:val="left"/>
      <w:pPr>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D765E94"/>
    <w:multiLevelType w:val="hybridMultilevel"/>
    <w:tmpl w:val="DB725D6C"/>
    <w:lvl w:ilvl="0" w:tplc="69E4CE8E">
      <w:start w:val="1"/>
      <w:numFmt w:val="lowerRoman"/>
      <w:lvlText w:val="(%1)"/>
      <w:lvlJc w:val="left"/>
      <w:pPr>
        <w:ind w:left="1080" w:hanging="72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97A0863"/>
    <w:multiLevelType w:val="hybridMultilevel"/>
    <w:tmpl w:val="844E0C82"/>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771242BF"/>
    <w:multiLevelType w:val="hybridMultilevel"/>
    <w:tmpl w:val="41666AB2"/>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289"/>
    <w:rsid w:val="00466D23"/>
    <w:rsid w:val="00870014"/>
    <w:rsid w:val="00975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A2CBF2-2A34-41AF-9152-B4F12640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528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75289"/>
    <w:pPr>
      <w:keepNext/>
      <w:outlineLvl w:val="0"/>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5289"/>
    <w:rPr>
      <w:rFonts w:ascii="Arial" w:eastAsia="Times New Roman" w:hAnsi="Arial" w:cs="Arial"/>
      <w:sz w:val="24"/>
      <w:szCs w:val="24"/>
      <w:u w:val="single"/>
    </w:rPr>
  </w:style>
  <w:style w:type="paragraph" w:styleId="BodyTextIndent">
    <w:name w:val="Body Text Indent"/>
    <w:basedOn w:val="Normal"/>
    <w:link w:val="BodyTextIndentChar"/>
    <w:rsid w:val="00975289"/>
    <w:pPr>
      <w:spacing w:after="120"/>
      <w:ind w:left="360"/>
    </w:pPr>
  </w:style>
  <w:style w:type="character" w:customStyle="1" w:styleId="BodyTextIndentChar">
    <w:name w:val="Body Text Indent Char"/>
    <w:basedOn w:val="DefaultParagraphFont"/>
    <w:link w:val="BodyTextIndent"/>
    <w:rsid w:val="00975289"/>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97528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289"/>
    <w:rPr>
      <w:rFonts w:asciiTheme="majorHAnsi" w:eastAsiaTheme="majorEastAsia" w:hAnsiTheme="majorHAnsi" w:cstheme="majorBidi"/>
      <w:spacing w:val="-10"/>
      <w:kern w:val="28"/>
      <w:sz w:val="56"/>
      <w:szCs w:val="56"/>
    </w:rPr>
  </w:style>
  <w:style w:type="paragraph" w:styleId="NoSpacing">
    <w:name w:val="No Spacing"/>
    <w:aliases w:val="Simlpe Bold"/>
    <w:link w:val="NoSpacingChar"/>
    <w:uiPriority w:val="1"/>
    <w:qFormat/>
    <w:rsid w:val="00975289"/>
    <w:pPr>
      <w:spacing w:after="0" w:line="240" w:lineRule="auto"/>
    </w:pPr>
    <w:rPr>
      <w:rFonts w:ascii="Times New Roman" w:eastAsia="Times New Roman" w:hAnsi="Times New Roman" w:cs="Times New Roman"/>
      <w:sz w:val="24"/>
      <w:szCs w:val="24"/>
    </w:rPr>
  </w:style>
  <w:style w:type="character" w:customStyle="1" w:styleId="NoSpacingChar">
    <w:name w:val="No Spacing Char"/>
    <w:aliases w:val="Simlpe Bold Char"/>
    <w:link w:val="NoSpacing"/>
    <w:uiPriority w:val="1"/>
    <w:rsid w:val="00975289"/>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975289"/>
    <w:pPr>
      <w:spacing w:after="120"/>
    </w:pPr>
  </w:style>
  <w:style w:type="character" w:customStyle="1" w:styleId="BodyTextChar">
    <w:name w:val="Body Text Char"/>
    <w:basedOn w:val="DefaultParagraphFont"/>
    <w:link w:val="BodyText"/>
    <w:uiPriority w:val="99"/>
    <w:semiHidden/>
    <w:rsid w:val="00975289"/>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975289"/>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975289"/>
    <w:pPr>
      <w:spacing w:after="0" w:line="240" w:lineRule="auto"/>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97528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1213</Words>
  <Characters>6915</Characters>
  <Application>Microsoft Office Word</Application>
  <DocSecurity>0</DocSecurity>
  <Lines>57</Lines>
  <Paragraphs>16</Paragraphs>
  <ScaleCrop>false</ScaleCrop>
  <Company/>
  <LinksUpToDate>false</LinksUpToDate>
  <CharactersWithSpaces>8112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2026-04-02T13:08:00Z</dcterms:created>
  <dcterms:modified xsi:type="dcterms:W3CDTF">2026-04-02T13:12:00Z</dcterms:modified>
</cp:coreProperties>
</file>