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93" w:rsidRDefault="00C64056">
      <w:pPr>
        <w:pStyle w:val="Heading2"/>
        <w:jc w:val="both"/>
      </w:pPr>
      <w:r>
        <w:t>Business Requirements: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Enhancing Employee Services and Departmental Activity Management in </w:t>
      </w:r>
      <w:proofErr w:type="spellStart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Open Source HR Management System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Description:</w:t>
      </w:r>
    </w:p>
    <w:p w:rsidR="00C64056" w:rsidRPr="00C64056" w:rsidRDefault="00C64056" w:rsidP="00C640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</w:pPr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The current challenge revolves around the need to optimize and improve the services provided to employees within the organization using the </w:t>
      </w:r>
      <w:proofErr w:type="spellStart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open source HR Management System. The goal is to establish a more flexible and prominent system that allows employees to efficiently manage departmental activities.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User Authentication and Authorization: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secure and seamless access to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for employees with proper authentication.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robust user authentication mechanisms, including multi-factor authentication if necessary, and establish fine-grained authorization controls to ensure data privacy and security.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Product Information Accuracy: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Maintaining accurate and up-to-date information about employees, departments, and organizational structures.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data validation processes and regular audits to ensure the accuracy of employee information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minimizing errors and discrepancies.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Flexible User Profiles: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Catering to the diverse needs and roles within the organization with rigid user profiles.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Design and implement a flexible user profile system that allows customization to accommodate the varying requirements of different departments and roles.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Legal and Regulatory Compliance: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Adhering to legal and regulatory requirements related to HR management and employee data.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Regularly update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to comply with changing laws and regulations, and implement features that assist in data governance and compliance reporting.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lastRenderedPageBreak/>
        <w:t>Intuitive User Interface: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a user-friendly and intuitive interface to enhance user adoption and productivity.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Conduct user experience (UX) studies, gather feedback, and iteratively improve the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interface to make it easy to navigate and user-friendly.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Efficient Ordering Process: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Streamlining and optimizing the HR-related processes such as leave requests, performance reviews, and other workflows.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Identify bottlenecks in processes and implement automation and efficiency measures to improve the overall HR workflow.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proofErr w:type="spellStart"/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Wishlist</w:t>
      </w:r>
      <w:proofErr w:type="spellEnd"/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 xml:space="preserve"> Functionality: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Capturing and prioritizing feature requests and improvements from users.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 feature request system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to collect, prioritize, and track user suggestions, fostering continuous improvement.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Enhanced Search Functionality: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Enabling quick and accurate retrieval of information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advanced search capabilities, including filters and contextual search, to enhance the efficiency of users when looking for specific information.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Performance and Scalability: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can handle increasing data volumes and user loads.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Regularly optimize the performance of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addressing any scalability issues and ensuring responsiveness even as the organization grows.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Feedback Mechanism: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Establishing a structured feedback loop for continuous improvement.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Implement a feedback mechanism within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, encouraging users to provide feedback on their experiences and suggestions for improvements.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lastRenderedPageBreak/>
        <w:t>Integration with Third-Party Services: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Ensuring seamless integration with other organizational tools and systems.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Develop and maintain integrations with commonly used third-party services, such as payroll systems and communication tools, to enhance the overall HR ecosystem.</w:t>
      </w:r>
    </w:p>
    <w:p w:rsidR="00C64056" w:rsidRPr="00C64056" w:rsidRDefault="00C64056" w:rsidP="00C640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Mobile Responsiveness: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Challenge: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Supporting a mobile workforce by ensuring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is accessible and functional on various devices.</w:t>
      </w:r>
    </w:p>
    <w:p w:rsidR="00C64056" w:rsidRPr="00C64056" w:rsidRDefault="00C64056" w:rsidP="00C6405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</w:pPr>
      <w:r w:rsidRPr="00C64056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val="en-IN" w:eastAsia="en-IN"/>
        </w:rPr>
        <w:t>Objective:</w:t>
      </w:r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Optimize the </w:t>
      </w:r>
      <w:proofErr w:type="spellStart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>OrangeHRM</w:t>
      </w:r>
      <w:proofErr w:type="spellEnd"/>
      <w:r w:rsidRPr="00C64056">
        <w:rPr>
          <w:rFonts w:ascii="Segoe UI" w:eastAsia="Times New Roman" w:hAnsi="Segoe UI" w:cs="Segoe UI"/>
          <w:color w:val="000000"/>
          <w:sz w:val="27"/>
          <w:szCs w:val="27"/>
          <w:lang w:val="en-IN" w:eastAsia="en-IN"/>
        </w:rPr>
        <w:t xml:space="preserve"> interface for mobile devices, providing a responsive and user-friendly experience for users accessing HR services on smartphones and tablets.</w:t>
      </w:r>
    </w:p>
    <w:p w:rsidR="00C64056" w:rsidRPr="00C64056" w:rsidRDefault="00C64056" w:rsidP="00C64056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C64056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AB2F93" w:rsidRDefault="00AB2F93">
      <w:pPr>
        <w:jc w:val="both"/>
      </w:pPr>
    </w:p>
    <w:sectPr w:rsidR="00AB2F93" w:rsidSect="00593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6B6" w:rsidRDefault="00E476B6" w:rsidP="005930BC">
      <w:r>
        <w:separator/>
      </w:r>
    </w:p>
  </w:endnote>
  <w:endnote w:type="continuationSeparator" w:id="0">
    <w:p w:rsidR="00E476B6" w:rsidRDefault="00E476B6" w:rsidP="0059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6B6" w:rsidRDefault="00E476B6" w:rsidP="005930BC">
      <w:r>
        <w:separator/>
      </w:r>
    </w:p>
  </w:footnote>
  <w:footnote w:type="continuationSeparator" w:id="0">
    <w:p w:rsidR="00E476B6" w:rsidRDefault="00E476B6" w:rsidP="005930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  <w:r>
      <w:t xml:space="preserve">Ayesha </w:t>
    </w:r>
    <w:proofErr w:type="spellStart"/>
    <w:r>
      <w:t>hannure</w:t>
    </w:r>
    <w:bookmarkStart w:id="0" w:name="_GoBack"/>
    <w:bookmarkEnd w:id="0"/>
    <w:proofErr w:type="spellEnd"/>
  </w:p>
  <w:p w:rsidR="005930BC" w:rsidRDefault="00593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0BC" w:rsidRDefault="00593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330"/>
    <w:multiLevelType w:val="multilevel"/>
    <w:tmpl w:val="8F74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F6898"/>
    <w:rsid w:val="005930BC"/>
    <w:rsid w:val="00AB2F93"/>
    <w:rsid w:val="00C64056"/>
    <w:rsid w:val="00E476B6"/>
    <w:rsid w:val="55F7CAC5"/>
    <w:rsid w:val="6E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E466F"/>
  <w15:docId w15:val="{50CA9A9A-D975-49AF-A3CD-F853A545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05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056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rsid w:val="005930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0BC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5930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930BC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290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3168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179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5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162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755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882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544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830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71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38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3501</Characters>
  <Application>Microsoft Office Word</Application>
  <DocSecurity>0</DocSecurity>
  <Lines>84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Ayesha</cp:lastModifiedBy>
  <cp:revision>3</cp:revision>
  <dcterms:created xsi:type="dcterms:W3CDTF">2024-01-27T18:37:00Z</dcterms:created>
  <dcterms:modified xsi:type="dcterms:W3CDTF">2024-01-28T13:46:00Z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  <property fmtid="{D5CDD505-2E9C-101B-9397-08002B2CF9AE}" pid="3" name="GrammarlyDocumentId">
    <vt:lpwstr>ae6cd36f7a17306514879fcc64564535c07ba4fcfda4bd55af2ad8ae76bfa802</vt:lpwstr>
  </property>
</Properties>
</file>