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5A2AD" w14:textId="77777777" w:rsidR="00C60F19" w:rsidRPr="00C60F19" w:rsidRDefault="00C60F19" w:rsidP="00C60F1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C60F19">
        <w:rPr>
          <w:rFonts w:ascii="Times New Roman" w:eastAsia="Times New Roman" w:hAnsi="Times New Roman" w:cs="Times New Roman"/>
          <w:b/>
          <w:bCs/>
          <w:kern w:val="36"/>
          <w:sz w:val="48"/>
          <w:szCs w:val="48"/>
          <w:lang w:eastAsia="fr-FR"/>
        </w:rPr>
        <w:t>MÉMOIRE TECHNIQUE</w:t>
      </w:r>
    </w:p>
    <w:p w14:paraId="496EA5DB" w14:textId="77777777" w:rsidR="00C60F19" w:rsidRPr="00C60F19" w:rsidRDefault="00C60F19" w:rsidP="00C60F1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60F19">
        <w:rPr>
          <w:rFonts w:ascii="Times New Roman" w:eastAsia="Times New Roman" w:hAnsi="Times New Roman" w:cs="Times New Roman"/>
          <w:b/>
          <w:bCs/>
          <w:sz w:val="36"/>
          <w:szCs w:val="36"/>
          <w:lang w:eastAsia="fr-FR"/>
        </w:rPr>
        <w:t>Études de restauration, consolidation, réhabilitation et valorisation du Château de Mer — Safi</w:t>
      </w:r>
    </w:p>
    <w:p w14:paraId="34DDA8B0"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1. Compréhension générale du site</w:t>
      </w:r>
    </w:p>
    <w:p w14:paraId="369D3185"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Présentation du Château de Mer comme ouvrage patrimonial, maritime, défensif et paysager majeur de la ville de Safi. Lecture de sa valeur historique, de son implantation en rebord de falaise et de son rôle dans l’identité urbaine et littorale de la ville.</w:t>
      </w:r>
    </w:p>
    <w:p w14:paraId="47817D07"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2. Lecture des vulnérabilités</w:t>
      </w:r>
    </w:p>
    <w:p w14:paraId="4DA65AD8"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Analyse préliminaire des principales vulnérabilités : désordres structurels, exposition à la houle, fragilité de la falaise, cavités sous-jacentes, contraintes d’accessibilité, interfaces avec les ouvrages maritimes et risques liés à la fréquentation future du site.</w:t>
      </w:r>
    </w:p>
    <w:p w14:paraId="01F8007E"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3. Doctrine d’intervention patrimoniale</w:t>
      </w:r>
    </w:p>
    <w:p w14:paraId="22378418"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Définition des principes d’intervention : conservation maximale de la substance historique, compatibilité des matériaux, lisibilité des interventions contemporaines, limitation des restitutions conjecturales, respect de l’authenticité et de l’intégrité du monument.</w:t>
      </w:r>
    </w:p>
    <w:p w14:paraId="46D3478A"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4. Méthodologie de diagnostic intégré</w:t>
      </w:r>
    </w:p>
    <w:p w14:paraId="326C5A2B"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Présentation de la démarche proposée : collecte documentaire, visite approfondie, relevés architecturaux et topographiques, cartographie des désordres, investigations spécialisées, diagnostic patrimonial intégré et hiérarchisation des urgences.</w:t>
      </w:r>
    </w:p>
    <w:p w14:paraId="01CBDFB8"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5. Scénarios d’intervention</w:t>
      </w:r>
    </w:p>
    <w:p w14:paraId="05523CE3"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Élaboration de scénarios différenciés de restauration, consolidation, protection, réhabilitation et valorisation, avec analyse comparative selon les critères patrimoniaux, techniques, financiers, paysagers, fonctionnels et sécuritaires.</w:t>
      </w:r>
    </w:p>
    <w:p w14:paraId="3EF675EF"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6. Avant-projet et phasage</w:t>
      </w:r>
    </w:p>
    <w:p w14:paraId="10171567"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Développement du scénario retenu en avant-projet architectural, intégrant les principes de restauration, les interfaces structurelles et géotechniques, les aménagements de visite, l’estimation sommaire et le phasage opérationnel.</w:t>
      </w:r>
    </w:p>
    <w:p w14:paraId="609CD4D3"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t>7. Programme culturel et circuit de visite</w:t>
      </w:r>
    </w:p>
    <w:p w14:paraId="7B9D9CA2"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Définition d’un programme de valorisation compatible avec la capacité du monument : parcours de visite, médiation historique, lecture maritime et défensive du site, accueil des publics, dispositifs de signalétique et supports numériques éventuels.</w:t>
      </w:r>
    </w:p>
    <w:p w14:paraId="688EE7F6" w14:textId="77777777" w:rsidR="00C60F19" w:rsidRPr="00C60F19" w:rsidRDefault="00C60F19" w:rsidP="00C60F1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60F19">
        <w:rPr>
          <w:rFonts w:ascii="Times New Roman" w:eastAsia="Times New Roman" w:hAnsi="Times New Roman" w:cs="Times New Roman"/>
          <w:b/>
          <w:bCs/>
          <w:sz w:val="27"/>
          <w:szCs w:val="27"/>
          <w:lang w:eastAsia="fr-FR"/>
        </w:rPr>
        <w:lastRenderedPageBreak/>
        <w:t>8. Gouvernance, gestion des risques et livrables</w:t>
      </w:r>
    </w:p>
    <w:p w14:paraId="4D65C4F9" w14:textId="77777777" w:rsidR="00C60F19" w:rsidRPr="00C60F19" w:rsidRDefault="00C60F19" w:rsidP="00C60F19">
      <w:pPr>
        <w:spacing w:before="100" w:beforeAutospacing="1" w:after="100" w:afterAutospacing="1" w:line="240" w:lineRule="auto"/>
        <w:rPr>
          <w:rFonts w:ascii="Times New Roman" w:eastAsia="Times New Roman" w:hAnsi="Times New Roman" w:cs="Times New Roman"/>
          <w:sz w:val="24"/>
          <w:szCs w:val="24"/>
          <w:lang w:eastAsia="fr-FR"/>
        </w:rPr>
      </w:pPr>
      <w:r w:rsidRPr="00C60F19">
        <w:rPr>
          <w:rFonts w:ascii="Times New Roman" w:eastAsia="Times New Roman" w:hAnsi="Times New Roman" w:cs="Times New Roman"/>
          <w:sz w:val="24"/>
          <w:szCs w:val="24"/>
          <w:lang w:eastAsia="fr-FR"/>
        </w:rPr>
        <w:t>Mise en place d’un dispositif de pilotage comprenant points d’arrêt, validation des phases, registre des risques, organisation documentaire, calendrier de réunions et dossier final consolidé.</w:t>
      </w:r>
    </w:p>
    <w:p w14:paraId="1B321102" w14:textId="77777777" w:rsidR="002C507C" w:rsidRDefault="002C507C">
      <w:bookmarkStart w:id="0" w:name="_GoBack"/>
      <w:bookmarkEnd w:id="0"/>
    </w:p>
    <w:sectPr w:rsidR="002C50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CE"/>
    <w:rsid w:val="002C507C"/>
    <w:rsid w:val="00C25ECE"/>
    <w:rsid w:val="00C60F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0989AC-715F-4B7A-B2C0-2C55A474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117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1984</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Naciri taoufik Ahmed</dc:creator>
  <cp:keywords/>
  <dc:description/>
  <cp:lastModifiedBy>Naciri taoufik Ahmed</cp:lastModifiedBy>
  <cp:revision>2</cp:revision>
  <dcterms:created xsi:type="dcterms:W3CDTF">2026-06-21T10:36:00Z</dcterms:created>
  <dcterms:modified xsi:type="dcterms:W3CDTF">2026-06-21T10:36:00Z</dcterms:modified>
</cp:coreProperties>
</file>