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OpenMANIPULATOR X Project Weekly Report</w:t>
      </w:r>
    </w:p>
    <w:p>
      <w:pPr>
        <w:spacing w:after="240"/>
      </w:pPr>
      <w:r>
        <w:rPr>
          <w:b/>
          <w:sz w:val="20"/>
        </w:rPr>
        <w:t>Week 3  |  7 to 13 September 2026  |  ISU XR LAB</w:t>
      </w:r>
    </w:p>
    <w:p>
      <w:pPr>
        <w:pStyle w:val="Heading1"/>
      </w:pPr>
      <w:r>
        <w:t>RAW based calibration, trajectory snapshots, and repository publication</w:t>
      </w:r>
    </w:p>
    <w:p>
      <w:r>
        <w:t>The team rebuilt calibration around motor encoder RAW values, added read and move diagnostics, and documented a stable trajectory snapshot dated 10 September. On 12 September the existing workspace was published to GitHub with controller, trajectory, test, and workbook source.</w:t>
      </w:r>
    </w:p>
    <w:p>
      <w:pPr>
        <w:pStyle w:val="Heading1"/>
      </w:pPr>
      <w:r>
        <w:t>Work completed and evidence</w:t>
      </w:r>
    </w:p>
    <w:p>
      <w:pPr>
        <w:pStyle w:val="Heading2"/>
      </w:pPr>
      <w:r>
        <w:t>Calibration method</w:t>
      </w:r>
    </w:p>
    <w:p>
      <w:r>
        <w:t>The calibration rebuild README separates encoder RAW, motor angle, mathematical joint angle, and finger center TCP. It calls for repeated HOME readings, measured joint direction, endpoint tests, and independent physical TCP checks. The remounted straight raised reference is recorded as motor 11–14 RAW 1917, 2046, 4049, 0.</w:t>
      </w:r>
    </w:p>
    <w:p>
      <w:pPr>
        <w:pStyle w:val="Heading2"/>
      </w:pPr>
      <w:r>
        <w:t>Model checks</w:t>
      </w:r>
    </w:p>
    <w:p>
      <w:r>
        <w:t>The offline calibration record reports an exact J1 RAW conversion round trip and 213 randomized FK to IK to FK reconstructions below 1e-6 mm. This tests numerical consistency of the model. It does not determine the actual TCP position on the work surface.</w:t>
      </w:r>
    </w:p>
    <w:p>
      <w:pPr>
        <w:pStyle w:val="Heading2"/>
      </w:pPr>
      <w:r>
        <w:t>Trajectory and diagnostics</w:t>
      </w:r>
    </w:p>
    <w:p>
      <w:r>
        <w:t>The trajectory project includes manual poses, full and XYZ workbooks, controller modules, and timestamped telemetry, history, and error logs from 9–10 September. These give a trail for commanded poses, encoder derived positions, and motion errors. The stable snapshot is dated 10 September.</w:t>
      </w:r>
    </w:p>
    <w:p>
      <w:pPr>
        <w:pStyle w:val="Heading2"/>
      </w:pPr>
      <w:r>
        <w:t>Publication</w:t>
      </w:r>
    </w:p>
    <w:p>
      <w:r>
        <w:t>The 12 September Git history adds trajectory code, unit tests, workbook verification, and sample workbooks. That date is a source publication milestone; it should not be interpreted as the date of each underlying physical experiment.</w:t>
      </w:r>
    </w:p>
    <w:p>
      <w:pPr>
        <w:pStyle w:val="Heading2"/>
      </w:pPr>
      <w:r>
        <w:t>Figure interpretation</w:t>
      </w:r>
    </w:p>
    <w:p>
      <w:r>
        <w:t>The retained FK validation screenshot compares calculated and measured coordinate columns. Several displayed total errors are in the tens of millimeters, so the screenshot supports the need for independent calibration; it does not demonstrate submillimeter physical accuracy.</w:t>
      </w:r>
    </w:p>
    <w:p>
      <w:pPr>
        <w:pStyle w:val="Heading1"/>
      </w:pPr>
      <w:r>
        <w:t>Selected visual record</w:t>
      </w:r>
    </w:p>
    <w:p>
      <w:pPr>
        <w:keepNext/>
        <w:jc w:val="center"/>
      </w:pPr>
      <w:r>
        <w:drawing>
          <wp:inline xmlns:a="http://schemas.openxmlformats.org/drawingml/2006/main" xmlns:pic="http://schemas.openxmlformats.org/drawingml/2006/picture">
            <wp:extent cx="5349240" cy="407770"/>
            <wp:docPr id="1" name="Picture 1"/>
            <wp:cNvGraphicFramePr>
              <a:graphicFrameLocks noChangeAspect="1"/>
            </wp:cNvGraphicFramePr>
            <a:graphic>
              <a:graphicData uri="http://schemas.openxmlformats.org/drawingml/2006/picture">
                <pic:pic>
                  <pic:nvPicPr>
                    <pic:cNvPr id="0" name="FK_Validation.png"/>
                    <pic:cNvPicPr/>
                  </pic:nvPicPr>
                  <pic:blipFill>
                    <a:blip r:embed="rId9"/>
                    <a:stretch>
                      <a:fillRect/>
                    </a:stretch>
                  </pic:blipFill>
                  <pic:spPr>
                    <a:xfrm>
                      <a:off x="0" y="0"/>
                      <a:ext cx="5349240" cy="407770"/>
                    </a:xfrm>
                    <a:prstGeom prst="rect"/>
                  </pic:spPr>
                </pic:pic>
              </a:graphicData>
            </a:graphic>
          </wp:inline>
        </w:drawing>
      </w:r>
    </w:p>
    <w:p>
      <w:pPr>
        <w:spacing w:after="200"/>
        <w:jc w:val="center"/>
      </w:pPr>
      <w:r>
        <w:rPr>
          <w:i/>
          <w:sz w:val="17"/>
        </w:rPr>
        <w:t>Retained FK validation table. The displayed measured versus calculated columns show material physical discrepancies in several poses.</w:t>
      </w:r>
    </w:p>
    <w:p>
      <w:pPr>
        <w:pStyle w:val="Heading1"/>
      </w:pPr>
      <w:r>
        <w:t>Weekly outcome</w:t>
      </w:r>
    </w:p>
    <w:p>
      <w:r>
        <w:t>Calibration and trajectory analysis became more reproducible. Numerical round trips passed, while measured physical TCP agreement was still unresolved.</w:t>
      </w:r>
    </w:p>
    <w:p>
      <w:pPr>
        <w:pStyle w:val="Heading1"/>
      </w:pPr>
      <w:r>
        <w:t>Next verification step</w:t>
      </w:r>
    </w:p>
    <w:p>
      <w:r>
        <w:t>Measure multiple physical TCP points and motor RAW at settled poses, then reconcile the model and workbook comparisons.</w:t>
      </w:r>
    </w:p>
    <w:p>
      <w:pPr>
        <w:pStyle w:val="Heading1"/>
      </w:pPr>
      <w:r>
        <w:t>Source record</w:t>
      </w:r>
    </w:p>
    <w:p>
      <w:r>
        <w:t>Primary timeline: docs/OPENMANIPULATOR_PROJECT_REPORT_2026-10-04.md. Local records checked for this week:</w:t>
      </w:r>
    </w:p>
    <w:p>
      <w:pPr>
        <w:pStyle w:val="ListBullet"/>
      </w:pPr>
      <w:r>
        <w:t>calibration_rebuild/README.md</w:t>
      </w:r>
    </w:p>
    <w:p>
      <w:pPr>
        <w:pStyle w:val="ListBullet"/>
      </w:pPr>
      <w:r>
        <w:t>calibration_rebuild/offline_tests.py</w:t>
      </w:r>
    </w:p>
    <w:p>
      <w:pPr>
        <w:pStyle w:val="ListBullet"/>
      </w:pPr>
      <w:r>
        <w:t>openmanipulator_trajectory_project/logs/20260909* and 20260910*</w:t>
      </w:r>
    </w:p>
    <w:p>
      <w:pPr>
        <w:pStyle w:val="ListBullet"/>
      </w:pPr>
      <w:r>
        <w:t>Git commit 04428de and related 12 Sep commits</w:t>
      </w:r>
    </w:p>
    <w:p>
      <w:pPr>
        <w:spacing w:before="160"/>
      </w:pPr>
      <w:r>
        <w:rPr>
          <w:i/>
          <w:sz w:val="17"/>
        </w:rPr>
        <w:t>Date note: image, CSV, and run timestamps identify local experiments where available. Git dates identify source publication. The two are not necessarily the same event.</w:t>
      </w:r>
    </w:p>
    <w:sectPr w:rsidR="00FC693F" w:rsidRPr="0006063C" w:rsidSect="00034616">
      <w:footerReference w:type="default" r:id="rId10"/>
      <w:pgSz w:w="12240" w:h="15840"/>
      <w:pgMar w:top="1037" w:right="1181" w:bottom="979"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ISU XR LAB  |  Week 3  |  OpenMANIPULATOR X</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w:hAnsi="Aptos"/>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w:hAnsi="Aptos"/>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