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Times New Roman" w:cs="Times New Roman" w:eastAsia="Times New Roman" w:hAnsi="Times New Roman"/>
          <w:b/>
          <w:bCs/>
          <w:sz w:val="30"/>
          <w:szCs w:val="30"/>
        </w:rPr>
        <w:t xml:space="preserve">RV UNIVERSITY, BENGALURU-59</w:t>
      </w:r>
    </w:p>
    <w:p>
      <w:pPr>
        <w:spacing w:after="120" w:before="0"/>
        <w:jc w:val="center"/>
      </w:pPr>
      <w:r>
        <w:rPr>
          <w:rFonts w:ascii="Times New Roman" w:cs="Times New Roman" w:eastAsia="Times New Roman" w:hAnsi="Times New Roman"/>
          <w:b/>
          <w:bCs/>
          <w:sz w:val="28"/>
          <w:szCs w:val="28"/>
        </w:rPr>
        <w:t xml:space="preserve">SCHOOL OF COMPUTER SCIENCE AND ENGINEERING</w:t>
      </w:r>
    </w:p>
    <w:p>
      <w:pPr>
        <w:spacing w:after="60" w:before="60"/>
        <w:jc w:val="center"/>
      </w:pPr>
      <w:r>
        <w:drawing>
          <wp:inline distT="0" distB="0" distL="0" distR="0">
            <wp:extent cx="1619250" cy="914400"/>
            <wp:effectExtent t="0" r="0" b="0" l="0"/>
            <wp:docPr id="1" name="logo" descr="RV University logo" title="R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914400"/>
                    </a:xfrm>
                    <a:prstGeom prst="rect">
                      <a:avLst/>
                    </a:prstGeom>
                  </pic:spPr>
                </pic:pic>
              </a:graphicData>
            </a:graphic>
          </wp:inline>
        </w:drawing>
      </w:r>
    </w:p>
    <w:p>
      <w:pPr>
        <w:spacing w:after="120" w:before="160"/>
        <w:jc w:val="center"/>
      </w:pPr>
      <w:r>
        <w:rPr>
          <w:rFonts w:ascii="Times New Roman" w:cs="Times New Roman" w:eastAsia="Times New Roman" w:hAnsi="Times New Roman"/>
          <w:sz w:val="26"/>
          <w:szCs w:val="26"/>
        </w:rPr>
        <w:t xml:space="preserve">A Mini Project Report On</w:t>
      </w:r>
    </w:p>
    <w:p>
      <w:pPr>
        <w:spacing w:after="40" w:before="0"/>
        <w:jc w:val="center"/>
      </w:pPr>
      <w:r>
        <w:rPr>
          <w:rFonts w:ascii="Times New Roman" w:cs="Times New Roman" w:eastAsia="Times New Roman" w:hAnsi="Times New Roman"/>
          <w:b/>
          <w:bCs/>
          <w:sz w:val="40"/>
          <w:szCs w:val="40"/>
        </w:rPr>
        <w:t xml:space="preserve">MERIDIAN DATA</w:t>
      </w:r>
    </w:p>
    <w:p>
      <w:pPr>
        <w:spacing w:after="8" w:before="0"/>
        <w:jc w:val="center"/>
      </w:pPr>
      <w:r>
        <w:rPr>
          <w:rFonts w:ascii="Times New Roman" w:cs="Times New Roman" w:eastAsia="Times New Roman" w:hAnsi="Times New Roman"/>
          <w:b/>
          <w:bCs/>
          <w:sz w:val="28"/>
          <w:szCs w:val="28"/>
        </w:rPr>
        <w:t xml:space="preserve">An AI-Powered Natural Language to SQL Database Explorer</w:t>
      </w:r>
    </w:p>
    <w:p>
      <w:pPr>
        <w:spacing w:after="140" w:before="0"/>
        <w:jc w:val="center"/>
      </w:pPr>
      <w:r>
        <w:rPr>
          <w:rFonts w:ascii="Times New Roman" w:cs="Times New Roman" w:eastAsia="Times New Roman" w:hAnsi="Times New Roman"/>
          <w:b/>
          <w:bCs/>
          <w:sz w:val="28"/>
          <w:szCs w:val="28"/>
        </w:rPr>
        <w:t xml:space="preserve">and DBMS Teaching Tool</w:t>
      </w:r>
    </w:p>
    <w:p>
      <w:pPr>
        <w:spacing w:after="60" w:before="0"/>
        <w:jc w:val="center"/>
      </w:pPr>
      <w:r>
        <w:rPr>
          <w:rFonts w:ascii="Times New Roman" w:cs="Times New Roman" w:eastAsia="Times New Roman" w:hAnsi="Times New Roman"/>
          <w:sz w:val="24"/>
          <w:szCs w:val="24"/>
        </w:rPr>
        <w:t xml:space="preserve">Submitted in partial fulfillment for the award of degree of</w:t>
      </w:r>
    </w:p>
    <w:p>
      <w:pPr>
        <w:spacing w:after="40" w:before="0"/>
        <w:jc w:val="center"/>
      </w:pPr>
      <w:r>
        <w:rPr>
          <w:rFonts w:ascii="Times New Roman" w:cs="Times New Roman" w:eastAsia="Times New Roman" w:hAnsi="Times New Roman"/>
          <w:b/>
          <w:bCs/>
          <w:sz w:val="26"/>
          <w:szCs w:val="26"/>
        </w:rPr>
        <w:t xml:space="preserve">B.Tech. (Honors)</w:t>
      </w:r>
    </w:p>
    <w:p>
      <w:pPr>
        <w:spacing w:after="40" w:before="0"/>
        <w:jc w:val="center"/>
      </w:pPr>
      <w:r>
        <w:rPr>
          <w:rFonts w:ascii="Times New Roman" w:cs="Times New Roman" w:eastAsia="Times New Roman" w:hAnsi="Times New Roman"/>
          <w:sz w:val="24"/>
          <w:szCs w:val="24"/>
        </w:rPr>
        <w:t xml:space="preserve">in</w:t>
      </w:r>
    </w:p>
    <w:p>
      <w:pPr>
        <w:spacing w:after="140" w:before="0"/>
        <w:jc w:val="center"/>
      </w:pPr>
      <w:r>
        <w:rPr>
          <w:rFonts w:ascii="Times New Roman" w:cs="Times New Roman" w:eastAsia="Times New Roman" w:hAnsi="Times New Roman"/>
          <w:sz w:val="24"/>
          <w:szCs w:val="24"/>
        </w:rPr>
        <w:t xml:space="preserve">School of Computer Science and Engineering</w:t>
      </w:r>
    </w:p>
    <w:p>
      <w:pPr>
        <w:spacing w:after="80" w:before="0"/>
        <w:jc w:val="center"/>
      </w:pPr>
      <w:r>
        <w:rPr>
          <w:rFonts w:ascii="Times New Roman" w:cs="Times New Roman" w:eastAsia="Times New Roman" w:hAnsi="Times New Roman"/>
          <w:b/>
          <w:bCs/>
          <w:sz w:val="24"/>
          <w:szCs w:val="24"/>
        </w:rPr>
        <w:t xml:space="preserve">Submitted By</w:t>
      </w:r>
    </w:p>
    <w:p>
      <w:pPr>
        <w:spacing w:after="30" w:before="0"/>
        <w:jc w:val="center"/>
      </w:pPr>
      <w:r>
        <w:rPr>
          <w:rFonts w:ascii="Times New Roman" w:cs="Times New Roman" w:eastAsia="Times New Roman" w:hAnsi="Times New Roman"/>
          <w:b/>
          <w:bCs/>
          <w:sz w:val="24"/>
          <w:szCs w:val="24"/>
        </w:rPr>
        <w:t xml:space="preserve">Ayon Aryan</w:t>
      </w:r>
      <w:r>
        <w:rPr>
          <w:rFonts w:ascii="Times New Roman" w:cs="Times New Roman" w:eastAsia="Times New Roman" w:hAnsi="Times New Roman"/>
          <w:sz w:val="24"/>
          <w:szCs w:val="24"/>
        </w:rPr>
        <w:t xml:space="preserve">          1RVU23CSE093</w:t>
      </w:r>
    </w:p>
    <w:p>
      <w:pPr>
        <w:spacing w:after="30" w:before="0"/>
        <w:jc w:val="center"/>
      </w:pPr>
      <w:r>
        <w:rPr>
          <w:rFonts w:ascii="Times New Roman" w:cs="Times New Roman" w:eastAsia="Times New Roman" w:hAnsi="Times New Roman"/>
          <w:b/>
          <w:bCs/>
          <w:sz w:val="24"/>
          <w:szCs w:val="24"/>
        </w:rPr>
        <w:t xml:space="preserve">Hardik Goel</w:t>
      </w:r>
      <w:r>
        <w:rPr>
          <w:rFonts w:ascii="Times New Roman" w:cs="Times New Roman" w:eastAsia="Times New Roman" w:hAnsi="Times New Roman"/>
          <w:sz w:val="24"/>
          <w:szCs w:val="24"/>
        </w:rPr>
        <w:t xml:space="preserve">         1RVU23CSE180</w:t>
      </w:r>
    </w:p>
    <w:p>
      <w:pPr>
        <w:spacing w:after="30" w:before="0"/>
        <w:jc w:val="center"/>
      </w:pPr>
      <w:r>
        <w:rPr>
          <w:rFonts w:ascii="Times New Roman" w:cs="Times New Roman" w:eastAsia="Times New Roman" w:hAnsi="Times New Roman"/>
          <w:b/>
          <w:bCs/>
          <w:sz w:val="24"/>
          <w:szCs w:val="24"/>
        </w:rPr>
        <w:t xml:space="preserve">Aniket Kumar</w:t>
      </w:r>
      <w:r>
        <w:rPr>
          <w:rFonts w:ascii="Times New Roman" w:cs="Times New Roman" w:eastAsia="Times New Roman" w:hAnsi="Times New Roman"/>
          <w:sz w:val="24"/>
          <w:szCs w:val="24"/>
        </w:rPr>
        <w:t xml:space="preserve">      1RVU23CSE055</w:t>
      </w:r>
    </w:p>
    <w:p>
      <w:pPr>
        <w:spacing w:after="140" w:before="0"/>
        <w:jc w:val="center"/>
      </w:pPr>
      <w:r>
        <w:rPr>
          <w:rFonts w:ascii="Times New Roman" w:cs="Times New Roman" w:eastAsia="Times New Roman" w:hAnsi="Times New Roman"/>
          <w:b/>
          <w:bCs/>
          <w:sz w:val="24"/>
          <w:szCs w:val="24"/>
        </w:rPr>
        <w:t xml:space="preserve">Aditya Kumar</w:t>
      </w:r>
      <w:r>
        <w:rPr>
          <w:rFonts w:ascii="Times New Roman" w:cs="Times New Roman" w:eastAsia="Times New Roman" w:hAnsi="Times New Roman"/>
          <w:sz w:val="24"/>
          <w:szCs w:val="24"/>
        </w:rPr>
        <w:t xml:space="preserve">       1RVU23CSE029</w:t>
      </w:r>
    </w:p>
    <w:p>
      <w:pPr>
        <w:spacing w:after="60" w:before="0"/>
        <w:jc w:val="center"/>
      </w:pPr>
      <w:r>
        <w:rPr>
          <w:rFonts w:ascii="Times New Roman" w:cs="Times New Roman" w:eastAsia="Times New Roman" w:hAnsi="Times New Roman"/>
          <w:b/>
          <w:bCs/>
          <w:sz w:val="24"/>
          <w:szCs w:val="24"/>
        </w:rPr>
        <w:t xml:space="preserve">Under the Guidance of</w:t>
      </w:r>
    </w:p>
    <w:p>
      <w:pPr>
        <w:spacing w:after="20" w:before="0"/>
        <w:jc w:val="center"/>
      </w:pPr>
      <w:r>
        <w:rPr>
          <w:rFonts w:ascii="Times New Roman" w:cs="Times New Roman" w:eastAsia="Times New Roman" w:hAnsi="Times New Roman"/>
          <w:b/>
          <w:bCs/>
          <w:sz w:val="24"/>
          <w:szCs w:val="24"/>
        </w:rPr>
        <w:t xml:space="preserve">Prof. Ashwini Mathur</w:t>
      </w:r>
    </w:p>
    <w:p>
      <w:pPr>
        <w:spacing w:after="10" w:before="0"/>
        <w:jc w:val="center"/>
      </w:pPr>
      <w:r>
        <w:rPr>
          <w:rFonts w:ascii="Times New Roman" w:cs="Times New Roman" w:eastAsia="Times New Roman" w:hAnsi="Times New Roman"/>
          <w:sz w:val="24"/>
          <w:szCs w:val="24"/>
        </w:rPr>
        <w:t xml:space="preserve">Assistant Professor</w:t>
      </w:r>
    </w:p>
    <w:p>
      <w:pPr>
        <w:spacing w:after="10" w:before="0"/>
        <w:jc w:val="center"/>
      </w:pPr>
      <w:r>
        <w:rPr>
          <w:rFonts w:ascii="Times New Roman" w:cs="Times New Roman" w:eastAsia="Times New Roman" w:hAnsi="Times New Roman"/>
          <w:sz w:val="24"/>
          <w:szCs w:val="24"/>
        </w:rPr>
        <w:t xml:space="preserve">School of CSE</w:t>
      </w:r>
    </w:p>
    <w:p>
      <w:pPr>
        <w:spacing w:after="120" w:before="0"/>
        <w:jc w:val="center"/>
      </w:pPr>
      <w:r>
        <w:rPr>
          <w:rFonts w:ascii="Times New Roman" w:cs="Times New Roman" w:eastAsia="Times New Roman" w:hAnsi="Times New Roman"/>
          <w:sz w:val="24"/>
          <w:szCs w:val="24"/>
        </w:rPr>
        <w:t xml:space="preserve">RV University, Bengaluru-560059</w:t>
      </w:r>
    </w:p>
    <w:p>
      <w:pPr>
        <w:spacing w:after="0" w:before="0"/>
        <w:jc w:val="center"/>
      </w:pPr>
      <w:r>
        <w:rPr>
          <w:rFonts w:ascii="Times New Roman" w:cs="Times New Roman" w:eastAsia="Times New Roman" w:hAnsi="Times New Roman"/>
          <w:b/>
          <w:bCs/>
          <w:sz w:val="26"/>
          <w:szCs w:val="26"/>
        </w:rPr>
        <w:t xml:space="preserve">2025-2026</w:t>
      </w:r>
    </w:p>
    <w:p>
      <w:pPr>
        <w:sectPr>
          <w:pgSz w:w="11906" w:h="16838" w:orient="portrait"/>
          <w:pgMar w:top="1440" w:right="1440" w:bottom="1440" w:left="1440" w:header="708" w:footer="708" w:gutter="0"/>
          <w:pgNumType/>
          <w:docGrid w:linePitch="360"/>
        </w:sectPr>
      </w:pPr>
    </w:p>
    <w:p>
      <w:pPr>
        <w:spacing w:after="40" w:before="120"/>
        <w:jc w:val="center"/>
      </w:pPr>
      <w:r>
        <w:rPr>
          <w:rFonts w:ascii="Times New Roman" w:cs="Times New Roman" w:eastAsia="Times New Roman" w:hAnsi="Times New Roman"/>
          <w:b/>
          <w:bCs/>
          <w:sz w:val="30"/>
          <w:szCs w:val="30"/>
        </w:rPr>
        <w:t xml:space="preserve">RV UNIVERSITY, BENGALURU-59</w:t>
      </w:r>
    </w:p>
    <w:p>
      <w:pPr>
        <w:spacing w:after="80" w:before="0"/>
        <w:jc w:val="center"/>
      </w:pPr>
      <w:r>
        <w:rPr>
          <w:rFonts w:ascii="Times New Roman" w:cs="Times New Roman" w:eastAsia="Times New Roman" w:hAnsi="Times New Roman"/>
          <w:b/>
          <w:bCs/>
          <w:sz w:val="26"/>
          <w:szCs w:val="26"/>
        </w:rPr>
        <w:t xml:space="preserve">SCHOOL OF COMPUTER SCIENCE AND ENGINEERING</w:t>
      </w:r>
    </w:p>
    <w:p>
      <w:pPr>
        <w:spacing w:after="60" w:before="60"/>
        <w:jc w:val="center"/>
      </w:pPr>
      <w:r>
        <w:drawing>
          <wp:inline distT="0" distB="0" distL="0" distR="0">
            <wp:extent cx="1428750" cy="800100"/>
            <wp:effectExtent t="0" r="0" b="0" l="0"/>
            <wp:docPr id="1" name="logo" descr="RV University logo" title="R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800100"/>
                    </a:xfrm>
                    <a:prstGeom prst="rect">
                      <a:avLst/>
                    </a:prstGeom>
                  </pic:spPr>
                </pic:pic>
              </a:graphicData>
            </a:graphic>
          </wp:inline>
        </w:drawing>
      </w:r>
    </w:p>
    <w:p>
      <w:pPr>
        <w:spacing w:after="160" w:before="120"/>
        <w:jc w:val="center"/>
      </w:pPr>
      <w:r>
        <w:rPr>
          <w:rFonts w:ascii="Times New Roman" w:cs="Times New Roman" w:eastAsia="Times New Roman" w:hAnsi="Times New Roman"/>
          <w:b/>
          <w:bCs/>
          <w:sz w:val="32"/>
          <w:szCs w:val="32"/>
        </w:rPr>
        <w:t xml:space="preserve">CERTIFICATE</w:t>
      </w:r>
    </w:p>
    <w:p>
      <w:pPr>
        <w:spacing w:after="240" w:before="0" w:line="276"/>
        <w:jc w:val="both"/>
      </w:pPr>
      <w:r>
        <w:rPr>
          <w:rFonts w:ascii="Times New Roman" w:cs="Times New Roman" w:eastAsia="Times New Roman" w:hAnsi="Times New Roman"/>
          <w:b w:val="false"/>
          <w:bCs w:val="false"/>
          <w:i w:val="false"/>
          <w:iCs w:val="false"/>
          <w:sz w:val="24"/>
          <w:szCs w:val="24"/>
        </w:rPr>
        <w:t xml:space="preserve">Certified that the mini project work titled </w:t>
      </w:r>
      <w:r>
        <w:rPr>
          <w:rFonts w:ascii="Times New Roman" w:cs="Times New Roman" w:eastAsia="Times New Roman" w:hAnsi="Times New Roman"/>
          <w:b/>
          <w:bCs/>
          <w:i w:val="false"/>
          <w:iCs w:val="false"/>
          <w:sz w:val="24"/>
          <w:szCs w:val="24"/>
        </w:rPr>
        <w:t xml:space="preserve">“Meridian Data – An AI-Powered Natural Language to SQL Database Explorer”</w:t>
      </w:r>
      <w:r>
        <w:rPr>
          <w:rFonts w:ascii="Times New Roman" w:cs="Times New Roman" w:eastAsia="Times New Roman" w:hAnsi="Times New Roman"/>
          <w:b w:val="false"/>
          <w:bCs w:val="false"/>
          <w:i w:val="false"/>
          <w:iCs w:val="false"/>
          <w:sz w:val="24"/>
          <w:szCs w:val="24"/>
        </w:rPr>
        <w:t xml:space="preserve"> is carried out by </w:t>
      </w:r>
      <w:r>
        <w:rPr>
          <w:rFonts w:ascii="Times New Roman" w:cs="Times New Roman" w:eastAsia="Times New Roman" w:hAnsi="Times New Roman"/>
          <w:b/>
          <w:bCs/>
          <w:i w:val="false"/>
          <w:iCs w:val="false"/>
          <w:sz w:val="24"/>
          <w:szCs w:val="24"/>
        </w:rPr>
        <w:t xml:space="preserve">Ayon Aryan (1RVU23CSE093), Hardik Goel (1RVU23CSE180), Aniket Kumar (1RVU23CSE055)</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Aditya Kumar (1RVU23CSE029)</w:t>
      </w:r>
      <w:r>
        <w:rPr>
          <w:rFonts w:ascii="Times New Roman" w:cs="Times New Roman" w:eastAsia="Times New Roman" w:hAnsi="Times New Roman"/>
          <w:b w:val="false"/>
          <w:bCs w:val="false"/>
          <w:i w:val="false"/>
          <w:iCs w:val="false"/>
          <w:sz w:val="24"/>
          <w:szCs w:val="24"/>
        </w:rPr>
        <w:t xml:space="preserve">, who are bonafide students of RV University, Bengaluru, in partial fulfillment of </w:t>
      </w:r>
      <w:r>
        <w:rPr>
          <w:rFonts w:ascii="Times New Roman" w:cs="Times New Roman" w:eastAsia="Times New Roman" w:hAnsi="Times New Roman"/>
          <w:b/>
          <w:bCs/>
          <w:i w:val="false"/>
          <w:iCs w:val="false"/>
          <w:sz w:val="24"/>
          <w:szCs w:val="24"/>
        </w:rPr>
        <w:t xml:space="preserve">Bachelor of Technology (Hons.) in the School of Computer Science and Engineering</w:t>
      </w:r>
      <w:r>
        <w:rPr>
          <w:rFonts w:ascii="Times New Roman" w:cs="Times New Roman" w:eastAsia="Times New Roman" w:hAnsi="Times New Roman"/>
          <w:b w:val="false"/>
          <w:bCs w:val="false"/>
          <w:i w:val="false"/>
          <w:iCs w:val="false"/>
          <w:sz w:val="24"/>
          <w:szCs w:val="24"/>
        </w:rPr>
        <w:t xml:space="preserve"> of RV University, Bengaluru, during the year 2025-2026. It is certified that all corrections/suggestions indicated for the internal assessment have been incorporated in the mini project report deposited in the departmental library. The mini project report has been approved as it satisfies the academic requirements in respect of mini project work prescribed by the institution for the said degree.</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3009"/>
        <w:gridCol w:w="3009"/>
        <w:gridCol w:w="3008"/>
      </w:tblGrid>
      <w:tr>
        <w:tc>
          <w:tcPr>
            <w:tcW w:type="dxa" w:w="3009"/>
            <w:tcBorders>
              <w:top w:val="single" w:color="9AA5B1" w:sz="4"/>
              <w:left w:val="single" w:color="9AA5B1" w:sz="4"/>
              <w:bottom w:val="single" w:color="9AA5B1" w:sz="4"/>
              <w:right w:val="single" w:color="9AA5B1" w:sz="4"/>
            </w:tcBorders>
            <w:tcMar>
              <w:top w:type="dxa" w:w="140"/>
              <w:left w:type="dxa" w:w="100"/>
              <w:bottom w:type="dxa" w:w="80"/>
              <w:right w:type="dxa" w:w="100"/>
            </w:tcMar>
          </w:tcPr>
          <w:p>
            <w:pPr>
              <w:spacing w:after="120" w:before="0"/>
              <w:jc w:val="center"/>
            </w:pPr>
            <w:r>
              <w:rPr>
                <w:rFonts w:ascii="Times New Roman" w:cs="Times New Roman" w:eastAsia="Times New Roman" w:hAnsi="Times New Roman"/>
                <w:b/>
                <w:bCs/>
                <w:sz w:val="20"/>
                <w:szCs w:val="20"/>
              </w:rPr>
              <w:t xml:space="preserve">Signature of Guide</w:t>
            </w:r>
          </w:p>
          <w:p>
            <w:pPr>
              <w:spacing w:after="0" w:before="0"/>
              <w:jc w:val="center"/>
            </w:pPr>
            <w:r>
              <w:rPr>
                <w:rFonts w:ascii="Times New Roman" w:cs="Times New Roman" w:eastAsia="Times New Roman" w:hAnsi="Times New Roman"/>
                <w:b/>
                <w:bCs/>
                <w:sz w:val="20"/>
                <w:szCs w:val="20"/>
              </w:rPr>
              <w:t xml:space="preserve">Prof. Ashwini Mathur</w:t>
            </w:r>
          </w:p>
        </w:tc>
        <w:tc>
          <w:tcPr>
            <w:tcW w:type="dxa" w:w="3009"/>
            <w:tcBorders>
              <w:top w:val="single" w:color="9AA5B1" w:sz="4"/>
              <w:left w:val="single" w:color="9AA5B1" w:sz="4"/>
              <w:bottom w:val="single" w:color="9AA5B1" w:sz="4"/>
              <w:right w:val="single" w:color="9AA5B1" w:sz="4"/>
            </w:tcBorders>
            <w:tcMar>
              <w:top w:type="dxa" w:w="140"/>
              <w:left w:type="dxa" w:w="100"/>
              <w:bottom w:type="dxa" w:w="80"/>
              <w:right w:type="dxa" w:w="100"/>
            </w:tcMar>
          </w:tcPr>
          <w:p>
            <w:pPr>
              <w:spacing w:after="120" w:before="0"/>
              <w:jc w:val="center"/>
            </w:pPr>
            <w:r>
              <w:rPr>
                <w:rFonts w:ascii="Times New Roman" w:cs="Times New Roman" w:eastAsia="Times New Roman" w:hAnsi="Times New Roman"/>
                <w:b/>
                <w:bCs/>
                <w:sz w:val="20"/>
                <w:szCs w:val="20"/>
              </w:rPr>
              <w:t xml:space="preserve">Signature of Program Director</w:t>
            </w:r>
          </w:p>
          <w:p>
            <w:pPr>
              <w:spacing w:after="0" w:before="0"/>
              <w:jc w:val="center"/>
            </w:pPr>
            <w:r>
              <w:rPr>
                <w:rFonts w:ascii="Times New Roman" w:cs="Times New Roman" w:eastAsia="Times New Roman" w:hAnsi="Times New Roman"/>
                <w:b/>
                <w:bCs/>
                <w:sz w:val="20"/>
                <w:szCs w:val="20"/>
              </w:rPr>
              <w:t xml:space="preserve">Dr. K C Narendra</w:t>
            </w:r>
          </w:p>
        </w:tc>
        <w:tc>
          <w:tcPr>
            <w:tcW w:type="dxa" w:w="3008"/>
            <w:tcBorders>
              <w:top w:val="single" w:color="9AA5B1" w:sz="4"/>
              <w:left w:val="single" w:color="9AA5B1" w:sz="4"/>
              <w:bottom w:val="single" w:color="9AA5B1" w:sz="4"/>
              <w:right w:val="single" w:color="9AA5B1" w:sz="4"/>
            </w:tcBorders>
            <w:tcMar>
              <w:top w:type="dxa" w:w="140"/>
              <w:left w:type="dxa" w:w="100"/>
              <w:bottom w:type="dxa" w:w="80"/>
              <w:right w:type="dxa" w:w="100"/>
            </w:tcMar>
          </w:tcPr>
          <w:p>
            <w:pPr>
              <w:spacing w:after="120" w:before="0"/>
              <w:jc w:val="center"/>
            </w:pPr>
            <w:r>
              <w:rPr>
                <w:rFonts w:ascii="Times New Roman" w:cs="Times New Roman" w:eastAsia="Times New Roman" w:hAnsi="Times New Roman"/>
                <w:b/>
                <w:bCs/>
                <w:sz w:val="20"/>
                <w:szCs w:val="20"/>
              </w:rPr>
              <w:t xml:space="preserve">Signature of Dean</w:t>
            </w:r>
          </w:p>
          <w:p>
            <w:pPr>
              <w:spacing w:after="0" w:before="0"/>
              <w:jc w:val="center"/>
            </w:pPr>
            <w:r>
              <w:rPr>
                <w:rFonts w:ascii="Times New Roman" w:cs="Times New Roman" w:eastAsia="Times New Roman" w:hAnsi="Times New Roman"/>
                <w:b/>
                <w:bCs/>
                <w:sz w:val="20"/>
                <w:szCs w:val="20"/>
              </w:rPr>
              <w:t xml:space="preserve">Dr. Shobha G</w:t>
            </w:r>
          </w:p>
        </w:tc>
      </w:tr>
    </w:tbl>
    <w:p>
      <w:pPr>
        <w:spacing w:after="80" w:before="240" w:line="276"/>
        <w:jc w:val="both"/>
      </w:pPr>
      <w:r>
        <w:rPr>
          <w:rFonts w:ascii="Times New Roman" w:cs="Times New Roman" w:eastAsia="Times New Roman" w:hAnsi="Times New Roman"/>
          <w:b/>
          <w:bCs/>
          <w:i w:val="false"/>
          <w:iCs w:val="false"/>
          <w:sz w:val="24"/>
          <w:szCs w:val="24"/>
        </w:rPr>
        <w:t xml:space="preserve">External Viva:</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1500"/>
        <w:gridCol w:w="4263"/>
        <w:gridCol w:w="3263"/>
      </w:tblGrid>
      <w:tr>
        <w:trPr>
          <w:tblHeader/>
        </w:trPr>
        <w:tc>
          <w:tcPr>
            <w:tcW w:type="dxa" w:w="15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Sl. No.</w:t>
            </w:r>
          </w:p>
        </w:tc>
        <w:tc>
          <w:tcPr>
            <w:tcW w:type="dxa" w:w="4263"/>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Name of Examiners</w:t>
            </w:r>
          </w:p>
        </w:tc>
        <w:tc>
          <w:tcPr>
            <w:tcW w:type="dxa" w:w="3263"/>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Signature with Date</w:t>
            </w:r>
          </w:p>
        </w:tc>
      </w:tr>
      <w:tr>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4263"/>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c>
          <w:tcPr>
            <w:tcW w:type="dxa" w:w="3263"/>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r>
      <w:tr>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2</w:t>
            </w:r>
          </w:p>
        </w:tc>
        <w:tc>
          <w:tcPr>
            <w:tcW w:type="dxa" w:w="4263"/>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c>
          <w:tcPr>
            <w:tcW w:type="dxa" w:w="3263"/>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r>
    </w:tbl>
    <w:p>
      <w:r>
        <w:br w:type="page"/>
      </w:r>
    </w:p>
    <w:p>
      <w:pPr>
        <w:spacing w:after="40" w:before="120"/>
        <w:jc w:val="center"/>
      </w:pPr>
      <w:r>
        <w:rPr>
          <w:rFonts w:ascii="Times New Roman" w:cs="Times New Roman" w:eastAsia="Times New Roman" w:hAnsi="Times New Roman"/>
          <w:b/>
          <w:bCs/>
          <w:sz w:val="30"/>
          <w:szCs w:val="30"/>
        </w:rPr>
        <w:t xml:space="preserve">RV UNIVERSITY, BENGALURU-59</w:t>
      </w:r>
    </w:p>
    <w:p>
      <w:pPr>
        <w:spacing w:after="80" w:before="0"/>
        <w:jc w:val="center"/>
      </w:pPr>
      <w:r>
        <w:rPr>
          <w:rFonts w:ascii="Times New Roman" w:cs="Times New Roman" w:eastAsia="Times New Roman" w:hAnsi="Times New Roman"/>
          <w:b/>
          <w:bCs/>
          <w:sz w:val="26"/>
          <w:szCs w:val="26"/>
        </w:rPr>
        <w:t xml:space="preserve">SCHOOL OF COMPUTER SCIENCE AND ENGINEERING</w:t>
      </w:r>
    </w:p>
    <w:p>
      <w:pPr>
        <w:spacing w:after="160" w:before="80"/>
        <w:jc w:val="center"/>
      </w:pPr>
      <w:r>
        <w:rPr>
          <w:rFonts w:ascii="Times New Roman" w:cs="Times New Roman" w:eastAsia="Times New Roman" w:hAnsi="Times New Roman"/>
          <w:b/>
          <w:bCs/>
          <w:sz w:val="32"/>
          <w:szCs w:val="32"/>
        </w:rPr>
        <w:t xml:space="preserve">DECLARATION</w:t>
      </w:r>
    </w:p>
    <w:p>
      <w:pPr>
        <w:spacing w:after="120" w:before="0" w:line="276"/>
        <w:jc w:val="both"/>
      </w:pPr>
      <w:r>
        <w:rPr>
          <w:rFonts w:ascii="Times New Roman" w:cs="Times New Roman" w:eastAsia="Times New Roman" w:hAnsi="Times New Roman"/>
          <w:b/>
          <w:bCs/>
          <w:i w:val="false"/>
          <w:iCs w:val="false"/>
          <w:sz w:val="24"/>
          <w:szCs w:val="24"/>
        </w:rPr>
        <w:t xml:space="preserve">We, </w:t>
      </w:r>
      <w:r>
        <w:rPr>
          <w:rFonts w:ascii="Times New Roman" w:cs="Times New Roman" w:eastAsia="Times New Roman" w:hAnsi="Times New Roman"/>
          <w:b/>
          <w:bCs/>
          <w:i w:val="false"/>
          <w:iCs w:val="false"/>
          <w:sz w:val="24"/>
          <w:szCs w:val="24"/>
        </w:rPr>
        <w:t xml:space="preserve">Ayon Aryan, Hardik Goel, Aniket Kumar</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Aditya Kumar</w:t>
      </w:r>
      <w:r>
        <w:rPr>
          <w:rFonts w:ascii="Times New Roman" w:cs="Times New Roman" w:eastAsia="Times New Roman" w:hAnsi="Times New Roman"/>
          <w:b w:val="false"/>
          <w:bCs w:val="false"/>
          <w:i w:val="false"/>
          <w:iCs w:val="false"/>
          <w:sz w:val="24"/>
          <w:szCs w:val="24"/>
        </w:rPr>
        <w:t xml:space="preserve">, students of the sixth semester B.Tech (Hons.), SoCSE, RV University, Bengaluru, hereby declare that the mini project titled </w:t>
      </w:r>
      <w:r>
        <w:rPr>
          <w:rFonts w:ascii="Times New Roman" w:cs="Times New Roman" w:eastAsia="Times New Roman" w:hAnsi="Times New Roman"/>
          <w:b w:val="false"/>
          <w:bCs w:val="false"/>
          <w:i/>
          <w:iCs/>
          <w:sz w:val="24"/>
          <w:szCs w:val="24"/>
        </w:rPr>
        <w:t xml:space="preserve">‘Meridian Data – An AI-Powered Natural Language to SQL Database Explorer’</w:t>
      </w:r>
      <w:r>
        <w:rPr>
          <w:rFonts w:ascii="Times New Roman" w:cs="Times New Roman" w:eastAsia="Times New Roman" w:hAnsi="Times New Roman"/>
          <w:b w:val="false"/>
          <w:bCs w:val="false"/>
          <w:i w:val="false"/>
          <w:iCs w:val="false"/>
          <w:sz w:val="24"/>
          <w:szCs w:val="24"/>
        </w:rPr>
        <w:t xml:space="preserve"> has been carried out by us and submitted in partial fulfillment of the Bachelor of Technology (Hons.) in the School of Computer Science and Engineering during the year 2025-2026.</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Further, we declare that the content of the report has not been submitted previously by anybody or to any other university.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We also declare that any intellectual property rights generated out of this project carried out at RV University will be the property of RV University, Bengaluru, and we will be one of the authors of the same.</w:t>
      </w:r>
    </w:p>
    <w:p>
      <w:pPr>
        <w:spacing w:after="40" w:before="0" w:line="276"/>
        <w:jc w:val="both"/>
      </w:pPr>
      <w:r>
        <w:rPr>
          <w:rFonts w:ascii="Times New Roman" w:cs="Times New Roman" w:eastAsia="Times New Roman" w:hAnsi="Times New Roman"/>
          <w:b/>
          <w:bCs/>
          <w:i w:val="false"/>
          <w:iCs w:val="false"/>
          <w:sz w:val="24"/>
          <w:szCs w:val="24"/>
        </w:rPr>
        <w:t xml:space="preserve">Place: Bengaluru</w:t>
      </w:r>
    </w:p>
    <w:p>
      <w:pPr>
        <w:spacing w:after="200" w:before="0" w:line="276"/>
        <w:jc w:val="both"/>
      </w:pPr>
      <w:r>
        <w:rPr>
          <w:rFonts w:ascii="Times New Roman" w:cs="Times New Roman" w:eastAsia="Times New Roman" w:hAnsi="Times New Roman"/>
          <w:b/>
          <w:bCs/>
          <w:i w:val="false"/>
          <w:iCs w:val="false"/>
          <w:sz w:val="24"/>
          <w:szCs w:val="24"/>
        </w:rPr>
        <w:t xml:space="preserve">Date:</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3600"/>
        <w:gridCol w:w="3000"/>
        <w:gridCol w:w="2426"/>
      </w:tblGrid>
      <w:tr>
        <w:trPr>
          <w:tblHeader/>
        </w:trPr>
        <w:tc>
          <w:tcPr>
            <w:tcW w:type="dxa" w:w="3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Name</w:t>
            </w:r>
          </w:p>
        </w:tc>
        <w:tc>
          <w:tcPr>
            <w:tcW w:type="dxa" w:w="30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USN</w:t>
            </w:r>
          </w:p>
        </w:tc>
        <w:tc>
          <w:tcPr>
            <w:tcW w:type="dxa" w:w="24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Signature</w:t>
            </w:r>
          </w:p>
        </w:tc>
      </w:tr>
      <w:tr>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Ayon Aryan</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1RVU23CSE093</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r>
      <w:tr>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Hardik Goel</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1RVU23CSE180</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r>
      <w:tr>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Aniket Kumar</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1RVU23CSE055</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r>
      <w:tr>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Aditya Kumar</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1RVU23CSE029</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 </w:t>
            </w:r>
          </w:p>
        </w:tc>
      </w:tr>
    </w:tbl>
    <w:p>
      <w:r>
        <w:br w:type="page"/>
      </w:r>
    </w:p>
    <w:p>
      <w:pPr>
        <w:spacing w:after="160" w:before="80"/>
        <w:jc w:val="center"/>
      </w:pPr>
      <w:r>
        <w:rPr>
          <w:rFonts w:ascii="Times New Roman" w:cs="Times New Roman" w:eastAsia="Times New Roman" w:hAnsi="Times New Roman"/>
          <w:b/>
          <w:bCs/>
          <w:sz w:val="32"/>
          <w:szCs w:val="32"/>
        </w:rPr>
        <w:t xml:space="preserve">ACKNOWLEDGEMENT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It is a great pleasure for us to acknowledge the assistance and support of many individuals who have been responsible for the successful completion of this project work.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First, we take this opportunity to express our sincere gratitude to the School of Computer Science and Engineering, RV University, for providing us with a great opportunity to pursue our bachelor’s degree in this institution.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special thanks to our Program Director, </w:t>
      </w:r>
      <w:r>
        <w:rPr>
          <w:rFonts w:ascii="Times New Roman" w:cs="Times New Roman" w:eastAsia="Times New Roman" w:hAnsi="Times New Roman"/>
          <w:b/>
          <w:bCs/>
          <w:i w:val="false"/>
          <w:iCs w:val="false"/>
          <w:sz w:val="24"/>
          <w:szCs w:val="24"/>
        </w:rPr>
        <w:t xml:space="preserve">Dr. K C Narendra</w:t>
      </w:r>
      <w:r>
        <w:rPr>
          <w:rFonts w:ascii="Times New Roman" w:cs="Times New Roman" w:eastAsia="Times New Roman" w:hAnsi="Times New Roman"/>
          <w:b w:val="false"/>
          <w:bCs w:val="false"/>
          <w:i w:val="false"/>
          <w:iCs w:val="false"/>
          <w:sz w:val="24"/>
          <w:szCs w:val="24"/>
        </w:rPr>
        <w:t xml:space="preserve">, and Dean </w:t>
      </w:r>
      <w:r>
        <w:rPr>
          <w:rFonts w:ascii="Times New Roman" w:cs="Times New Roman" w:eastAsia="Times New Roman" w:hAnsi="Times New Roman"/>
          <w:b/>
          <w:bCs/>
          <w:i w:val="false"/>
          <w:iCs w:val="false"/>
          <w:sz w:val="24"/>
          <w:szCs w:val="24"/>
        </w:rPr>
        <w:t xml:space="preserve">Dr. Shobha G</w:t>
      </w:r>
      <w:r>
        <w:rPr>
          <w:rFonts w:ascii="Times New Roman" w:cs="Times New Roman" w:eastAsia="Times New Roman" w:hAnsi="Times New Roman"/>
          <w:b w:val="false"/>
          <w:bCs w:val="false"/>
          <w:i w:val="false"/>
          <w:iCs w:val="false"/>
          <w:sz w:val="24"/>
          <w:szCs w:val="24"/>
        </w:rPr>
        <w:t xml:space="preserve">, for their continuous support and for providing the necessary facilities with guidance to carry out the mini project work.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We would like to thank our guide </w:t>
      </w:r>
      <w:r>
        <w:rPr>
          <w:rFonts w:ascii="Times New Roman" w:cs="Times New Roman" w:eastAsia="Times New Roman" w:hAnsi="Times New Roman"/>
          <w:b/>
          <w:bCs/>
          <w:i w:val="false"/>
          <w:iCs w:val="false"/>
          <w:sz w:val="24"/>
          <w:szCs w:val="24"/>
        </w:rPr>
        <w:t xml:space="preserve">Prof. Ashwini Mathur</w:t>
      </w:r>
      <w:r>
        <w:rPr>
          <w:rFonts w:ascii="Times New Roman" w:cs="Times New Roman" w:eastAsia="Times New Roman" w:hAnsi="Times New Roman"/>
          <w:b w:val="false"/>
          <w:bCs w:val="false"/>
          <w:i w:val="false"/>
          <w:iCs w:val="false"/>
          <w:sz w:val="24"/>
          <w:szCs w:val="24"/>
        </w:rPr>
        <w:t xml:space="preserve">, Assistant Professor, School of Computer Science and Engineering, RV University, for sparing her valuable time to extend help in every step of our project work, which paved the way for the smooth progress and fruitful culmination of the project.</w:t>
      </w:r>
    </w:p>
    <w:p>
      <w:pPr>
        <w:spacing w:after="240" w:before="0" w:line="276"/>
        <w:jc w:val="both"/>
      </w:pPr>
      <w:r>
        <w:rPr>
          <w:rFonts w:ascii="Times New Roman" w:cs="Times New Roman" w:eastAsia="Times New Roman" w:hAnsi="Times New Roman"/>
          <w:b w:val="false"/>
          <w:bCs w:val="false"/>
          <w:i w:val="false"/>
          <w:iCs w:val="false"/>
          <w:sz w:val="24"/>
          <w:szCs w:val="24"/>
        </w:rPr>
        <w:t xml:space="preserve">We are also grateful to our family and friends who provided us with every requirement throughout the course. We would like to thank one and all who directly or indirectly helped us in the project work.</w:t>
      </w:r>
    </w:p>
    <w:p>
      <w:pPr>
        <w:spacing w:after="20" w:before="0" w:line="276"/>
        <w:jc w:val="right"/>
      </w:pPr>
      <w:r>
        <w:rPr>
          <w:rFonts w:ascii="Times New Roman" w:cs="Times New Roman" w:eastAsia="Times New Roman" w:hAnsi="Times New Roman"/>
          <w:b/>
          <w:bCs/>
          <w:i w:val="false"/>
          <w:iCs w:val="false"/>
          <w:sz w:val="24"/>
          <w:szCs w:val="24"/>
        </w:rPr>
        <w:t xml:space="preserve">Ayon Aryan, Hardik Goel,</w:t>
      </w:r>
    </w:p>
    <w:p>
      <w:pPr>
        <w:spacing w:after="0" w:before="0" w:line="276"/>
        <w:jc w:val="right"/>
      </w:pPr>
      <w:r>
        <w:rPr>
          <w:rFonts w:ascii="Times New Roman" w:cs="Times New Roman" w:eastAsia="Times New Roman" w:hAnsi="Times New Roman"/>
          <w:b/>
          <w:bCs/>
          <w:i w:val="false"/>
          <w:iCs w:val="false"/>
          <w:sz w:val="24"/>
          <w:szCs w:val="24"/>
        </w:rPr>
        <w:t xml:space="preserve">Aniket Kumar and Aditya Kumar</w:t>
      </w:r>
    </w:p>
    <w:p>
      <w:r>
        <w:br w:type="page"/>
      </w:r>
    </w:p>
    <w:p>
      <w:pPr>
        <w:spacing w:after="160" w:before="80"/>
        <w:jc w:val="center"/>
      </w:pPr>
      <w:r>
        <w:rPr>
          <w:rFonts w:ascii="Times New Roman" w:cs="Times New Roman" w:eastAsia="Times New Roman" w:hAnsi="Times New Roman"/>
          <w:b/>
          <w:bCs/>
          <w:sz w:val="32"/>
          <w:szCs w:val="32"/>
        </w:rPr>
        <w:t xml:space="preserve">TABLE OF CONTENTS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7826"/>
        <w:gridCol w:w="1200"/>
      </w:tblGrid>
      <w:tr>
        <w:trPr>
          <w:tblHeader/>
        </w:trPr>
        <w:tc>
          <w:tcPr>
            <w:tcW w:type="dxa" w:w="78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Page Title</w:t>
            </w:r>
          </w:p>
        </w:tc>
        <w:tc>
          <w:tcPr>
            <w:tcW w:type="dxa" w:w="12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Page No.</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List of Tables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vi</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List of Figures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vii</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Abbreviations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viii</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Abstract</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ix</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1: Introduction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1</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1.1 State of the Art</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1.2 Motivation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1.3 Problem Statement</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1.4 Objectives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1.5 Methodology</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1.6 Innovation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1.7 Organization of the Report</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2: Literature Review</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4</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2.1 Literature Review</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4</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3: Requirements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7</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3.1 Functional Requirements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7</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3.2 Non-Functional Requirements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7</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3.3 Hardware Requirements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8</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3.4 Software Requirements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8</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3.5 Summary</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9</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4: Module Design &amp; Architecture</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10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4.1 Design Description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4.2 High Level Design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10</w:t>
            </w:r>
          </w:p>
        </w:tc>
      </w:tr>
      <w:tr>
        <w:tc>
          <w:tcPr>
            <w:tcW w:type="dxa" w:w="7826"/>
            <w:tcBorders>
              <w:top w:val="single" w:color="9AA5B1" w:sz="4"/>
              <w:left w:val="single" w:color="9AA5B1" w:sz="4"/>
              <w:bottom w:val="single" w:color="9AA5B1" w:sz="4"/>
              <w:right w:val="single" w:color="9AA5B1" w:sz="4"/>
            </w:tcBorders>
            <w:tcMar>
              <w:top w:type="dxa" w:w="46"/>
              <w:left w:type="dxa" w:w="7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4.2.1 System Architecture</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4.3 Detailed Design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14</w:t>
            </w:r>
          </w:p>
        </w:tc>
      </w:tr>
      <w:tr>
        <w:tc>
          <w:tcPr>
            <w:tcW w:type="dxa" w:w="7826"/>
            <w:tcBorders>
              <w:top w:val="single" w:color="9AA5B1" w:sz="4"/>
              <w:left w:val="single" w:color="9AA5B1" w:sz="4"/>
              <w:bottom w:val="single" w:color="9AA5B1" w:sz="4"/>
              <w:right w:val="single" w:color="9AA5B1" w:sz="4"/>
            </w:tcBorders>
            <w:tcMar>
              <w:top w:type="dxa" w:w="46"/>
              <w:left w:type="dxa" w:w="7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4.3.1 Structure Chart</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14</w:t>
            </w:r>
          </w:p>
        </w:tc>
      </w:tr>
      <w:tr>
        <w:tc>
          <w:tcPr>
            <w:tcW w:type="dxa" w:w="7826"/>
            <w:tcBorders>
              <w:top w:val="single" w:color="9AA5B1" w:sz="4"/>
              <w:left w:val="single" w:color="9AA5B1" w:sz="4"/>
              <w:bottom w:val="single" w:color="9AA5B1" w:sz="4"/>
              <w:right w:val="single" w:color="9AA5B1" w:sz="4"/>
            </w:tcBorders>
            <w:tcMar>
              <w:top w:type="dxa" w:w="46"/>
              <w:left w:type="dxa" w:w="7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4.3.2 Functional Description of the Modules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15</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5: Implementation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16</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5.1 Dataset Description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16</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5.2 Programming Language Selection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17</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5.3 Platform Selection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17</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5.4 Code Snippet / Pseudocode</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18</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5.5 Summary</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19</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6: Results and Discussion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20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6.1 Evaluation Metrics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6.2 Experimental Results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6.3 Validation and Testing</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28</w:t>
            </w:r>
          </w:p>
        </w:tc>
      </w:tr>
      <w:tr>
        <w:tc>
          <w:tcPr>
            <w:tcW w:type="dxa" w:w="7826"/>
            <w:tcBorders>
              <w:top w:val="single" w:color="9AA5B1" w:sz="4"/>
              <w:left w:val="single" w:color="9AA5B1" w:sz="4"/>
              <w:bottom w:val="single" w:color="9AA5B1" w:sz="4"/>
              <w:right w:val="single" w:color="9AA5B1" w:sz="4"/>
            </w:tcBorders>
            <w:tcMar>
              <w:top w:type="dxa" w:w="46"/>
              <w:left w:type="dxa" w:w="7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6.3.1 Unit Testing</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28</w:t>
            </w:r>
          </w:p>
        </w:tc>
      </w:tr>
      <w:tr>
        <w:tc>
          <w:tcPr>
            <w:tcW w:type="dxa" w:w="7826"/>
            <w:tcBorders>
              <w:top w:val="single" w:color="9AA5B1" w:sz="4"/>
              <w:left w:val="single" w:color="9AA5B1" w:sz="4"/>
              <w:bottom w:val="single" w:color="9AA5B1" w:sz="4"/>
              <w:right w:val="single" w:color="9AA5B1" w:sz="4"/>
            </w:tcBorders>
            <w:tcMar>
              <w:top w:type="dxa" w:w="46"/>
              <w:left w:type="dxa" w:w="7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6.3.2 Integration Testing</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29</w:t>
            </w:r>
          </w:p>
        </w:tc>
      </w:tr>
      <w:tr>
        <w:tc>
          <w:tcPr>
            <w:tcW w:type="dxa" w:w="7826"/>
            <w:tcBorders>
              <w:top w:val="single" w:color="9AA5B1" w:sz="4"/>
              <w:left w:val="single" w:color="9AA5B1" w:sz="4"/>
              <w:bottom w:val="single" w:color="9AA5B1" w:sz="4"/>
              <w:right w:val="single" w:color="9AA5B1" w:sz="4"/>
            </w:tcBorders>
            <w:tcMar>
              <w:top w:type="dxa" w:w="46"/>
              <w:left w:type="dxa" w:w="7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6.3.3 System Testing</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29</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6.4 Performance Analysis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30</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6.5 Summary</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31</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Chapter 7: Summary, Conclusion &amp; Future Enhancements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32</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7.1 Summary</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32</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7.2 Conclusion</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32</w:t>
            </w:r>
          </w:p>
        </w:tc>
      </w:tr>
      <w:tr>
        <w:tc>
          <w:tcPr>
            <w:tcW w:type="dxa" w:w="7826"/>
            <w:tcBorders>
              <w:top w:val="single" w:color="9AA5B1" w:sz="4"/>
              <w:left w:val="single" w:color="9AA5B1" w:sz="4"/>
              <w:bottom w:val="single" w:color="9AA5B1" w:sz="4"/>
              <w:right w:val="single" w:color="9AA5B1" w:sz="4"/>
            </w:tcBorders>
            <w:tcMar>
              <w:top w:type="dxa" w:w="46"/>
              <w:left w:type="dxa" w:w="420"/>
              <w:bottom w:type="dxa" w:w="46"/>
              <w:right w:type="dxa" w:w="120"/>
            </w:tcMar>
            <w:vAlign w:val="center"/>
          </w:tcPr>
          <w:p>
            <w:pPr>
              <w:spacing w:after="0" w:line="252"/>
            </w:pPr>
            <w:r>
              <w:rPr>
                <w:rFonts w:ascii="Times New Roman" w:cs="Times New Roman" w:eastAsia="Times New Roman" w:hAnsi="Times New Roman"/>
                <w:b w:val="false"/>
                <w:bCs w:val="false"/>
                <w:sz w:val="20"/>
                <w:szCs w:val="20"/>
              </w:rPr>
              <w:t xml:space="preserve">7.3 Future Enhancements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val="false"/>
                <w:bCs w:val="false"/>
                <w:sz w:val="20"/>
                <w:szCs w:val="20"/>
              </w:rPr>
              <w:t xml:space="preserve">32</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References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34</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Appendix A: Publication Details</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36</w:t>
            </w:r>
          </w:p>
        </w:tc>
      </w:tr>
      <w:tr>
        <w:tc>
          <w:tcPr>
            <w:tcW w:type="dxa" w:w="7826"/>
            <w:tcBorders>
              <w:top w:val="single" w:color="9AA5B1" w:sz="4"/>
              <w:left w:val="single" w:color="9AA5B1" w:sz="4"/>
              <w:bottom w:val="single" w:color="9AA5B1" w:sz="4"/>
              <w:right w:val="single" w:color="9AA5B1" w:sz="4"/>
            </w:tcBorders>
            <w:tcMar>
              <w:top w:type="dxa" w:w="46"/>
              <w:left w:type="dxa" w:w="120"/>
              <w:bottom w:type="dxa" w:w="46"/>
              <w:right w:type="dxa" w:w="120"/>
            </w:tcMar>
            <w:vAlign w:val="center"/>
          </w:tcPr>
          <w:p>
            <w:pPr>
              <w:spacing w:after="0" w:line="252"/>
            </w:pPr>
            <w:r>
              <w:rPr>
                <w:rFonts w:ascii="Times New Roman" w:cs="Times New Roman" w:eastAsia="Times New Roman" w:hAnsi="Times New Roman"/>
                <w:b/>
                <w:bCs/>
                <w:sz w:val="20"/>
                <w:szCs w:val="20"/>
              </w:rPr>
              <w:t xml:space="preserve">Appendix B: Certificate for External Internship</w:t>
            </w:r>
          </w:p>
        </w:tc>
        <w:tc>
          <w:tcPr>
            <w:tcW w:type="dxa" w:w="1200"/>
            <w:tcBorders>
              <w:top w:val="single" w:color="9AA5B1" w:sz="4"/>
              <w:left w:val="single" w:color="9AA5B1" w:sz="4"/>
              <w:bottom w:val="single" w:color="9AA5B1" w:sz="4"/>
              <w:right w:val="single" w:color="9AA5B1" w:sz="4"/>
            </w:tcBorders>
            <w:tcMar>
              <w:top w:type="dxa" w:w="46"/>
              <w:left w:type="dxa" w:w="80"/>
              <w:bottom w:type="dxa" w:w="46"/>
              <w:right w:type="dxa" w:w="80"/>
            </w:tcMar>
            <w:vAlign w:val="center"/>
          </w:tcPr>
          <w:p>
            <w:pPr>
              <w:spacing w:after="0" w:line="252"/>
              <w:jc w:val="center"/>
            </w:pPr>
            <w:r>
              <w:rPr>
                <w:rFonts w:ascii="Times New Roman" w:cs="Times New Roman" w:eastAsia="Times New Roman" w:hAnsi="Times New Roman"/>
                <w:b/>
                <w:bCs/>
                <w:sz w:val="20"/>
                <w:szCs w:val="20"/>
              </w:rPr>
              <w:t xml:space="preserve">37</w:t>
            </w:r>
          </w:p>
        </w:tc>
      </w:tr>
    </w:tbl>
    <w:p>
      <w:r>
        <w:br w:type="page"/>
      </w:r>
    </w:p>
    <w:p>
      <w:pPr>
        <w:spacing w:after="160" w:before="80"/>
        <w:jc w:val="center"/>
      </w:pPr>
      <w:r>
        <w:rPr>
          <w:rFonts w:ascii="Times New Roman" w:cs="Times New Roman" w:eastAsia="Times New Roman" w:hAnsi="Times New Roman"/>
          <w:b/>
          <w:bCs/>
          <w:sz w:val="32"/>
          <w:szCs w:val="32"/>
        </w:rPr>
        <w:t xml:space="preserve">LIST OF TABLES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1600"/>
        <w:gridCol w:w="5826"/>
        <w:gridCol w:w="1600"/>
      </w:tblGrid>
      <w:tr>
        <w:trPr>
          <w:tblHeader/>
        </w:trPr>
        <w:tc>
          <w:tcPr>
            <w:tcW w:type="dxa" w:w="1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Table No.</w:t>
            </w:r>
          </w:p>
        </w:tc>
        <w:tc>
          <w:tcPr>
            <w:tcW w:type="dxa" w:w="58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Table Name</w:t>
            </w:r>
          </w:p>
        </w:tc>
        <w:tc>
          <w:tcPr>
            <w:tcW w:type="dxa" w:w="1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Page No.</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2.1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Summary of selected papers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3.1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Hardware requirements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3.2</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Software requirements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5.1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Sample databases bundled with Meridian Data</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5.2</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Key libraries and tools used</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6.1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Unit testing results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6.2</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Integration testing results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6.3</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System testing results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Table 6.4</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Performance parameters (measured)</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bl>
    <w:p>
      <w:r>
        <w:br w:type="page"/>
      </w:r>
    </w:p>
    <w:p>
      <w:pPr>
        <w:spacing w:after="160" w:before="80"/>
        <w:jc w:val="center"/>
      </w:pPr>
      <w:r>
        <w:rPr>
          <w:rFonts w:ascii="Times New Roman" w:cs="Times New Roman" w:eastAsia="Times New Roman" w:hAnsi="Times New Roman"/>
          <w:b/>
          <w:bCs/>
          <w:sz w:val="32"/>
          <w:szCs w:val="32"/>
        </w:rPr>
        <w:t xml:space="preserve">LIST OF FIGURES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1600"/>
        <w:gridCol w:w="5826"/>
        <w:gridCol w:w="1600"/>
      </w:tblGrid>
      <w:tr>
        <w:trPr>
          <w:tblHeader/>
        </w:trPr>
        <w:tc>
          <w:tcPr>
            <w:tcW w:type="dxa" w:w="1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Figure No.</w:t>
            </w:r>
          </w:p>
        </w:tc>
        <w:tc>
          <w:tcPr>
            <w:tcW w:type="dxa" w:w="58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Figure Name</w:t>
            </w:r>
          </w:p>
        </w:tc>
        <w:tc>
          <w:tcPr>
            <w:tcW w:type="dxa" w:w="1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Page No.</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1.1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Methodology pipeline of Meridian Data</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2.1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Evolution of text-to-SQL / NLIDB approaches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4.1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High-level system architecture</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4.2</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Use-case diagram</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4.3</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Data Flow Diagram – Level 0 (context)</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4.4</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Data Flow Diagram – Level 1</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4.5</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Sequence diagram of the query lifecycle</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4.6</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Structure chart of modules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5.1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ER diagram of the Chinook sample database</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Login screen (role-based access)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6.2</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Natural-language query interface</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6.3</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AI response with generated SQL and explanation</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6.4</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Database Overview with auto-generated ER diagram</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6.5</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AI Data Analysis with generated chart</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6.6</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Human-in-the-loop review page</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6.7</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Multi-database connection manager</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6.8</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AI-generated dashboard with live charts</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6.9</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LLM administration and usage telemetry</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6.10</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Mean inference latency by provider</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Fig. 6.11</w:t>
            </w:r>
          </w:p>
        </w:tc>
        <w:tc>
          <w:tcPr>
            <w:tcW w:type="dxa" w:w="58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Latency: deterministic vs LLM path</w:t>
            </w:r>
          </w:p>
        </w:tc>
        <w:tc>
          <w:tcPr>
            <w:tcW w:type="dxa" w:w="1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bl>
    <w:p>
      <w:r>
        <w:br w:type="page"/>
      </w:r>
    </w:p>
    <w:p>
      <w:pPr>
        <w:spacing w:after="160" w:before="80"/>
        <w:jc w:val="center"/>
      </w:pPr>
      <w:r>
        <w:rPr>
          <w:rFonts w:ascii="Times New Roman" w:cs="Times New Roman" w:eastAsia="Times New Roman" w:hAnsi="Times New Roman"/>
          <w:b/>
          <w:bCs/>
          <w:sz w:val="32"/>
          <w:szCs w:val="32"/>
        </w:rPr>
        <w:t xml:space="preserve">ABBREVIATIONS USED</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3000"/>
        <w:gridCol w:w="6026"/>
      </w:tblGrid>
      <w:tr>
        <w:trPr>
          <w:tblHeader/>
        </w:trPr>
        <w:tc>
          <w:tcPr>
            <w:tcW w:type="dxa" w:w="30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Abbreviation</w:t>
            </w:r>
          </w:p>
        </w:tc>
        <w:tc>
          <w:tcPr>
            <w:tcW w:type="dxa" w:w="60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Expansion</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SQL</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Structured Query Language</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NL2SQL / NLIDB</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Natural Language to SQL / Natural Language Interface to Databases</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LLM</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Large Language Model</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RBAC</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Role-Based Access Control</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DBMS</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Database Management System</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API</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Application Programming Interface</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DDL / DML</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Data Definition Language / Data Manipulation Language</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PK / FK</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Primary Key / Foreign Key</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ER</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Entity-Relationship</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DFD</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Data Flow Diagram</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UI / SPA</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User Interface / Single-Page Application</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CSV / PPTX</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Comma-Separated Values / PowerPoint Open XML</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JSON</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JavaScript Object Notation</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LPU</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Language Processing Unit</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IID</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Independent and Identically Distributed</w:t>
            </w:r>
          </w:p>
        </w:tc>
      </w:tr>
    </w:tbl>
    <w:p>
      <w:r>
        <w:br w:type="page"/>
      </w:r>
    </w:p>
    <w:p>
      <w:pPr>
        <w:spacing w:after="160" w:before="80"/>
        <w:jc w:val="center"/>
      </w:pPr>
      <w:r>
        <w:rPr>
          <w:rFonts w:ascii="Times New Roman" w:cs="Times New Roman" w:eastAsia="Times New Roman" w:hAnsi="Times New Roman"/>
          <w:b/>
          <w:bCs/>
          <w:sz w:val="32"/>
          <w:szCs w:val="32"/>
        </w:rPr>
        <w:t xml:space="preserve">ABSTRACT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Relational databases store the majority of the world’s structured information, yet querying them requires fluency in SQL — a barrier for students, analysts, and domain experts alike. Meridian Data is a full-stack platform that lets a user explore any database in plain English: it converts a natural-language request into validated, dialect-specific SQL using Large Language Models, executes it safely, and returns the results together with AI-generated insights, charts, and exportable presentations. To produce accurate queries, the system sends a schema-aware prompt — carrying columns, primary keys, foreign keys, indexes, and live sample rows — to an instruction-tuned model (Groq-served Llama 3.3 70B in the cloud, or a local Ollama Mistral model), with automatic cloud-to-local failover, while frequent introspection commands bypass the model entirely and are answered deterministically from a uniform database adapter layer that abstracts eight engines spanning SQLite, PostgreSQL, MySQL, MSSQL, Oracle, MongoDB, Cassandra, and Redis. Every generated statement then passes a two-stage guardrail of query classification and a destructive-action safety filter, followed by role-based authorization, and any write or schema operation is routed to a human-in-the-loop review page with automatic snapshotting before execution.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Evaluated on the bundled sample databases, the system generated correct SQL for natural-language analytics in a measured mean of 0.85 seconds using the Groq backend (median 0.80 seconds), while deterministic introspection commands responded in under twenty milliseconds; destructive operations such as DROP and TRUNCATE were consistently blocked, and write operations were correctly intercepted for human confirmation. Beyond returning rows, the platform produced executive summaries, automatically selected appropriate chart types, generated multi-widget dashboards, and exported formatted PowerPoint reports. Meridian Data thus demonstrates that academically validated components — cross-domain text-to-SQL generation, post-generation validation, role-based access control, and human oversight — can be integrated into a single, safe, and privacy-flexible tool that makes databases approachable without sacrificing control, serving equally as a productivity aid for analysts and as a DBMS teaching instrument for students.</w:t>
      </w:r>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spacing w:after="160" w:before="240"/>
      </w:pPr>
      <w:r>
        <w:rPr>
          <w:rFonts w:ascii="Times New Roman" w:cs="Times New Roman" w:eastAsia="Times New Roman" w:hAnsi="Times New Roman"/>
          <w:b/>
          <w:bCs/>
          <w:sz w:val="32"/>
          <w:szCs w:val="32"/>
        </w:rPr>
        <w:t xml:space="preserve">Chapter 1: Introduction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Databases are the backbone of nearly every digital system, yet the Structured Query Language (SQL) that unlocks them remains an obstacle for a large class of users — first-year computer-science students learning database concepts, business analysts who understand their data but not joins, and domain experts who simply want answers. This chapter introduces Meridian Data, motivates the problem it solves, states the project objectives, and outlines the methodology and the organization of the report.</w:t>
      </w:r>
    </w:p>
    <w:p>
      <w:pPr>
        <w:pStyle w:val="Heading2"/>
        <w:spacing w:after="100" w:before="200"/>
      </w:pPr>
      <w:r>
        <w:rPr>
          <w:rFonts w:ascii="Times New Roman" w:cs="Times New Roman" w:eastAsia="Times New Roman" w:hAnsi="Times New Roman"/>
          <w:b/>
          <w:bCs/>
          <w:sz w:val="28"/>
          <w:szCs w:val="28"/>
        </w:rPr>
        <w:t xml:space="preserve">1.1 State of the Art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state of the art in making databases accessible has shifted decisively from rule-based natural-language interfaces toward neural and, most recently, Large Language Model (LLM) based text-to-SQL generation. Early systems relied on hand-crafted grammars and were brittle and database-specific. The deep-learning era introduced large benchmarks such as WikiSQL and the cross-domain Spider dataset, and architectures such as RAT-SQL and PICARD that tackled schema linking and constrained decoding. The current frontier is in-context learning: general-purpose models such as Llama 3.3 and GPT-4, prompted with the database schema, generate competitive SQL without task-specific training, with techniques like DIN-SQL and DAIL-SQL refining prompt design.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Commercially, this capability now appears inside cloud data warehouses and business-intelligence suites. However, most such offerings are tied to a single proprietary engine, are closed-source, send data to the cloud unconditionally, and rarely expose the safety, authorization, and human-oversight layers that production database access demands. Meridian Data positions itself within this landscape as an open, multi-engine, guardrailed explorer that can run entirely on a local model for privacy-sensitive use.</w:t>
      </w:r>
    </w:p>
    <w:p>
      <w:pPr>
        <w:pStyle w:val="Heading2"/>
        <w:spacing w:after="100" w:before="200"/>
      </w:pPr>
      <w:r>
        <w:rPr>
          <w:rFonts w:ascii="Times New Roman" w:cs="Times New Roman" w:eastAsia="Times New Roman" w:hAnsi="Times New Roman"/>
          <w:b/>
          <w:bCs/>
          <w:sz w:val="28"/>
          <w:szCs w:val="28"/>
        </w:rPr>
        <w:t xml:space="preserve">1.2 Motivation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motivation for this project arose from a recurring classroom and workplace observation: people are blocked not by a lack of questions about their data, but by the syntax required to ask them. A student who understands that “top customers by revenue” involves a JOIN and an aggregation may still spend an hour debugging dialect-specific syntax. Existing natural-language tools either hallucinate incorrect SQL, silently execute potentially destructive statements, or lock the user into one database vendor.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We were therefore motivated to build a tool that is (i) trustworthy — it never executes a destructive or unauthorized statement without explicit human confirmation; (ii) universal — it speaks to relational and NoSQL engines through one interface; (iii) educational — it shows the generated SQL and explains it, turning every query into a learning moment; and (iv) private — it can run against a local model so that schema and data never leave the machine.</w:t>
      </w:r>
    </w:p>
    <w:p>
      <w:pPr>
        <w:pStyle w:val="Heading2"/>
        <w:spacing w:after="100" w:before="200"/>
      </w:pPr>
      <w:r>
        <w:rPr>
          <w:rFonts w:ascii="Times New Roman" w:cs="Times New Roman" w:eastAsia="Times New Roman" w:hAnsi="Times New Roman"/>
          <w:b/>
          <w:bCs/>
          <w:sz w:val="28"/>
          <w:szCs w:val="28"/>
        </w:rPr>
        <w:t xml:space="preserve">1.3 Problem Statement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To design and implement a secure, multi-database, AI-powered explorer that accepts a natural-language request, generates correct dialect-specific SQL (or a NoSQL command) using a Large Language Model with full schema context, validates the statement for safety and authorization, executes read operations directly while routing write and schema operations through a human-in-the-loop review, and presents the results together with AI-generated analysis, visualizations, and exportable reports — all through a clean, responsive interface.</w:t>
      </w:r>
    </w:p>
    <w:p>
      <w:pPr>
        <w:pStyle w:val="Heading2"/>
        <w:spacing w:after="100" w:before="200"/>
      </w:pPr>
      <w:r>
        <w:rPr>
          <w:rFonts w:ascii="Times New Roman" w:cs="Times New Roman" w:eastAsia="Times New Roman" w:hAnsi="Times New Roman"/>
          <w:b/>
          <w:bCs/>
          <w:sz w:val="28"/>
          <w:szCs w:val="28"/>
        </w:rPr>
        <w:t xml:space="preserve">1.4 Objectives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convert natural-language questions into validated, dialect-aware SQL across multiple database engines using an LLM with a schema-aware prompt.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guarantee determinism and reliability for common schema-introspection tasks by answering them without invoking the LLM.</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enforce a two-layer safety model — query classification plus a destructive-action firewall — combined with role-based access control (Viewer, Editor, Admin).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keep a human in the loop for all write and schema-altering operations, with dry-run preview and automatic snapshot/rollback.</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AI-assisted data analysis, automatic chart-type selection, auto-generated dashboards, and CSV/PowerPoint export.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support both a privacy-preserving local model (Ollama) and a low-latency cloud model (Groq), with automatic failover between them.</w:t>
      </w:r>
    </w:p>
    <w:p>
      <w:pPr>
        <w:pStyle w:val="Heading2"/>
        <w:spacing w:after="100" w:before="200"/>
      </w:pPr>
      <w:r>
        <w:rPr>
          <w:rFonts w:ascii="Times New Roman" w:cs="Times New Roman" w:eastAsia="Times New Roman" w:hAnsi="Times New Roman"/>
          <w:b/>
          <w:bCs/>
          <w:sz w:val="28"/>
          <w:szCs w:val="28"/>
        </w:rPr>
        <w:t xml:space="preserve">1.5 Methodology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methodology followed an incremental, layered approach. The pipeline that processes a user request is summarized in Fig. 1.1 and consists of the following stages:</w:t>
      </w:r>
    </w:p>
    <w:p>
      <w:pPr>
        <w:spacing w:after="120" w:before="0" w:line="276"/>
        <w:jc w:val="both"/>
      </w:pPr>
      <w:r>
        <w:rPr>
          <w:rFonts w:ascii="Times New Roman" w:cs="Times New Roman" w:eastAsia="Times New Roman" w:hAnsi="Times New Roman"/>
          <w:b/>
          <w:bCs/>
          <w:i w:val="false"/>
          <w:iCs w:val="false"/>
          <w:sz w:val="24"/>
          <w:szCs w:val="24"/>
        </w:rPr>
        <w:t xml:space="preserve">A. Intent classification: </w:t>
      </w:r>
      <w:r>
        <w:rPr>
          <w:rFonts w:ascii="Times New Roman" w:cs="Times New Roman" w:eastAsia="Times New Roman" w:hAnsi="Times New Roman"/>
          <w:b w:val="false"/>
          <w:bCs w:val="false"/>
          <w:i w:val="false"/>
          <w:iCs w:val="false"/>
          <w:sz w:val="24"/>
          <w:szCs w:val="24"/>
        </w:rPr>
        <w:t xml:space="preserve">Each request is first matched against a set of deterministic introspection commands; if matched, it is answered directly from the adapter layer with no model call. Otherwise it is treated as a data question.</w:t>
      </w:r>
    </w:p>
    <w:p>
      <w:pPr>
        <w:spacing w:after="120" w:before="0" w:line="276"/>
        <w:jc w:val="both"/>
      </w:pPr>
      <w:r>
        <w:rPr>
          <w:rFonts w:ascii="Times New Roman" w:cs="Times New Roman" w:eastAsia="Times New Roman" w:hAnsi="Times New Roman"/>
          <w:b/>
          <w:bCs/>
          <w:i w:val="false"/>
          <w:iCs w:val="false"/>
          <w:sz w:val="24"/>
          <w:szCs w:val="24"/>
        </w:rPr>
        <w:t xml:space="preserve">B. Schema-aware generation: </w:t>
      </w:r>
      <w:r>
        <w:rPr>
          <w:rFonts w:ascii="Times New Roman" w:cs="Times New Roman" w:eastAsia="Times New Roman" w:hAnsi="Times New Roman"/>
          <w:b w:val="false"/>
          <w:bCs w:val="false"/>
          <w:i w:val="false"/>
          <w:iCs w:val="false"/>
          <w:sz w:val="24"/>
          <w:szCs w:val="24"/>
        </w:rPr>
        <w:t xml:space="preserve">For data questions, the active adapter produces a rich schema description (columns, primary/foreign keys, indexes, and three live sample rows). This is injected into a dialect-specific prompt and sent to the LLM, which returns SQL and a plain-English explanation.</w:t>
      </w:r>
    </w:p>
    <w:p>
      <w:pPr>
        <w:spacing w:after="120" w:before="0" w:line="276"/>
        <w:jc w:val="both"/>
      </w:pPr>
      <w:r>
        <w:rPr>
          <w:rFonts w:ascii="Times New Roman" w:cs="Times New Roman" w:eastAsia="Times New Roman" w:hAnsi="Times New Roman"/>
          <w:b/>
          <w:bCs/>
          <w:i w:val="false"/>
          <w:iCs w:val="false"/>
          <w:sz w:val="24"/>
          <w:szCs w:val="24"/>
        </w:rPr>
        <w:t xml:space="preserve">C. Validation and authorization: </w:t>
      </w:r>
      <w:r>
        <w:rPr>
          <w:rFonts w:ascii="Times New Roman" w:cs="Times New Roman" w:eastAsia="Times New Roman" w:hAnsi="Times New Roman"/>
          <w:b w:val="false"/>
          <w:bCs w:val="false"/>
          <w:i w:val="false"/>
          <w:iCs w:val="false"/>
          <w:sz w:val="24"/>
          <w:szCs w:val="24"/>
        </w:rPr>
        <w:t xml:space="preserve">The generated statement is classified (READ / WRITE / SCHEMA / SYSTEM) and passed through a destructive-action safety filter, then checked against the user’s role.</w:t>
      </w:r>
    </w:p>
    <w:p>
      <w:pPr>
        <w:spacing w:after="120" w:before="0" w:line="276"/>
        <w:jc w:val="both"/>
      </w:pPr>
      <w:r>
        <w:rPr>
          <w:rFonts w:ascii="Times New Roman" w:cs="Times New Roman" w:eastAsia="Times New Roman" w:hAnsi="Times New Roman"/>
          <w:b/>
          <w:bCs/>
          <w:i w:val="false"/>
          <w:iCs w:val="false"/>
          <w:sz w:val="24"/>
          <w:szCs w:val="24"/>
        </w:rPr>
        <w:t xml:space="preserve">D. Execution or review: </w:t>
      </w:r>
      <w:r>
        <w:rPr>
          <w:rFonts w:ascii="Times New Roman" w:cs="Times New Roman" w:eastAsia="Times New Roman" w:hAnsi="Times New Roman"/>
          <w:b w:val="false"/>
          <w:bCs w:val="false"/>
          <w:i w:val="false"/>
          <w:iCs w:val="false"/>
          <w:sz w:val="24"/>
          <w:szCs w:val="24"/>
        </w:rPr>
        <w:t xml:space="preserve">READ and SYSTEM statements execute immediately with pagination. WRITE and SCHEMA statements are stored and rendered on a review page; the user may edit, dry-run, or confirm them, after which an automatic snapshot is taken before execution.</w:t>
      </w:r>
    </w:p>
    <w:p>
      <w:pPr>
        <w:spacing w:after="120" w:before="0" w:line="276"/>
        <w:jc w:val="both"/>
      </w:pPr>
      <w:r>
        <w:rPr>
          <w:rFonts w:ascii="Times New Roman" w:cs="Times New Roman" w:eastAsia="Times New Roman" w:hAnsi="Times New Roman"/>
          <w:b/>
          <w:bCs/>
          <w:i w:val="false"/>
          <w:iCs w:val="false"/>
          <w:sz w:val="24"/>
          <w:szCs w:val="24"/>
        </w:rPr>
        <w:t xml:space="preserve">E. Analysis and presentation: </w:t>
      </w:r>
      <w:r>
        <w:rPr>
          <w:rFonts w:ascii="Times New Roman" w:cs="Times New Roman" w:eastAsia="Times New Roman" w:hAnsi="Times New Roman"/>
          <w:b w:val="false"/>
          <w:bCs w:val="false"/>
          <w:i w:val="false"/>
          <w:iCs w:val="false"/>
          <w:sz w:val="24"/>
          <w:szCs w:val="24"/>
        </w:rPr>
        <w:t xml:space="preserve">Results can be analyzed by the AI engine, which produces a textual summary and selects an appropriate chart, and can be exported as CSV or a formatted PowerPoint deck.</w:t>
      </w:r>
    </w:p>
    <w:p>
      <w:pPr>
        <w:spacing w:after="60" w:before="120"/>
        <w:jc w:val="center"/>
      </w:pPr>
      <w:r>
        <w:drawing>
          <wp:inline distT="0" distB="0" distL="0" distR="0">
            <wp:extent cx="5905500" cy="5810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8102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1.1: Methodology pipeline of Meridian Data</w:t>
      </w:r>
    </w:p>
    <w:p>
      <w:pPr>
        <w:pStyle w:val="Heading2"/>
        <w:spacing w:after="100" w:before="200"/>
      </w:pPr>
      <w:r>
        <w:rPr>
          <w:rFonts w:ascii="Times New Roman" w:cs="Times New Roman" w:eastAsia="Times New Roman" w:hAnsi="Times New Roman"/>
          <w:b/>
          <w:bCs/>
          <w:sz w:val="28"/>
          <w:szCs w:val="28"/>
        </w:rPr>
        <w:t xml:space="preserve">1.6 Innovation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innovation of Meridian Data lies less in a new parsing algorithm and more in the systems integration of components that prior work pursued in isolation. Specifically: (i) a hybrid execution model that combines deterministic, model-free introspection with LLM generation, giving correctness where it is cheap and intelligence where it is needed; (ii) a single adapter abstraction that extends natural-language querying uniformly across eight relational and NoSQL engines, including a JSON-command contract for MongoDB and Redis; (iii) automatic cloud-to-local provider failover that makes the tool resilient and privacy-flexible; and (iv) a defence-in-depth safety design in which the LLM is never trusted to be safe — a separate validator and an explicit human gate stand between generation and execution.</w:t>
      </w:r>
    </w:p>
    <w:p>
      <w:pPr>
        <w:pStyle w:val="Heading2"/>
        <w:spacing w:after="100" w:before="200"/>
      </w:pPr>
      <w:r>
        <w:rPr>
          <w:rFonts w:ascii="Times New Roman" w:cs="Times New Roman" w:eastAsia="Times New Roman" w:hAnsi="Times New Roman"/>
          <w:b/>
          <w:bCs/>
          <w:sz w:val="28"/>
          <w:szCs w:val="28"/>
        </w:rPr>
        <w:t xml:space="preserve">1.7 Organization of the Report</w:t>
      </w:r>
    </w:p>
    <w:p>
      <w:pPr>
        <w:spacing w:after="120" w:before="0" w:line="276"/>
        <w:jc w:val="both"/>
      </w:pPr>
      <w:r>
        <w:rPr>
          <w:rFonts w:ascii="Times New Roman" w:cs="Times New Roman" w:eastAsia="Times New Roman" w:hAnsi="Times New Roman"/>
          <w:b/>
          <w:bCs/>
          <w:i w:val="false"/>
          <w:iCs w:val="false"/>
          <w:sz w:val="24"/>
          <w:szCs w:val="24"/>
        </w:rPr>
        <w:t xml:space="preserve">Chapter 1</w:t>
      </w:r>
      <w:r>
        <w:rPr>
          <w:rFonts w:ascii="Times New Roman" w:cs="Times New Roman" w:eastAsia="Times New Roman" w:hAnsi="Times New Roman"/>
          <w:b w:val="false"/>
          <w:bCs w:val="false"/>
          <w:i w:val="false"/>
          <w:iCs w:val="false"/>
          <w:sz w:val="24"/>
          <w:szCs w:val="24"/>
        </w:rPr>
        <w:t xml:space="preserve"> introduces the problem, motivation, objectives, methodology, and innovation of the project.</w:t>
      </w:r>
    </w:p>
    <w:p>
      <w:pPr>
        <w:spacing w:after="120" w:before="0" w:line="276"/>
        <w:jc w:val="both"/>
      </w:pPr>
      <w:r>
        <w:rPr>
          <w:rFonts w:ascii="Times New Roman" w:cs="Times New Roman" w:eastAsia="Times New Roman" w:hAnsi="Times New Roman"/>
          <w:b/>
          <w:bCs/>
          <w:i w:val="false"/>
          <w:iCs w:val="false"/>
          <w:sz w:val="24"/>
          <w:szCs w:val="24"/>
        </w:rPr>
        <w:t xml:space="preserve">Chapter 2</w:t>
      </w:r>
      <w:r>
        <w:rPr>
          <w:rFonts w:ascii="Times New Roman" w:cs="Times New Roman" w:eastAsia="Times New Roman" w:hAnsi="Times New Roman"/>
          <w:b w:val="false"/>
          <w:bCs w:val="false"/>
          <w:i w:val="false"/>
          <w:iCs w:val="false"/>
          <w:sz w:val="24"/>
          <w:szCs w:val="24"/>
        </w:rPr>
        <w:t xml:space="preserve"> reviews the literature on natural-language interfaces, neural and LLM-based text-to-SQL, database safety, and automated visualization, and positions Meridian Data among them.</w:t>
      </w:r>
    </w:p>
    <w:p>
      <w:pPr>
        <w:spacing w:after="120" w:before="0" w:line="276"/>
        <w:jc w:val="both"/>
      </w:pPr>
      <w:r>
        <w:rPr>
          <w:rFonts w:ascii="Times New Roman" w:cs="Times New Roman" w:eastAsia="Times New Roman" w:hAnsi="Times New Roman"/>
          <w:b/>
          <w:bCs/>
          <w:i w:val="false"/>
          <w:iCs w:val="false"/>
          <w:sz w:val="24"/>
          <w:szCs w:val="24"/>
        </w:rPr>
        <w:t xml:space="preserve">Chapter 3</w:t>
      </w:r>
      <w:r>
        <w:rPr>
          <w:rFonts w:ascii="Times New Roman" w:cs="Times New Roman" w:eastAsia="Times New Roman" w:hAnsi="Times New Roman"/>
          <w:b w:val="false"/>
          <w:bCs w:val="false"/>
          <w:i w:val="false"/>
          <w:iCs w:val="false"/>
          <w:sz w:val="24"/>
          <w:szCs w:val="24"/>
        </w:rPr>
        <w:t xml:space="preserve"> specifies the functional, non-functional, hardware, and software requirements of the system.</w:t>
      </w:r>
    </w:p>
    <w:p>
      <w:pPr>
        <w:spacing w:after="120" w:before="0" w:line="276"/>
        <w:jc w:val="both"/>
      </w:pPr>
      <w:r>
        <w:rPr>
          <w:rFonts w:ascii="Times New Roman" w:cs="Times New Roman" w:eastAsia="Times New Roman" w:hAnsi="Times New Roman"/>
          <w:b/>
          <w:bCs/>
          <w:i w:val="false"/>
          <w:iCs w:val="false"/>
          <w:sz w:val="24"/>
          <w:szCs w:val="24"/>
        </w:rPr>
        <w:t xml:space="preserve">Chapter 4</w:t>
      </w:r>
      <w:r>
        <w:rPr>
          <w:rFonts w:ascii="Times New Roman" w:cs="Times New Roman" w:eastAsia="Times New Roman" w:hAnsi="Times New Roman"/>
          <w:b w:val="false"/>
          <w:bCs w:val="false"/>
          <w:i w:val="false"/>
          <w:iCs w:val="false"/>
          <w:sz w:val="24"/>
          <w:szCs w:val="24"/>
        </w:rPr>
        <w:t xml:space="preserve"> presents the module design and architecture — the high-level architecture, use-case and data-flow diagrams, structure chart, and a functional description of each module.</w:t>
      </w:r>
    </w:p>
    <w:p>
      <w:pPr>
        <w:spacing w:after="120" w:before="0" w:line="276"/>
        <w:jc w:val="both"/>
      </w:pPr>
      <w:r>
        <w:rPr>
          <w:rFonts w:ascii="Times New Roman" w:cs="Times New Roman" w:eastAsia="Times New Roman" w:hAnsi="Times New Roman"/>
          <w:b/>
          <w:bCs/>
          <w:i w:val="false"/>
          <w:iCs w:val="false"/>
          <w:sz w:val="24"/>
          <w:szCs w:val="24"/>
        </w:rPr>
        <w:t xml:space="preserve">Chapter 5</w:t>
      </w:r>
      <w:r>
        <w:rPr>
          <w:rFonts w:ascii="Times New Roman" w:cs="Times New Roman" w:eastAsia="Times New Roman" w:hAnsi="Times New Roman"/>
          <w:b w:val="false"/>
          <w:bCs w:val="false"/>
          <w:i w:val="false"/>
          <w:iCs w:val="false"/>
          <w:sz w:val="24"/>
          <w:szCs w:val="24"/>
        </w:rPr>
        <w:t xml:space="preserve"> describes the implementation — the sample datasets, the choice of programming language and platform, the libraries used, and representative code and pseudocode.</w:t>
      </w:r>
    </w:p>
    <w:p>
      <w:pPr>
        <w:spacing w:after="120" w:before="0" w:line="276"/>
        <w:jc w:val="both"/>
      </w:pPr>
      <w:r>
        <w:rPr>
          <w:rFonts w:ascii="Times New Roman" w:cs="Times New Roman" w:eastAsia="Times New Roman" w:hAnsi="Times New Roman"/>
          <w:b/>
          <w:bCs/>
          <w:i w:val="false"/>
          <w:iCs w:val="false"/>
          <w:sz w:val="24"/>
          <w:szCs w:val="24"/>
        </w:rPr>
        <w:t xml:space="preserve">Chapter 6</w:t>
      </w:r>
      <w:r>
        <w:rPr>
          <w:rFonts w:ascii="Times New Roman" w:cs="Times New Roman" w:eastAsia="Times New Roman" w:hAnsi="Times New Roman"/>
          <w:b w:val="false"/>
          <w:bCs w:val="false"/>
          <w:i w:val="false"/>
          <w:iCs w:val="false"/>
          <w:sz w:val="24"/>
          <w:szCs w:val="24"/>
        </w:rPr>
        <w:t xml:space="preserve"> reports results and discussion — evaluation metrics, experimental results with screenshots, unit/integration/system testing, and performance analysis on real telemetry.</w:t>
      </w:r>
    </w:p>
    <w:p>
      <w:pPr>
        <w:spacing w:after="120" w:before="0" w:line="276"/>
        <w:jc w:val="both"/>
      </w:pPr>
      <w:r>
        <w:rPr>
          <w:rFonts w:ascii="Times New Roman" w:cs="Times New Roman" w:eastAsia="Times New Roman" w:hAnsi="Times New Roman"/>
          <w:b/>
          <w:bCs/>
          <w:i w:val="false"/>
          <w:iCs w:val="false"/>
          <w:sz w:val="24"/>
          <w:szCs w:val="24"/>
        </w:rPr>
        <w:t xml:space="preserve">Chapter 7</w:t>
      </w:r>
      <w:r>
        <w:rPr>
          <w:rFonts w:ascii="Times New Roman" w:cs="Times New Roman" w:eastAsia="Times New Roman" w:hAnsi="Times New Roman"/>
          <w:b w:val="false"/>
          <w:bCs w:val="false"/>
          <w:i w:val="false"/>
          <w:iCs w:val="false"/>
          <w:sz w:val="24"/>
          <w:szCs w:val="24"/>
        </w:rPr>
        <w:t xml:space="preserve"> summarizes the work, draws conclusions, and outlines future enhancements.</w:t>
      </w:r>
    </w:p>
    <w:p>
      <w:r>
        <w:br w:type="page"/>
      </w:r>
    </w:p>
    <w:p>
      <w:pPr>
        <w:pStyle w:val="Heading1"/>
        <w:spacing w:after="160" w:before="240"/>
      </w:pPr>
      <w:r>
        <w:rPr>
          <w:rFonts w:ascii="Times New Roman" w:cs="Times New Roman" w:eastAsia="Times New Roman" w:hAnsi="Times New Roman"/>
          <w:b/>
          <w:bCs/>
          <w:sz w:val="32"/>
          <w:szCs w:val="32"/>
        </w:rPr>
        <w:t xml:space="preserve">Chapter 2: Literature Review</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chapter surveys the research that underpins Meridian Data, tracing the field from early natural-language interfaces to databases (NLIDBs) through neural text-to-SQL and the current LLM-based paradigm, and into the adjacent areas of database safety, access control, human oversight, and automated visualization. Figure 2.1 sketches this evolution. All sources are cited in IEEE style and listed in the References section.</w:t>
      </w:r>
    </w:p>
    <w:p>
      <w:pPr>
        <w:spacing w:after="60" w:before="120"/>
        <w:jc w:val="center"/>
      </w:pPr>
      <w:r>
        <w:drawing>
          <wp:inline distT="0" distB="0" distL="0" distR="0">
            <wp:extent cx="6096000" cy="371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147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2.1: Evolution of text-to-SQL / NLIDB approaches</w:t>
      </w:r>
    </w:p>
    <w:p>
      <w:pPr>
        <w:pStyle w:val="Heading2"/>
        <w:spacing w:after="100" w:before="200"/>
      </w:pPr>
      <w:r>
        <w:rPr>
          <w:rFonts w:ascii="Times New Roman" w:cs="Times New Roman" w:eastAsia="Times New Roman" w:hAnsi="Times New Roman"/>
          <w:b/>
          <w:bCs/>
          <w:sz w:val="28"/>
          <w:szCs w:val="28"/>
        </w:rPr>
        <w:t xml:space="preserve">2.1 Literature Review</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relational model introduced by Codd [1] established the table-based foundation on which SQL and all modern relational database systems are built. While SQL is expressive and precise, it imposes a steep learning curve on non-technical users — the barrier that natural-language interfaces have sought to remove for decades. The seminal survey by Androutsopoulos, Ritchie and Thanisch [2] catalogued the early history of NLIDBs, from pattern-matching to semantic-grammar systems, and articulated the trade-offs of portability and linguistic coverage that still shape the field. Meridian Data inherits the central modern ambition — cross-domain generalization — by introspecting the schema of arbitrary databases at runtime rather than being trained on any single one.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deep-learning era was catalysed by two datasets. Zhong, Xiong and Socher introduced WikiSQL with Seq2SQL [3], using reinforcement learning so that execution results, not just token loss, could supervise generation. Xu, Liu and Song’s SQLNet [4] then showed that a sketch-based, sequence-to-set formulation with column attention could outperform Seq2SQL without reinforcement learning. Both were limited to single-table queries. Yu et al.’s Spider [5] reset the bar with 10,181 questions over 200 multi-domain, multi-table databases and a database-disjoint split, exposing how poorly prior models generalized. The architectural responses — RAT-SQL [6], with relation-aware self-attention unifying schema encoding and linking, and BRIDGE [7], which interleaves question tokens with schema and cell values — addressed schema linking and value grounding, two problems Meridian Data must also solve when binding a user’s phrasing to concrete tables and columns. PICARD [8] contributed constrained autoregressive decoding that rejects syntactically invalid SQL at generation time — a guardrail philosophy that Meridian Data echoes in its post-generation validator. The survey of Katsogiannis-Meimarakis and Koutrika [9] provides the taxonomy that situates these systems.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arrival of capable LLMs shifted the dominant paradigm from task-specific fine-tuning to in-context learning. Rajkumar, Li and Bahdanau [10] established that a general-purpose code LLM is a strong zero-/few-shot baseline on Spider. Pourreza and Rafiei’s DIN-SQL [11] decomposed the task into schema linking, classification, generation, and self-correction, raising accuracy by roughly ten points; Gao et al.’s DAIL-SQL [12] systematically optimized prompt engineering while improving token efficiency. Li et al.’s BIRD benchmark [13] introduced large, “dirty” databases requiring external knowledge, where even GPT-4 reached only about 55% execution accuracy versus roughly 93% for humans — a reminder that human oversight remains essential. The survey by Hong et al. [14] consolidates LLM-based text-to-SQL. Meridian Data operationalizes these findings using an instruction-tuned open model (Llama 3.3 70B [15]) with schema-aware prompting, served either by Groq’s deterministic Tensor Streaming Processor / LPU architecture [16] for low-latency inference or by a local Ollama runtime for privacy.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Because a generated query executes against a live database, correctness alone is insufficient — the system must be safe. The classic taxonomy of SQL-injection attacks and countermeasures by Halfond, Viegas and Orso [17] frames the threat model and motivates query whitelisting and the rejection of statement-stacking and comment markers, both of which Meridian Data enforces. Authorization is layered on top via Role-Based Access Control, whose reference models were formalized by Sandhu et al. [18]; roles constrain which operations the user, or the LLM acting on their behalf, may perform. Because LLM outputs are probabilistic, Meridian Data keeps a human in the loop: the survey by Wu et al. [19] on human-in-the-loop machine learning underpins the decision to surface generated SQL for inspection and confirmation before any write or expensive read.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Beyond returning rows, Meridian Data performs AI-assisted analysis and generates dashboards. This connects it to automated-visualization research: Dibia and Demiralp’s Data2Vis [20] treats visualization design as neural sequence-to-sequence translation, while Narechania, Srinivasan and Stasko’s NL4DV [21] maps natural-language queries to analytic tasks and recommended chart specifications. Meridian Data unifies these threads — LLM-based schema-aware generation [11], [12], [14], PICARD-style validation [8], RBAC authorization [18], injection-aware safety [17], explicit human oversight [19], and NL-driven visualization [20], [21] — in a single multi-database explorer. Its distinguishing contribution is therefore a systems integration of academically validated components rather than a new parsing algorithm.</w:t>
      </w:r>
    </w:p>
    <w:p>
      <w:pPr>
        <w:spacing w:after="60" w:before="160"/>
        <w:jc w:val="center"/>
      </w:pPr>
      <w:r>
        <w:rPr>
          <w:rFonts w:ascii="Times New Roman" w:cs="Times New Roman" w:eastAsia="Times New Roman" w:hAnsi="Times New Roman"/>
          <w:b/>
          <w:bCs/>
          <w:sz w:val="22"/>
          <w:szCs w:val="22"/>
        </w:rPr>
        <w:t xml:space="preserve">Table 2.1: Summary of selected papers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1700"/>
        <w:gridCol w:w="1900"/>
        <w:gridCol w:w="1900"/>
        <w:gridCol w:w="1726"/>
        <w:gridCol w:w="1800"/>
      </w:tblGrid>
      <w:tr>
        <w:trPr>
          <w:tblHeader/>
        </w:trPr>
        <w:tc>
          <w:tcPr>
            <w:tcW w:type="dxa" w:w="1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Authors (Year) [Ref]</w:t>
            </w:r>
          </w:p>
        </w:tc>
        <w:tc>
          <w:tcPr>
            <w:tcW w:type="dxa" w:w="19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Objectives</w:t>
            </w:r>
          </w:p>
        </w:tc>
        <w:tc>
          <w:tcPr>
            <w:tcW w:type="dxa" w:w="19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Strengths &amp; Weaknesses</w:t>
            </w:r>
          </w:p>
        </w:tc>
        <w:tc>
          <w:tcPr>
            <w:tcW w:type="dxa" w:w="17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Technique</w:t>
            </w:r>
          </w:p>
        </w:tc>
        <w:tc>
          <w:tcPr>
            <w:tcW w:type="dxa" w:w="18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Limitations</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Zhong et al. (2017) [3]</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NL→SQL over Wikipedia tables; release WikiSQL</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First large dataset; RL handles order-invariant clauses; only single-table</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Pointer network + policy-gradient RL (Seq2SQL)</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No joins, nesting or cross-table aggregation</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Xu et al. (2017) [4]</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Generate SQL on WikiSQL without RL</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Beats Seq2SQL by 9–13% without RL; sketch hand-designed</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Sketch-based slot filling + column attention (SQLNet)</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Tied to WikiSQL’s narrow grammar</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Yu et al. (2018) [5]</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Complex cross-domain text-to-SQL benchmark</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200 multi-table DBs; forces generalization; schema-only</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Human-labeled dataset; exact-set-match eval (Spider)</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Best 2018 model only 12.4% exact match</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Wang et al. (2020) [6]</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Joint schema encoding and linking</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+8.7% on Spider; heavy, fine-tuning-dependent</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Relation-aware Transformer + grammar decoder (RAT-SQL)</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Compute-intensive; no zero-shot ability</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Scholak et al. (2021) [8]</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Stop LMs emitting invalid SQL</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Incremental parsing rejects bad tokens; needs grammar checker</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Constrained autoregressive decoding (PICARD)</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Ensures validity, not semantic correctness</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Pourreza &amp; Rafiei (2023) [11]</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Improve LLM text-to-SQL by decomposition</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~10% few-shot gain; no fine-tuning; token-costly</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In-context decomposition + self-correction (DIN-SQL)</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Latency/cost of multiple LLM calls</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Li et al. (2023) [13]</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Benchmark on large, dirty databases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Realistic; exposes model-vs-human gap</w:t>
            </w:r>
          </w:p>
        </w:tc>
        <w:tc>
          <w:tcPr>
            <w:tcW w:type="dxa" w:w="17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DB-grounded benchmark + valid-efficiency score (BIRD)</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GPT-4 only ~55% vs ~93% human</w:t>
            </w:r>
          </w:p>
        </w:tc>
      </w:tr>
    </w:tbl>
    <w:p>
      <w:r>
        <w:br w:type="page"/>
      </w:r>
    </w:p>
    <w:p>
      <w:pPr>
        <w:pStyle w:val="Heading1"/>
        <w:spacing w:after="160" w:before="240"/>
      </w:pPr>
      <w:r>
        <w:rPr>
          <w:rFonts w:ascii="Times New Roman" w:cs="Times New Roman" w:eastAsia="Times New Roman" w:hAnsi="Times New Roman"/>
          <w:b/>
          <w:bCs/>
          <w:sz w:val="32"/>
          <w:szCs w:val="32"/>
        </w:rPr>
        <w:t xml:space="preserve">Chapter 3: Requirements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chapter specifies the requirements engineered for Meridian Data, separated into functional requirements (what the system must do), non-functional requirements (qualities it must exhibit), and the hardware and software needed to build and run it.</w:t>
      </w:r>
    </w:p>
    <w:p>
      <w:pPr>
        <w:pStyle w:val="Heading2"/>
        <w:spacing w:after="100" w:before="200"/>
      </w:pPr>
      <w:r>
        <w:rPr>
          <w:rFonts w:ascii="Times New Roman" w:cs="Times New Roman" w:eastAsia="Times New Roman" w:hAnsi="Times New Roman"/>
          <w:b/>
          <w:bCs/>
          <w:sz w:val="28"/>
          <w:szCs w:val="28"/>
        </w:rPr>
        <w:t xml:space="preserve">3.1 Functional Requirements</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authenticate users and assign one of three roles — Viewer, Editor, or Admin — governing the operations they may perform.</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accept a natural-language command and generate a corresponding dialect-specific SQL statement (or NoSQL command) using an LLM supplied with the live database schema.</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answer common introspection commands (show tables, describe, show foreign keys, show indexes, show constraints, show table counts, show create table) deterministically without invoking the LLM.</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classify every generated statement as READ, WRITE, SCHEMA, or SYSTEM and validate it against a destructive-action safety filter before execution.</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execute READ and SYSTEM statements immediately with pagination, and route WRITE and SCHEMA statements to a human review page supporting edit, dry-run, and confirmation.</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take an automatic snapshot before any write or schema change and provide one-click undo/restore.</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connect to multiple database engines (SQLite, PostgreSQL, MySQL, MSSQL, Oracle, MongoDB, Cassandra, Redis) and allow the user to switch the active connection.</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analyze a table, a custom query result, or an uploaded CSV with AI, producing a textual summary and an automatically selected chart.</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generate and persist multi-widget dashboards and export query results as CSV or a PowerPoint presentation.</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The system shall allow administrators to switch the active LLM provider, pull local models, and view usage telemetry.</w:t>
      </w:r>
    </w:p>
    <w:p>
      <w:pPr>
        <w:pStyle w:val="Heading2"/>
        <w:spacing w:after="100" w:before="200"/>
      </w:pPr>
      <w:r>
        <w:rPr>
          <w:rFonts w:ascii="Times New Roman" w:cs="Times New Roman" w:eastAsia="Times New Roman" w:hAnsi="Times New Roman"/>
          <w:b/>
          <w:bCs/>
          <w:sz w:val="28"/>
          <w:szCs w:val="28"/>
        </w:rPr>
        <w:t xml:space="preserve">3.2 Non-Functional Requirements</w:t>
      </w:r>
    </w:p>
    <w:p>
      <w:pPr>
        <w:pStyle w:val="ListParagraph"/>
        <w:numPr>
          <w:ilvl w:val="0"/>
          <w:numId w:val="3"/>
        </w:numPr>
        <w:spacing w:after="60" w:line="276"/>
        <w:jc w:val="both"/>
      </w:pPr>
      <w:r>
        <w:rPr>
          <w:rFonts w:ascii="Times New Roman" w:cs="Times New Roman" w:eastAsia="Times New Roman" w:hAnsi="Times New Roman"/>
          <w:b/>
          <w:bCs/>
          <w:i w:val="false"/>
          <w:iCs w:val="false"/>
          <w:sz w:val="24"/>
          <w:szCs w:val="24"/>
        </w:rPr>
        <w:t xml:space="preserve">Security: </w:t>
      </w:r>
      <w:r>
        <w:rPr>
          <w:rFonts w:ascii="Times New Roman" w:cs="Times New Roman" w:eastAsia="Times New Roman" w:hAnsi="Times New Roman"/>
          <w:b w:val="false"/>
          <w:bCs w:val="false"/>
          <w:i w:val="false"/>
          <w:iCs w:val="false"/>
          <w:sz w:val="24"/>
          <w:szCs w:val="24"/>
        </w:rPr>
        <w:t xml:space="preserve">destructive DDL (DROP, TRUNCATE, ALTER), statement-stacking, and comment-based injection vectors must be rejected; credentials must be stored encrypted.</w:t>
      </w:r>
    </w:p>
    <w:p>
      <w:pPr>
        <w:pStyle w:val="ListParagraph"/>
        <w:numPr>
          <w:ilvl w:val="0"/>
          <w:numId w:val="3"/>
        </w:numPr>
        <w:spacing w:after="60" w:line="276"/>
        <w:jc w:val="both"/>
      </w:pPr>
      <w:r>
        <w:rPr>
          <w:rFonts w:ascii="Times New Roman" w:cs="Times New Roman" w:eastAsia="Times New Roman" w:hAnsi="Times New Roman"/>
          <w:b/>
          <w:bCs/>
          <w:i w:val="false"/>
          <w:iCs w:val="false"/>
          <w:sz w:val="24"/>
          <w:szCs w:val="24"/>
        </w:rPr>
        <w:t xml:space="preserve">Reliability: </w:t>
      </w:r>
      <w:r>
        <w:rPr>
          <w:rFonts w:ascii="Times New Roman" w:cs="Times New Roman" w:eastAsia="Times New Roman" w:hAnsi="Times New Roman"/>
          <w:b w:val="false"/>
          <w:bCs w:val="false"/>
          <w:i w:val="false"/>
          <w:iCs w:val="false"/>
          <w:sz w:val="24"/>
          <w:szCs w:val="24"/>
        </w:rPr>
        <w:t xml:space="preserve">schema introspection must always succeed regardless of model availability; the system must fail over automatically from the cloud model to the local model.</w:t>
      </w:r>
    </w:p>
    <w:p>
      <w:pPr>
        <w:pStyle w:val="ListParagraph"/>
        <w:numPr>
          <w:ilvl w:val="0"/>
          <w:numId w:val="3"/>
        </w:numPr>
        <w:spacing w:after="60" w:line="276"/>
        <w:jc w:val="both"/>
      </w:pPr>
      <w:r>
        <w:rPr>
          <w:rFonts w:ascii="Times New Roman" w:cs="Times New Roman" w:eastAsia="Times New Roman" w:hAnsi="Times New Roman"/>
          <w:b/>
          <w:bCs/>
          <w:i w:val="false"/>
          <w:iCs w:val="false"/>
          <w:sz w:val="24"/>
          <w:szCs w:val="24"/>
        </w:rPr>
        <w:t xml:space="preserve">Performance: </w:t>
      </w:r>
      <w:r>
        <w:rPr>
          <w:rFonts w:ascii="Times New Roman" w:cs="Times New Roman" w:eastAsia="Times New Roman" w:hAnsi="Times New Roman"/>
          <w:b w:val="false"/>
          <w:bCs w:val="false"/>
          <w:i w:val="false"/>
          <w:iCs w:val="false"/>
          <w:sz w:val="24"/>
          <w:szCs w:val="24"/>
        </w:rPr>
        <w:t xml:space="preserve">deterministic commands should respond in well under one second; LLM generation should typically complete within a few seconds on the cloud backend.</w:t>
      </w:r>
    </w:p>
    <w:p>
      <w:pPr>
        <w:pStyle w:val="ListParagraph"/>
        <w:numPr>
          <w:ilvl w:val="0"/>
          <w:numId w:val="3"/>
        </w:numPr>
        <w:spacing w:after="60" w:line="276"/>
        <w:jc w:val="both"/>
      </w:pPr>
      <w:r>
        <w:rPr>
          <w:rFonts w:ascii="Times New Roman" w:cs="Times New Roman" w:eastAsia="Times New Roman" w:hAnsi="Times New Roman"/>
          <w:b/>
          <w:bCs/>
          <w:i w:val="false"/>
          <w:iCs w:val="false"/>
          <w:sz w:val="24"/>
          <w:szCs w:val="24"/>
        </w:rPr>
        <w:t xml:space="preserve">Usability: </w:t>
      </w:r>
      <w:r>
        <w:rPr>
          <w:rFonts w:ascii="Times New Roman" w:cs="Times New Roman" w:eastAsia="Times New Roman" w:hAnsi="Times New Roman"/>
          <w:b w:val="false"/>
          <w:bCs w:val="false"/>
          <w:i w:val="false"/>
          <w:iCs w:val="false"/>
          <w:sz w:val="24"/>
          <w:szCs w:val="24"/>
        </w:rPr>
        <w:t xml:space="preserve">the interface must be responsive, render Markdown answers, and explain the generated SQL so that it doubles as a learning aid.</w:t>
      </w:r>
    </w:p>
    <w:p>
      <w:pPr>
        <w:pStyle w:val="ListParagraph"/>
        <w:numPr>
          <w:ilvl w:val="0"/>
          <w:numId w:val="3"/>
        </w:numPr>
        <w:spacing w:after="60" w:line="276"/>
        <w:jc w:val="both"/>
      </w:pPr>
      <w:r>
        <w:rPr>
          <w:rFonts w:ascii="Times New Roman" w:cs="Times New Roman" w:eastAsia="Times New Roman" w:hAnsi="Times New Roman"/>
          <w:b/>
          <w:bCs/>
          <w:i w:val="false"/>
          <w:iCs w:val="false"/>
          <w:sz w:val="24"/>
          <w:szCs w:val="24"/>
        </w:rPr>
        <w:t xml:space="preserve">Privacy: </w:t>
      </w:r>
      <w:r>
        <w:rPr>
          <w:rFonts w:ascii="Times New Roman" w:cs="Times New Roman" w:eastAsia="Times New Roman" w:hAnsi="Times New Roman"/>
          <w:b w:val="false"/>
          <w:bCs w:val="false"/>
          <w:i w:val="false"/>
          <w:iCs w:val="false"/>
          <w:sz w:val="24"/>
          <w:szCs w:val="24"/>
        </w:rPr>
        <w:t xml:space="preserve">the system must offer a fully local mode in which schema and data never leave the host.</w:t>
      </w:r>
    </w:p>
    <w:p>
      <w:pPr>
        <w:pStyle w:val="ListParagraph"/>
        <w:numPr>
          <w:ilvl w:val="0"/>
          <w:numId w:val="3"/>
        </w:numPr>
        <w:spacing w:after="60" w:line="276"/>
        <w:jc w:val="both"/>
      </w:pPr>
      <w:r>
        <w:rPr>
          <w:rFonts w:ascii="Times New Roman" w:cs="Times New Roman" w:eastAsia="Times New Roman" w:hAnsi="Times New Roman"/>
          <w:b/>
          <w:bCs/>
          <w:i w:val="false"/>
          <w:iCs w:val="false"/>
          <w:sz w:val="24"/>
          <w:szCs w:val="24"/>
        </w:rPr>
        <w:t xml:space="preserve">Maintainability and Extensibility: </w:t>
      </w:r>
      <w:r>
        <w:rPr>
          <w:rFonts w:ascii="Times New Roman" w:cs="Times New Roman" w:eastAsia="Times New Roman" w:hAnsi="Times New Roman"/>
          <w:b w:val="false"/>
          <w:bCs w:val="false"/>
          <w:i w:val="false"/>
          <w:iCs w:val="false"/>
          <w:sz w:val="24"/>
          <w:szCs w:val="24"/>
        </w:rPr>
        <w:t xml:space="preserve">adding a new database engine must require only a new adapter implementing the common interface, with no change to the application logic.</w:t>
      </w:r>
    </w:p>
    <w:p>
      <w:pPr>
        <w:pStyle w:val="Heading2"/>
        <w:spacing w:after="100" w:before="200"/>
      </w:pPr>
      <w:r>
        <w:rPr>
          <w:rFonts w:ascii="Times New Roman" w:cs="Times New Roman" w:eastAsia="Times New Roman" w:hAnsi="Times New Roman"/>
          <w:b/>
          <w:bCs/>
          <w:sz w:val="28"/>
          <w:szCs w:val="28"/>
        </w:rPr>
        <w:t xml:space="preserve">3.3 Hardware Requirements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Meridian Data is lightweight on the client side (any modern browser) and modest on the server side. For the cloud-model configuration a basic development machine suffices; the local-model configuration benefits from more memory and, ideally, a GPU.</w:t>
      </w:r>
    </w:p>
    <w:p>
      <w:pPr>
        <w:spacing w:after="60" w:before="160"/>
        <w:jc w:val="center"/>
      </w:pPr>
      <w:r>
        <w:rPr>
          <w:rFonts w:ascii="Times New Roman" w:cs="Times New Roman" w:eastAsia="Times New Roman" w:hAnsi="Times New Roman"/>
          <w:b/>
          <w:bCs/>
          <w:sz w:val="22"/>
          <w:szCs w:val="22"/>
        </w:rPr>
        <w:t xml:space="preserve">Table 3.1: Hardware requirements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2400"/>
        <w:gridCol w:w="3300"/>
        <w:gridCol w:w="3326"/>
      </w:tblGrid>
      <w:tr>
        <w:trPr>
          <w:tblHeader/>
        </w:trPr>
        <w:tc>
          <w:tcPr>
            <w:tcW w:type="dxa" w:w="24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Component</w:t>
            </w:r>
          </w:p>
        </w:tc>
        <w:tc>
          <w:tcPr>
            <w:tcW w:type="dxa" w:w="33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Minimum</w:t>
            </w:r>
          </w:p>
        </w:tc>
        <w:tc>
          <w:tcPr>
            <w:tcW w:type="dxa" w:w="33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Recommended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Processor</w:t>
            </w:r>
          </w:p>
        </w:tc>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Dual-core x86-64 / Apple Silicon</w:t>
            </w:r>
          </w:p>
        </w:tc>
        <w:tc>
          <w:tcPr>
            <w:tcW w:type="dxa" w:w="3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Quad-core or better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RAM</w:t>
            </w:r>
          </w:p>
        </w:tc>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4 GB (cloud model)</w:t>
            </w:r>
          </w:p>
        </w:tc>
        <w:tc>
          <w:tcPr>
            <w:tcW w:type="dxa" w:w="3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16 GB (to run a local Ollama model)</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Storage</w:t>
            </w:r>
          </w:p>
        </w:tc>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2 GB free</w:t>
            </w:r>
          </w:p>
        </w:tc>
        <w:tc>
          <w:tcPr>
            <w:tcW w:type="dxa" w:w="3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10 GB free (local models + snapshots)</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GPU</w:t>
            </w:r>
          </w:p>
        </w:tc>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Not required (cloud model)</w:t>
            </w:r>
          </w:p>
        </w:tc>
        <w:tc>
          <w:tcPr>
            <w:tcW w:type="dxa" w:w="3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Optional GPU for faster local inference</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Network</w:t>
            </w:r>
          </w:p>
        </w:tc>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Required for Groq cloud backend</w:t>
            </w:r>
          </w:p>
        </w:tc>
        <w:tc>
          <w:tcPr>
            <w:tcW w:type="dxa" w:w="3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Broadband for cloud; none for local mode</w:t>
            </w:r>
          </w:p>
        </w:tc>
      </w:tr>
    </w:tbl>
    <w:p>
      <w:pPr>
        <w:pStyle w:val="Heading2"/>
        <w:spacing w:after="100" w:before="200"/>
      </w:pPr>
      <w:r>
        <w:rPr>
          <w:rFonts w:ascii="Times New Roman" w:cs="Times New Roman" w:eastAsia="Times New Roman" w:hAnsi="Times New Roman"/>
          <w:b/>
          <w:bCs/>
          <w:sz w:val="28"/>
          <w:szCs w:val="28"/>
        </w:rPr>
        <w:t xml:space="preserve">3.4 Software Requirements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application is built on the Python/Flask ecosystem with a vanilla-JS Jinja interface and an optional React single-page application; AI is provided by the Groq SDK and an optional local Ollama runtime.</w:t>
      </w:r>
    </w:p>
    <w:p>
      <w:pPr>
        <w:spacing w:after="60" w:before="160"/>
        <w:jc w:val="center"/>
      </w:pPr>
      <w:r>
        <w:rPr>
          <w:rFonts w:ascii="Times New Roman" w:cs="Times New Roman" w:eastAsia="Times New Roman" w:hAnsi="Times New Roman"/>
          <w:b/>
          <w:bCs/>
          <w:sz w:val="22"/>
          <w:szCs w:val="22"/>
        </w:rPr>
        <w:t xml:space="preserve">Table 3.2: Software requirements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2800"/>
        <w:gridCol w:w="6226"/>
      </w:tblGrid>
      <w:tr>
        <w:trPr>
          <w:tblHeader/>
        </w:trPr>
        <w:tc>
          <w:tcPr>
            <w:tcW w:type="dxa" w:w="28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Category</w:t>
            </w:r>
          </w:p>
        </w:tc>
        <w:tc>
          <w:tcPr>
            <w:tcW w:type="dxa" w:w="62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Requirement</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Operating System</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Windows, macOS, or Linux</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Runtime</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Python 3.11+ ; Node.js 20+ (for the React SPA build)</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Backend framework</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Flask 3.1 with flask-cors and python-dotenv</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AI / LLM</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Groq SDK (Llama 3.3 70B) ; optional Ollama (Mistral) for local inference</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Database drivers</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psycopg2, PyMySQL, pymssql, oracledb, pymongo, cassandra-driver, redis</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Security / utilities</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cryptography (Fernet), python-pptx, requests, Faker</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Frontend</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HTML5/CSS3, Chart.js, Marked.js, Mermaid ; React 19 + Vite + Tailwind CSS v4</w:t>
            </w:r>
          </w:p>
        </w:tc>
      </w:tr>
      <w:t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Containerization</w:t>
            </w:r>
          </w:p>
        </w:tc>
        <w:tc>
          <w:tcPr>
            <w:tcW w:type="dxa" w:w="62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Docker and Docker Compose (optional one-command launch)</w:t>
            </w:r>
          </w:p>
        </w:tc>
      </w:tr>
    </w:tbl>
    <w:p>
      <w:pPr>
        <w:pStyle w:val="Heading2"/>
        <w:spacing w:after="100" w:before="200"/>
      </w:pPr>
      <w:r>
        <w:rPr>
          <w:rFonts w:ascii="Times New Roman" w:cs="Times New Roman" w:eastAsia="Times New Roman" w:hAnsi="Times New Roman"/>
          <w:b/>
          <w:bCs/>
          <w:sz w:val="28"/>
          <w:szCs w:val="28"/>
        </w:rPr>
        <w:t xml:space="preserve">3.5 Summary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requirements establish Meridian Data as a secure, reliable, multi-engine, privacy-flexible system whose functional scope spans natural-language querying, deterministic introspection, layered safety, human-in-the-loop writes, AI analysis, dashboards, and export. The next chapter translates these requirements into a concrete module design and architecture.</w:t>
      </w:r>
    </w:p>
    <w:p>
      <w:r>
        <w:br w:type="page"/>
      </w:r>
    </w:p>
    <w:p>
      <w:pPr>
        <w:pStyle w:val="Heading1"/>
        <w:spacing w:after="160" w:before="240"/>
      </w:pPr>
      <w:r>
        <w:rPr>
          <w:rFonts w:ascii="Times New Roman" w:cs="Times New Roman" w:eastAsia="Times New Roman" w:hAnsi="Times New Roman"/>
          <w:b/>
          <w:bCs/>
          <w:sz w:val="32"/>
          <w:szCs w:val="32"/>
        </w:rPr>
        <w:t xml:space="preserve">Chapter 4: Module Design &amp; Architecture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chapter presents the design of Meridian Data, beginning with a high-level architectural overview and the system’s external interactions, followed by the detailed design — the structure chart and a functional description of each module.</w:t>
      </w:r>
    </w:p>
    <w:p>
      <w:pPr>
        <w:pStyle w:val="Heading2"/>
        <w:spacing w:after="100" w:before="200"/>
      </w:pPr>
      <w:r>
        <w:rPr>
          <w:rFonts w:ascii="Times New Roman" w:cs="Times New Roman" w:eastAsia="Times New Roman" w:hAnsi="Times New Roman"/>
          <w:b/>
          <w:bCs/>
          <w:sz w:val="28"/>
          <w:szCs w:val="28"/>
        </w:rPr>
        <w:t xml:space="preserve">4.1 Design Description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high-level design illustrates the overall system architecture, presenting a wider picture of the aim and functionality of the different modules. Meridian Data follows a layered architecture with clear separation of concerns: a presentation layer (two interchangeable front-ends), an application layer (the Flask server hosting the query, analysis, dashboard, export, and snapshot engines), an LLM-provider layer with cloud-to-local failover, a data-access layer built on the Adapter design pattern, and a persistence layer of databases and JSON state files. The design deliberately isolates each engine behind a narrow interface so that it can be reasoned about and tested independently.</w:t>
      </w:r>
    </w:p>
    <w:p>
      <w:pPr>
        <w:pStyle w:val="Heading2"/>
        <w:spacing w:after="100" w:before="200"/>
      </w:pPr>
      <w:r>
        <w:rPr>
          <w:rFonts w:ascii="Times New Roman" w:cs="Times New Roman" w:eastAsia="Times New Roman" w:hAnsi="Times New Roman"/>
          <w:b/>
          <w:bCs/>
          <w:sz w:val="28"/>
          <w:szCs w:val="28"/>
        </w:rPr>
        <w:t xml:space="preserve">4.2 High Level Design</w:t>
      </w:r>
    </w:p>
    <w:p>
      <w:pPr>
        <w:pStyle w:val="Heading3"/>
        <w:spacing w:after="80" w:before="160"/>
      </w:pPr>
      <w:r>
        <w:rPr>
          <w:rFonts w:ascii="Times New Roman" w:cs="Times New Roman" w:eastAsia="Times New Roman" w:hAnsi="Times New Roman"/>
          <w:b/>
          <w:bCs/>
          <w:sz w:val="26"/>
          <w:szCs w:val="26"/>
        </w:rPr>
        <w:t xml:space="preserve">4.2.1 System Architecture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Figure 4.1 shows the high-level architecture. User requests from either front-end enter the Flask application through the authentication and RBAC gate. The Query Engine routes a request either to the deterministic hardcoded-command handler or to the schema-aware LLM router; generated statements pass through the validator before being executed by the appropriate database adapter or routed to the human-in-the-loop review. The Analysis, Dashboard, Export, and Snapshot engines reuse the same adapter layer, and all configuration and telemetry are persisted as JSON files.</w:t>
      </w:r>
    </w:p>
    <w:p>
      <w:pPr>
        <w:spacing w:after="60" w:before="120"/>
        <w:jc w:val="center"/>
      </w:pPr>
      <w:r>
        <w:drawing>
          <wp:inline distT="0" distB="0" distL="0" distR="0">
            <wp:extent cx="5715000" cy="4743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74345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4.1: High-level system architecture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external interactions of the system are captured by the use-case diagram in Figure 4.2. Three cumulative roles are modelled — a Viewer (read and analyze), an Editor (additionally execute reviewed writes), and an Admin (additionally run schema changes, manage connections and providers, and view telemetry) — together with the two LLM providers that the system consults.</w:t>
      </w:r>
    </w:p>
    <w:p>
      <w:pPr>
        <w:spacing w:after="60" w:before="120"/>
        <w:jc w:val="center"/>
      </w:pPr>
      <w:r>
        <w:drawing>
          <wp:inline distT="0" distB="0" distL="0" distR="0">
            <wp:extent cx="4476750" cy="5305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530542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4.2: Use-case diagram</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Figures 4.3 and 4.4 present the data-flow view. The context diagram (Level 0) treats Meridian Data as a single process exchanging commands and results with the user, prompts and generated SQL with the LLM provider, and queries and rows with the target databases. The Level-1 diagram decomposes this into the authenticate, route-intent, generate, validate, execute/review, and analyze processes, together with the persistent stores for connections, conversation context, snapshots, and metrics.</w:t>
      </w:r>
    </w:p>
    <w:p>
      <w:pPr>
        <w:spacing w:after="60" w:before="120"/>
        <w:jc w:val="center"/>
      </w:pPr>
      <w:r>
        <w:drawing>
          <wp:inline distT="0" distB="0" distL="0" distR="0">
            <wp:extent cx="5715000" cy="1295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2954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4.3: Data Flow Diagram – Level 0 (context)</w:t>
      </w:r>
    </w:p>
    <w:p>
      <w:pPr>
        <w:spacing w:after="60" w:before="120"/>
        <w:jc w:val="center"/>
      </w:pPr>
      <w:r>
        <w:drawing>
          <wp:inline distT="0" distB="0" distL="0" distR="0">
            <wp:extent cx="4810125" cy="590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10125" cy="59055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4.4: Data Flow Diagram – Level 1</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dynamic behaviour of the central query lifecycle is shown by the sequence diagram in Figure 4.5, distinguishing the deterministic introspection path from the LLM path, and within the latter the READ, WRITE/SCHEMA-review, and blocked outcomes.</w:t>
      </w:r>
    </w:p>
    <w:p>
      <w:pPr>
        <w:spacing w:after="60" w:before="120"/>
        <w:jc w:val="center"/>
      </w:pPr>
      <w:r>
        <w:drawing>
          <wp:inline distT="0" distB="0" distL="0" distR="0">
            <wp:extent cx="5715000" cy="4838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8387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4.5: Sequence diagram of the query lifecycle</w:t>
      </w:r>
    </w:p>
    <w:p>
      <w:pPr>
        <w:pStyle w:val="Heading2"/>
        <w:spacing w:after="100" w:before="200"/>
      </w:pPr>
      <w:r>
        <w:rPr>
          <w:rFonts w:ascii="Times New Roman" w:cs="Times New Roman" w:eastAsia="Times New Roman" w:hAnsi="Times New Roman"/>
          <w:b/>
          <w:bCs/>
          <w:sz w:val="28"/>
          <w:szCs w:val="28"/>
        </w:rPr>
        <w:t xml:space="preserve">4.3 Detailed Design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detailed design refines the architecture into a hierarchy of modules and their responsibilities.</w:t>
      </w:r>
    </w:p>
    <w:p>
      <w:pPr>
        <w:pStyle w:val="Heading3"/>
        <w:spacing w:after="80" w:before="160"/>
      </w:pPr>
      <w:r>
        <w:rPr>
          <w:rFonts w:ascii="Times New Roman" w:cs="Times New Roman" w:eastAsia="Times New Roman" w:hAnsi="Times New Roman"/>
          <w:b/>
          <w:bCs/>
          <w:sz w:val="26"/>
          <w:szCs w:val="26"/>
        </w:rPr>
        <w:t xml:space="preserve">4.3.1 Structure Chart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structure chart is a top-down, hierarchical diagram that visualizes a system’s architecture by breaking it into modules and representing their dependencies. Figure 4.6 shows the decomposition of Meridian Data into its principal modules and sub-modules.</w:t>
      </w:r>
    </w:p>
    <w:p>
      <w:pPr>
        <w:spacing w:after="60" w:before="120"/>
        <w:jc w:val="center"/>
      </w:pPr>
      <w:r>
        <w:drawing>
          <wp:inline distT="0" distB="0" distL="0" distR="0">
            <wp:extent cx="6096000" cy="762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7620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4.6: Structure chart of modules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application controller dispatches to six top-level modules. The Query Engine is decomposed into the intent router, the hardcoded command handler, the LLM query generator (itself comprising the eight dialect prompt templates and the provider-failover logic), the validator, the execution/pagination component, and the review/dry-run component. The Data Access module centres on the abstract adapter and its eight concrete implementations, the Fernet-based connection manager, and the snapshot engine.</w:t>
      </w:r>
    </w:p>
    <w:p>
      <w:pPr>
        <w:pStyle w:val="Heading3"/>
        <w:spacing w:after="80" w:before="160"/>
      </w:pPr>
      <w:r>
        <w:rPr>
          <w:rFonts w:ascii="Times New Roman" w:cs="Times New Roman" w:eastAsia="Times New Roman" w:hAnsi="Times New Roman"/>
          <w:b/>
          <w:bCs/>
          <w:sz w:val="26"/>
          <w:szCs w:val="26"/>
        </w:rPr>
        <w:t xml:space="preserve">4.3.2 Functional Description of the Modules</w:t>
      </w:r>
    </w:p>
    <w:p>
      <w:pPr>
        <w:spacing w:after="120" w:before="0" w:line="276"/>
        <w:jc w:val="both"/>
      </w:pPr>
      <w:r>
        <w:rPr>
          <w:rFonts w:ascii="Times New Roman" w:cs="Times New Roman" w:eastAsia="Times New Roman" w:hAnsi="Times New Roman"/>
          <w:b/>
          <w:bCs/>
          <w:i w:val="false"/>
          <w:iCs w:val="false"/>
          <w:sz w:val="24"/>
          <w:szCs w:val="24"/>
        </w:rPr>
        <w:t xml:space="preserve">1. Authentication and RBAC Module. </w:t>
      </w:r>
      <w:r>
        <w:rPr>
          <w:rFonts w:ascii="Times New Roman" w:cs="Times New Roman" w:eastAsia="Times New Roman" w:hAnsi="Times New Roman"/>
          <w:b w:val="false"/>
          <w:bCs w:val="false"/>
          <w:i w:val="false"/>
          <w:iCs w:val="false"/>
          <w:sz w:val="24"/>
          <w:szCs w:val="24"/>
        </w:rPr>
        <w:t xml:space="preserve">Maintains session state, verifies credentials against Werkzeug-hashed demo accounts, and enforces a permission matrix in which Viewer holds {READ, SYSTEM}, Editor adds {WRITE}, and Admin adds {SCHEMA}. A before-request guard protects every route, returning JSON 401 for API paths and redirecting browser paths to the login page.</w:t>
      </w:r>
    </w:p>
    <w:p>
      <w:pPr>
        <w:spacing w:after="120" w:before="0" w:line="276"/>
        <w:jc w:val="both"/>
      </w:pPr>
      <w:r>
        <w:rPr>
          <w:rFonts w:ascii="Times New Roman" w:cs="Times New Roman" w:eastAsia="Times New Roman" w:hAnsi="Times New Roman"/>
          <w:b/>
          <w:bCs/>
          <w:i w:val="false"/>
          <w:iCs w:val="false"/>
          <w:sz w:val="24"/>
          <w:szCs w:val="24"/>
        </w:rPr>
        <w:t xml:space="preserve">2. Query Engine. </w:t>
      </w:r>
      <w:r>
        <w:rPr>
          <w:rFonts w:ascii="Times New Roman" w:cs="Times New Roman" w:eastAsia="Times New Roman" w:hAnsi="Times New Roman"/>
          <w:b w:val="false"/>
          <w:bCs w:val="false"/>
          <w:i w:val="false"/>
          <w:iCs w:val="false"/>
          <w:sz w:val="24"/>
          <w:szCs w:val="24"/>
        </w:rPr>
        <w:t xml:space="preserve">The heart of the system. It normalizes the input, matches it against eight deterministic introspection commands, and otherwise builds a schema-aware prompt and calls the LLM router. The generated statement is classified and safety-checked, then either executed with pagination (LIMIT/OFFSET of 50) or routed to review.</w:t>
      </w:r>
    </w:p>
    <w:p>
      <w:pPr>
        <w:spacing w:after="120" w:before="0" w:line="276"/>
        <w:jc w:val="both"/>
      </w:pPr>
      <w:r>
        <w:rPr>
          <w:rFonts w:ascii="Times New Roman" w:cs="Times New Roman" w:eastAsia="Times New Roman" w:hAnsi="Times New Roman"/>
          <w:b/>
          <w:bCs/>
          <w:i w:val="false"/>
          <w:iCs w:val="false"/>
          <w:sz w:val="24"/>
          <w:szCs w:val="24"/>
        </w:rPr>
        <w:t xml:space="preserve">3. LLM Router. </w:t>
      </w:r>
      <w:r>
        <w:rPr>
          <w:rFonts w:ascii="Times New Roman" w:cs="Times New Roman" w:eastAsia="Times New Roman" w:hAnsi="Times New Roman"/>
          <w:b w:val="false"/>
          <w:bCs w:val="false"/>
          <w:i w:val="false"/>
          <w:iCs w:val="false"/>
          <w:sz w:val="24"/>
          <w:szCs w:val="24"/>
        </w:rPr>
        <w:t xml:space="preserve">Selects one of eight dialect-specific prompt templates, injects the schema (columns, primary keys, foreign keys, indexes, and three sample rows) and the last five conversation turns, and issues the request along a provider chain that fails over between Groq (cloud Llama 3.3 70B) and Ollama (local Mistral). It strips code fences from the output and logs latency and token counts.</w:t>
      </w:r>
    </w:p>
    <w:p>
      <w:pPr>
        <w:spacing w:after="120" w:before="0" w:line="276"/>
        <w:jc w:val="both"/>
      </w:pPr>
      <w:r>
        <w:rPr>
          <w:rFonts w:ascii="Times New Roman" w:cs="Times New Roman" w:eastAsia="Times New Roman" w:hAnsi="Times New Roman"/>
          <w:b/>
          <w:bCs/>
          <w:i w:val="false"/>
          <w:iCs w:val="false"/>
          <w:sz w:val="24"/>
          <w:szCs w:val="24"/>
        </w:rPr>
        <w:t xml:space="preserve">4. Validator Module. </w:t>
      </w:r>
      <w:r>
        <w:rPr>
          <w:rFonts w:ascii="Times New Roman" w:cs="Times New Roman" w:eastAsia="Times New Roman" w:hAnsi="Times New Roman"/>
          <w:b w:val="false"/>
          <w:bCs w:val="false"/>
          <w:i w:val="false"/>
          <w:iCs w:val="false"/>
          <w:sz w:val="24"/>
          <w:szCs w:val="24"/>
        </w:rPr>
        <w:t xml:space="preserve">Implements classify_query (READ/WRITE/SCHEMA/SYSTEM/UNKNOWN) and is_safe, the destructive-action firewall that rejects DROP, TRUNCATE, ALTER, ATTACH/DETACH, PRAGMA, SHUTDOWN, comment markers, statement-stacking, and the NoSQL equivalents (dropDatabase, FLUSHALL, CONFIG).</w:t>
      </w:r>
    </w:p>
    <w:p>
      <w:pPr>
        <w:spacing w:after="120" w:before="0" w:line="276"/>
        <w:jc w:val="both"/>
      </w:pPr>
      <w:r>
        <w:rPr>
          <w:rFonts w:ascii="Times New Roman" w:cs="Times New Roman" w:eastAsia="Times New Roman" w:hAnsi="Times New Roman"/>
          <w:b/>
          <w:bCs/>
          <w:i w:val="false"/>
          <w:iCs w:val="false"/>
          <w:sz w:val="24"/>
          <w:szCs w:val="24"/>
        </w:rPr>
        <w:t xml:space="preserve">5. Data Access Module. </w:t>
      </w:r>
      <w:r>
        <w:rPr>
          <w:rFonts w:ascii="Times New Roman" w:cs="Times New Roman" w:eastAsia="Times New Roman" w:hAnsi="Times New Roman"/>
          <w:b w:val="false"/>
          <w:bCs w:val="false"/>
          <w:i w:val="false"/>
          <w:iCs w:val="false"/>
          <w:sz w:val="24"/>
          <w:szCs w:val="24"/>
        </w:rPr>
        <w:t xml:space="preserve">Realizes the Adapter pattern: an abstract DatabaseAdapter defines connect, disconnect, test_connection, get_schema, list_tables, and execute, plus introspection and snapshot hooks. Eight concrete adapters translate these to engine-native calls; pooling is provided where cheap (PostgreSQL native pool, MySQL queue pool, SQLite singleton).</w:t>
      </w:r>
    </w:p>
    <w:p>
      <w:pPr>
        <w:spacing w:after="120" w:before="0" w:line="276"/>
        <w:jc w:val="both"/>
      </w:pPr>
      <w:r>
        <w:rPr>
          <w:rFonts w:ascii="Times New Roman" w:cs="Times New Roman" w:eastAsia="Times New Roman" w:hAnsi="Times New Roman"/>
          <w:b/>
          <w:bCs/>
          <w:i w:val="false"/>
          <w:iCs w:val="false"/>
          <w:sz w:val="24"/>
          <w:szCs w:val="24"/>
        </w:rPr>
        <w:t xml:space="preserve">6. Analysis Module. </w:t>
      </w:r>
      <w:r>
        <w:rPr>
          <w:rFonts w:ascii="Times New Roman" w:cs="Times New Roman" w:eastAsia="Times New Roman" w:hAnsi="Times New Roman"/>
          <w:b w:val="false"/>
          <w:bCs w:val="false"/>
          <w:i w:val="false"/>
          <w:iCs w:val="false"/>
          <w:sz w:val="24"/>
          <w:szCs w:val="24"/>
        </w:rPr>
        <w:t xml:space="preserve">Orchestrates Groq calls for single-dataset analysis (≤100 rows, JSON-mode, six chart types), conversational Q&amp;A with full schema context, a database overview, and a two-call asynchronous full-database report executed on a background thread with per-query timeouts.</w:t>
      </w:r>
    </w:p>
    <w:p>
      <w:pPr>
        <w:spacing w:after="120" w:before="0" w:line="276"/>
        <w:jc w:val="both"/>
      </w:pPr>
      <w:r>
        <w:rPr>
          <w:rFonts w:ascii="Times New Roman" w:cs="Times New Roman" w:eastAsia="Times New Roman" w:hAnsi="Times New Roman"/>
          <w:b/>
          <w:bCs/>
          <w:i w:val="false"/>
          <w:iCs w:val="false"/>
          <w:sz w:val="24"/>
          <w:szCs w:val="24"/>
        </w:rPr>
        <w:t xml:space="preserve">7. Dashboard Module. </w:t>
      </w:r>
      <w:r>
        <w:rPr>
          <w:rFonts w:ascii="Times New Roman" w:cs="Times New Roman" w:eastAsia="Times New Roman" w:hAnsi="Times New Roman"/>
          <w:b w:val="false"/>
          <w:bCs w:val="false"/>
          <w:i w:val="false"/>
          <w:iCs w:val="false"/>
          <w:sz w:val="24"/>
          <w:szCs w:val="24"/>
        </w:rPr>
        <w:t xml:space="preserve">A JSON-backed store of dashboards and widgets, where each widget is a saved query plus a chart type; data is re-fetched live on every view so dashboards always reflect current state.</w:t>
      </w:r>
    </w:p>
    <w:p>
      <w:pPr>
        <w:spacing w:after="120" w:before="0" w:line="276"/>
        <w:jc w:val="both"/>
      </w:pPr>
      <w:r>
        <w:rPr>
          <w:rFonts w:ascii="Times New Roman" w:cs="Times New Roman" w:eastAsia="Times New Roman" w:hAnsi="Times New Roman"/>
          <w:b/>
          <w:bCs/>
          <w:i w:val="false"/>
          <w:iCs w:val="false"/>
          <w:sz w:val="24"/>
          <w:szCs w:val="24"/>
        </w:rPr>
        <w:t xml:space="preserve">8. Snapshot, Export, and Administration Modules. </w:t>
      </w:r>
      <w:r>
        <w:rPr>
          <w:rFonts w:ascii="Times New Roman" w:cs="Times New Roman" w:eastAsia="Times New Roman" w:hAnsi="Times New Roman"/>
          <w:b w:val="false"/>
          <w:bCs w:val="false"/>
          <w:i w:val="false"/>
          <w:iCs w:val="false"/>
          <w:sz w:val="24"/>
          <w:szCs w:val="24"/>
        </w:rPr>
        <w:t xml:space="preserve">The snapshot engine takes per-engine backups (file copy, pg_dump, mysqldump, mongodump) with five-per-database retention; the export module produces CSV and a themed PowerPoint deck; the administration module persists provider configuration and exposes usage telemetry.</w:t>
      </w:r>
    </w:p>
    <w:p>
      <w:r>
        <w:br w:type="page"/>
      </w:r>
    </w:p>
    <w:p>
      <w:pPr>
        <w:pStyle w:val="Heading1"/>
        <w:spacing w:after="160" w:before="240"/>
      </w:pPr>
      <w:r>
        <w:rPr>
          <w:rFonts w:ascii="Times New Roman" w:cs="Times New Roman" w:eastAsia="Times New Roman" w:hAnsi="Times New Roman"/>
          <w:b/>
          <w:bCs/>
          <w:sz w:val="32"/>
          <w:szCs w:val="32"/>
        </w:rPr>
        <w:t xml:space="preserve">Chapter 5: Implementation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chapter describes how the design of Chapter 4 was realized — the datasets used for development and demonstration, the choice of programming language and platform, the libraries and tools employed, and representative code and pseudocode for the system’s central algorithms.</w:t>
      </w:r>
    </w:p>
    <w:p>
      <w:pPr>
        <w:pStyle w:val="Heading2"/>
        <w:spacing w:after="100" w:before="200"/>
      </w:pPr>
      <w:r>
        <w:rPr>
          <w:rFonts w:ascii="Times New Roman" w:cs="Times New Roman" w:eastAsia="Times New Roman" w:hAnsi="Times New Roman"/>
          <w:b/>
          <w:bCs/>
          <w:sz w:val="28"/>
          <w:szCs w:val="28"/>
        </w:rPr>
        <w:t xml:space="preserve">5.1 Dataset Description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Because Meridian Data is schema-agnostic, it ships with several well-known sample databases so that its behaviour can be demonstrated and tested without external setup. The default working database is a clone of the Chinook digital-media store (carrying one additional auxiliary test table, so the live application reports twelve tables for the default connection); the larger Northwind trading database is used to exercise the system on substantial data volumes. Table 5.1 summarizes the bundled datasets.</w:t>
      </w:r>
    </w:p>
    <w:p>
      <w:pPr>
        <w:spacing w:after="60" w:before="160"/>
        <w:jc w:val="center"/>
      </w:pPr>
      <w:r>
        <w:rPr>
          <w:rFonts w:ascii="Times New Roman" w:cs="Times New Roman" w:eastAsia="Times New Roman" w:hAnsi="Times New Roman"/>
          <w:b/>
          <w:bCs/>
          <w:sz w:val="22"/>
          <w:szCs w:val="22"/>
        </w:rPr>
        <w:t xml:space="preserve">Table 5.1: Sample databases bundled with Meridian Data</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2300"/>
        <w:gridCol w:w="1500"/>
        <w:gridCol w:w="1300"/>
        <w:gridCol w:w="2600"/>
        <w:gridCol w:w="1326"/>
      </w:tblGrid>
      <w:tr>
        <w:trPr>
          <w:tblHeader/>
        </w:trPr>
        <w:tc>
          <w:tcPr>
            <w:tcW w:type="dxa" w:w="23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Database</w:t>
            </w:r>
          </w:p>
        </w:tc>
        <w:tc>
          <w:tcPr>
            <w:tcW w:type="dxa" w:w="15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Engine</w:t>
            </w:r>
          </w:p>
        </w:tc>
        <w:tc>
          <w:tcPr>
            <w:tcW w:type="dxa" w:w="13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Tables</w:t>
            </w:r>
          </w:p>
        </w:tc>
        <w:tc>
          <w:tcPr>
            <w:tcW w:type="dxa" w:w="2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Largest table (rows)</w:t>
            </w:r>
          </w:p>
        </w:tc>
        <w:tc>
          <w:tcPr>
            <w:tcW w:type="dxa" w:w="13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Domain</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Chinook (default)</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SQLite</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11</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PlaylistTrack (8,715)</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Digital media store</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Northwind</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SQLite</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13 (+17 views)</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Order Details (609,283)</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Trading / orders</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Hospital (synthetic)</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SQLite</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Healthcare (Faker-generated)</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Sakila</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SQLite</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DVD rental</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Kibi Leads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PostgreSQL</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CRM (external connection)</w:t>
            </w:r>
          </w:p>
        </w:tc>
      </w:tr>
    </w:tbl>
    <w:p>
      <w:pPr>
        <w:spacing w:after="120" w:before="0" w:line="276"/>
        <w:jc w:val="both"/>
      </w:pPr>
      <w:r>
        <w:rPr>
          <w:rFonts w:ascii="Times New Roman" w:cs="Times New Roman" w:eastAsia="Times New Roman" w:hAnsi="Times New Roman"/>
          <w:b w:val="false"/>
          <w:bCs w:val="false"/>
          <w:i w:val="false"/>
          <w:iCs w:val="false"/>
          <w:sz w:val="24"/>
          <w:szCs w:val="24"/>
        </w:rPr>
        <w:t xml:space="preserve">The Chinook schema, used for most demonstrations in this report, comprises eleven tables linked by eleven foreign-key relationships, including a self-reference on Employee (the ReportsTo manager hierarchy) and a many-to-many junction (PlaylistTrack) between Playlist and Track. Its entity-relationship diagram is shown in Figure 5.1.</w:t>
      </w:r>
    </w:p>
    <w:p>
      <w:pPr>
        <w:spacing w:after="60" w:before="120"/>
        <w:jc w:val="center"/>
      </w:pPr>
      <w:r>
        <w:drawing>
          <wp:inline distT="0" distB="0" distL="0" distR="0">
            <wp:extent cx="5715000" cy="46577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65772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5.1: ER diagram of the Chinook sample database</w:t>
      </w:r>
    </w:p>
    <w:p>
      <w:pPr>
        <w:pStyle w:val="Heading2"/>
        <w:spacing w:after="100" w:before="200"/>
      </w:pPr>
      <w:r>
        <w:rPr>
          <w:rFonts w:ascii="Times New Roman" w:cs="Times New Roman" w:eastAsia="Times New Roman" w:hAnsi="Times New Roman"/>
          <w:b/>
          <w:bCs/>
          <w:sz w:val="28"/>
          <w:szCs w:val="28"/>
        </w:rPr>
        <w:t xml:space="preserve">5.2 Programming Language Selection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Python 3.11 was selected as the primary implementation language for the backend. Python offers a mature data and AI ecosystem, first-class database drivers for every engine the project targets, and the Groq and Ollama client libraries, all of which minimized integration effort. Its readability also suits a project whose secondary goal is pedagogical clarity. The interactive front-ends are written in HTML5, CSS3, and JavaScript — a server-rendered Jinja interface using Chart.js, Marked.js, and Mermaid, and a modern React 19 single-page application. SQL (in eight dialect variants) and JSON command objects (for MongoDB and Redis) are the languages the system generates.</w:t>
      </w:r>
    </w:p>
    <w:p>
      <w:pPr>
        <w:pStyle w:val="Heading2"/>
        <w:spacing w:after="100" w:before="200"/>
      </w:pPr>
      <w:r>
        <w:rPr>
          <w:rFonts w:ascii="Times New Roman" w:cs="Times New Roman" w:eastAsia="Times New Roman" w:hAnsi="Times New Roman"/>
          <w:b/>
          <w:bCs/>
          <w:sz w:val="28"/>
          <w:szCs w:val="28"/>
        </w:rPr>
        <w:t xml:space="preserve">5.3 Platform Selection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platform is the Flask web framework running on the CPython runtime, chosen for its minimalism and its suitability for a request-response architecture with server-side sessions. The application is cross-platform (Windows, macOS, Linux) and is additionally packaged with Docker and Docker Compose for one-command deployment. Cloud inference is delegated to Groq, whose Language Processing Unit hardware delivers low-latency generation, while privacy-sensitive deployments use a local Ollama runtime. The libraries and tools used are listed in Table 5.2.</w:t>
      </w:r>
    </w:p>
    <w:p>
      <w:pPr>
        <w:spacing w:after="60" w:before="160"/>
        <w:jc w:val="center"/>
      </w:pPr>
      <w:r>
        <w:rPr>
          <w:rFonts w:ascii="Times New Roman" w:cs="Times New Roman" w:eastAsia="Times New Roman" w:hAnsi="Times New Roman"/>
          <w:b/>
          <w:bCs/>
          <w:sz w:val="22"/>
          <w:szCs w:val="22"/>
        </w:rPr>
        <w:t xml:space="preserve">Table 5.2: Key libraries and tools used</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6426"/>
      </w:tblGrid>
      <w:tr>
        <w:trPr>
          <w:tblHeader/>
        </w:trPr>
        <w:tc>
          <w:tcPr>
            <w:tcW w:type="dxa" w:w="2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Purpose</w:t>
            </w:r>
          </w:p>
        </w:tc>
        <w:tc>
          <w:tcPr>
            <w:tcW w:type="dxa" w:w="64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Library / Tool</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Web framework</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Flask 3.1, flask-cors, python-dotenv</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Cloud LLM</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groq (Llama 3.3 70B Versatile)</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Local LLM</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Ollama (Mistral)</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Database drivers</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psycopg2-binary, PyMySQL, pymssql, oracledb, pymongo, cassandra-driver, redis</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Security</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cryptography (Fernet symmetric encryption), Werkzeug password hashing</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Export</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python-pptx (PowerPoint), Python csv module</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Synthetic data</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Faker</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Frontend (Jinja)</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Chart.js, Marked.js, Mermaid</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Frontend (SPA)</w:t>
            </w:r>
          </w:p>
        </w:tc>
        <w:tc>
          <w:tcPr>
            <w:tcW w:type="dxa" w:w="6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React 19, Vite, Tailwind CSS v4, TanStack React Query, axios</w:t>
            </w:r>
          </w:p>
        </w:tc>
      </w:tr>
    </w:tbl>
    <w:p>
      <w:pPr>
        <w:pStyle w:val="Heading2"/>
        <w:spacing w:after="100" w:before="200"/>
      </w:pPr>
      <w:r>
        <w:rPr>
          <w:rFonts w:ascii="Times New Roman" w:cs="Times New Roman" w:eastAsia="Times New Roman" w:hAnsi="Times New Roman"/>
          <w:b/>
          <w:bCs/>
          <w:sz w:val="28"/>
          <w:szCs w:val="28"/>
        </w:rPr>
        <w:t xml:space="preserve">5.4 Code Snippet / Pseudocode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central dispatcher routes a command first through the deterministic introspection commands and only then to the LLM, after which it classifies, authorizes, and either executes or sends the statement to review. Its logic is summarized by the following pseudocode:</w:t>
      </w:r>
    </w:p>
    <w:p>
      <w:pPr>
        <w:pBdr>
          <w:left w:val="single" w:color="6D28D9" w:sz="18" w:space="6"/>
        </w:pBdr>
        <w:shd w:fill="F1F5F9" w:val="clear"/>
        <w:spacing w:after="120" w:before="40" w:line="240"/>
        <w:ind w:left="120"/>
      </w:pPr>
      <w:r>
        <w:rPr>
          <w:rFonts w:ascii="Consolas" w:cs="Consolas" w:eastAsia="Consolas" w:hAnsi="Consolas"/>
          <w:sz w:val="19"/>
          <w:szCs w:val="19"/>
        </w:rPr>
        <w:t xml:space="preserve">function handle_command(user_cmd, session):</w:t>
      </w:r>
      <w:r>
        <w:br/>
      </w:r>
      <w:r>
        <w:rPr>
          <w:rFonts w:ascii="Consolas" w:cs="Consolas" w:eastAsia="Consolas" w:hAnsi="Consolas"/>
          <w:sz w:val="19"/>
          <w:szCs w:val="19"/>
        </w:rPr>
        <w:t xml:space="preserve">    adapter = get_active_adapter(session); dialect = adapter.dialect</w:t>
      </w:r>
      <w:r>
        <w:br/>
      </w:r>
      <w:r>
        <w:rPr>
          <w:rFonts w:ascii="Consolas" w:cs="Consolas" w:eastAsia="Consolas" w:hAnsi="Consolas"/>
          <w:sz w:val="19"/>
          <w:szCs w:val="19"/>
        </w:rPr>
        <w:t xml:space="preserve">    cmd = lowercase(strip(user_cmd)); role = session.role</w:t>
      </w:r>
      <w:r>
        <w:br/>
      </w:r>
      <w:r>
        <w:rPr>
          <w:rFonts w:ascii="Consolas" w:cs="Consolas" w:eastAsia="Consolas" w:hAnsi="Consolas"/>
          <w:sz w:val="19"/>
          <w:szCs w:val="19"/>
        </w:rPr>
        <w:t xml:space="preserve">    # (1) Deterministic introspection — no LLM</w:t>
      </w:r>
      <w:r>
        <w:br/>
      </w:r>
      <w:r>
        <w:rPr>
          <w:rFonts w:ascii="Consolas" w:cs="Consolas" w:eastAsia="Consolas" w:hAnsi="Consolas"/>
          <w:sz w:val="19"/>
          <w:szCs w:val="19"/>
        </w:rPr>
        <w:t xml:space="preserve">    if cmd matches a hardcoded command (describe / show fks / indexes ...):</w:t>
      </w:r>
      <w:r>
        <w:br/>
      </w:r>
      <w:r>
        <w:rPr>
          <w:rFonts w:ascii="Consolas" w:cs="Consolas" w:eastAsia="Consolas" w:hAnsi="Consolas"/>
          <w:sz w:val="19"/>
          <w:szCs w:val="19"/>
        </w:rPr>
        <w:t xml:space="preserve">        return render(adapter.&lt;introspection&gt;())            # SYSTEM</w:t>
      </w:r>
      <w:r>
        <w:br/>
      </w:r>
      <w:r>
        <w:rPr>
          <w:rFonts w:ascii="Consolas" w:cs="Consolas" w:eastAsia="Consolas" w:hAnsi="Consolas"/>
          <w:sz w:val="19"/>
          <w:szCs w:val="19"/>
        </w:rPr>
        <w:t xml:space="preserve">    # (2) Schema-aware LLM generation</w:t>
      </w:r>
      <w:r>
        <w:br/>
      </w:r>
      <w:r>
        <w:rPr>
          <w:rFonts w:ascii="Consolas" w:cs="Consolas" w:eastAsia="Consolas" w:hAnsi="Consolas"/>
          <w:sz w:val="19"/>
          <w:szCs w:val="19"/>
        </w:rPr>
        <w:t xml:space="preserve">    schema  = adapter.get_schema()   # cols, PKs, FKs, indexes, 3 samples</w:t>
      </w:r>
      <w:r>
        <w:br/>
      </w:r>
      <w:r>
        <w:rPr>
          <w:rFonts w:ascii="Consolas" w:cs="Consolas" w:eastAsia="Consolas" w:hAnsi="Consolas"/>
          <w:sz w:val="19"/>
          <w:szCs w:val="19"/>
        </w:rPr>
        <w:t xml:space="preserve">    history = session.conversation_context[-5:]</w:t>
      </w:r>
      <w:r>
        <w:br/>
      </w:r>
      <w:r>
        <w:rPr>
          <w:rFonts w:ascii="Consolas" w:cs="Consolas" w:eastAsia="Consolas" w:hAnsi="Consolas"/>
          <w:sz w:val="19"/>
          <w:szCs w:val="19"/>
        </w:rPr>
        <w:t xml:space="preserve">    (sql, explanation) = generate_query_with_explanation(</w:t>
      </w:r>
      <w:r>
        <w:br/>
      </w:r>
      <w:r>
        <w:rPr>
          <w:rFonts w:ascii="Consolas" w:cs="Consolas" w:eastAsia="Consolas" w:hAnsi="Consolas"/>
          <w:sz w:val="19"/>
          <w:szCs w:val="19"/>
        </w:rPr>
        <w:t xml:space="preserve">                             user_cmd, dialect, schema, provider, history)</w:t>
      </w:r>
      <w:r>
        <w:br/>
      </w:r>
      <w:r>
        <w:rPr>
          <w:rFonts w:ascii="Consolas" w:cs="Consolas" w:eastAsia="Consolas" w:hAnsi="Consolas"/>
          <w:sz w:val="19"/>
          <w:szCs w:val="19"/>
        </w:rPr>
        <w:t xml:space="preserve">    # (3) Classify + safety + RBAC</w:t>
      </w:r>
      <w:r>
        <w:br/>
      </w:r>
      <w:r>
        <w:rPr>
          <w:rFonts w:ascii="Consolas" w:cs="Consolas" w:eastAsia="Consolas" w:hAnsi="Consolas"/>
          <w:sz w:val="19"/>
          <w:szCs w:val="19"/>
        </w:rPr>
        <w:t xml:space="preserve">    task = classify_query(sql, dialect)</w:t>
      </w:r>
      <w:r>
        <w:br/>
      </w:r>
      <w:r>
        <w:rPr>
          <w:rFonts w:ascii="Consolas" w:cs="Consolas" w:eastAsia="Consolas" w:hAnsi="Consolas"/>
          <w:sz w:val="19"/>
          <w:szCs w:val="19"/>
        </w:rPr>
        <w:t xml:space="preserve">    if task == UNKNOWN and role in {ADMIN,EDITOR} and is_safe(sql): task = READ</w:t>
      </w:r>
      <w:r>
        <w:br/>
      </w:r>
      <w:r>
        <w:rPr>
          <w:rFonts w:ascii="Consolas" w:cs="Consolas" w:eastAsia="Consolas" w:hAnsi="Consolas"/>
          <w:sz w:val="19"/>
          <w:szCs w:val="19"/>
        </w:rPr>
        <w:t xml:space="preserve">    if not is_allowed(role, task): return blocked()</w:t>
      </w:r>
      <w:r>
        <w:br/>
      </w:r>
      <w:r>
        <w:rPr>
          <w:rFonts w:ascii="Consolas" w:cs="Consolas" w:eastAsia="Consolas" w:hAnsi="Consolas"/>
          <w:sz w:val="19"/>
          <w:szCs w:val="19"/>
        </w:rPr>
        <w:t xml:space="preserve">    # (4) Execute or review</w:t>
      </w:r>
      <w:r>
        <w:br/>
      </w:r>
      <w:r>
        <w:rPr>
          <w:rFonts w:ascii="Consolas" w:cs="Consolas" w:eastAsia="Consolas" w:hAnsi="Consolas"/>
          <w:sz w:val="19"/>
          <w:szCs w:val="19"/>
        </w:rPr>
        <w:t xml:space="preserve">    if task in {READ, SYSTEM}:</w:t>
      </w:r>
      <w:r>
        <w:br/>
      </w:r>
      <w:r>
        <w:rPr>
          <w:rFonts w:ascii="Consolas" w:cs="Consolas" w:eastAsia="Consolas" w:hAnsi="Consolas"/>
          <w:sz w:val="19"/>
          <w:szCs w:val="19"/>
        </w:rPr>
        <w:t xml:space="preserve">        if not is_safe(sql): return blocked()</w:t>
      </w:r>
      <w:r>
        <w:br/>
      </w:r>
      <w:r>
        <w:rPr>
          <w:rFonts w:ascii="Consolas" w:cs="Consolas" w:eastAsia="Consolas" w:hAnsi="Consolas"/>
          <w:sz w:val="19"/>
          <w:szCs w:val="19"/>
        </w:rPr>
        <w:t xml:space="preserve">        return execute_with_pagination(adapter, sql, page)</w:t>
      </w:r>
      <w:r>
        <w:br/>
      </w:r>
      <w:r>
        <w:rPr>
          <w:rFonts w:ascii="Consolas" w:cs="Consolas" w:eastAsia="Consolas" w:hAnsi="Consolas"/>
          <w:sz w:val="19"/>
          <w:szCs w:val="19"/>
        </w:rPr>
        <w:t xml:space="preserve">    else:   # WRITE / SCHEMA</w:t>
      </w:r>
      <w:r>
        <w:br/>
      </w:r>
      <w:r>
        <w:rPr>
          <w:rFonts w:ascii="Consolas" w:cs="Consolas" w:eastAsia="Consolas" w:hAnsi="Consolas"/>
          <w:sz w:val="19"/>
          <w:szCs w:val="19"/>
        </w:rPr>
        <w:t xml:space="preserve">        stash(sql, task); return review_page(sql, explanation)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Provider failover is expressed as an ordered chain so that the system degrades gracefully when one backend is unavailable:</w:t>
      </w:r>
    </w:p>
    <w:p>
      <w:pPr>
        <w:pBdr>
          <w:left w:val="single" w:color="6D28D9" w:sz="18" w:space="6"/>
        </w:pBdr>
        <w:shd w:fill="F1F5F9" w:val="clear"/>
        <w:spacing w:after="120" w:before="40" w:line="240"/>
        <w:ind w:left="120"/>
      </w:pPr>
      <w:r>
        <w:rPr>
          <w:rFonts w:ascii="Consolas" w:cs="Consolas" w:eastAsia="Consolas" w:hAnsi="Consolas"/>
          <w:sz w:val="19"/>
          <w:szCs w:val="19"/>
        </w:rPr>
        <w:t xml:space="preserve">function generate_query(cmd, dialect, schema, provider, history):</w:t>
      </w:r>
      <w:r>
        <w:br/>
      </w:r>
      <w:r>
        <w:rPr>
          <w:rFonts w:ascii="Consolas" w:cs="Consolas" w:eastAsia="Consolas" w:hAnsi="Consolas"/>
          <w:sz w:val="19"/>
          <w:szCs w:val="19"/>
        </w:rPr>
        <w:t xml:space="preserve">    context = system_prompt(dialect, schema)        # template + schema</w:t>
      </w:r>
      <w:r>
        <w:br/>
      </w:r>
      <w:r>
        <w:rPr>
          <w:rFonts w:ascii="Consolas" w:cs="Consolas" w:eastAsia="Consolas" w:hAnsi="Consolas"/>
          <w:sz w:val="19"/>
          <w:szCs w:val="19"/>
        </w:rPr>
        <w:t xml:space="preserve">    chain = (provider == 'mistral') ? [mistral, groq] : [groq, mistral]</w:t>
      </w:r>
      <w:r>
        <w:br/>
      </w:r>
      <w:r>
        <w:rPr>
          <w:rFonts w:ascii="Consolas" w:cs="Consolas" w:eastAsia="Consolas" w:hAnsi="Consolas"/>
          <w:sz w:val="19"/>
          <w:szCs w:val="19"/>
        </w:rPr>
        <w:t xml:space="preserve">    for (name, cfg) in chain:</w:t>
      </w:r>
      <w:r>
        <w:br/>
      </w:r>
      <w:r>
        <w:rPr>
          <w:rFonts w:ascii="Consolas" w:cs="Consolas" w:eastAsia="Consolas" w:hAnsi="Consolas"/>
          <w:sz w:val="19"/>
          <w:szCs w:val="19"/>
        </w:rPr>
        <w:t xml:space="preserve">        try:</w:t>
      </w:r>
      <w:r>
        <w:br/>
      </w:r>
      <w:r>
        <w:rPr>
          <w:rFonts w:ascii="Consolas" w:cs="Consolas" w:eastAsia="Consolas" w:hAnsi="Consolas"/>
          <w:sz w:val="19"/>
          <w:szCs w:val="19"/>
        </w:rPr>
        <w:t xml:space="preserve">            out = call(name, context, history, cmd, temperature=0.1)</w:t>
      </w:r>
      <w:r>
        <w:br/>
      </w:r>
      <w:r>
        <w:rPr>
          <w:rFonts w:ascii="Consolas" w:cs="Consolas" w:eastAsia="Consolas" w:hAnsi="Consolas"/>
          <w:sz w:val="19"/>
          <w:szCs w:val="19"/>
        </w:rPr>
        <w:t xml:space="preserve">            log_metrics(name, latency, tokens)</w:t>
      </w:r>
      <w:r>
        <w:br/>
      </w:r>
      <w:r>
        <w:rPr>
          <w:rFonts w:ascii="Consolas" w:cs="Consolas" w:eastAsia="Consolas" w:hAnsi="Consolas"/>
          <w:sz w:val="19"/>
          <w:szCs w:val="19"/>
        </w:rPr>
        <w:t xml:space="preserve">            return clean_sql(out)        # first success wins</w:t>
      </w:r>
      <w:r>
        <w:br/>
      </w:r>
      <w:r>
        <w:rPr>
          <w:rFonts w:ascii="Consolas" w:cs="Consolas" w:eastAsia="Consolas" w:hAnsi="Consolas"/>
          <w:sz w:val="19"/>
          <w:szCs w:val="19"/>
        </w:rPr>
        <w:t xml:space="preserve">        except e: continue               # fall through to next provider</w:t>
      </w:r>
      <w:r>
        <w:br/>
      </w:r>
      <w:r>
        <w:rPr>
          <w:rFonts w:ascii="Consolas" w:cs="Consolas" w:eastAsia="Consolas" w:hAnsi="Consolas"/>
          <w:sz w:val="19"/>
          <w:szCs w:val="19"/>
        </w:rPr>
        <w:t xml:space="preserve">    return 'ERROR: all providers failed'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safety gate that stands between generation and execution rejects destructive and injection-style statements before any query reaches the database:</w:t>
      </w:r>
    </w:p>
    <w:p>
      <w:pPr>
        <w:pBdr>
          <w:left w:val="single" w:color="6D28D9" w:sz="18" w:space="6"/>
        </w:pBdr>
        <w:shd w:fill="F1F5F9" w:val="clear"/>
        <w:spacing w:after="120" w:before="40" w:line="240"/>
        <w:ind w:left="120"/>
      </w:pPr>
      <w:r>
        <w:rPr>
          <w:rFonts w:ascii="Consolas" w:cs="Consolas" w:eastAsia="Consolas" w:hAnsi="Consolas"/>
          <w:sz w:val="19"/>
          <w:szCs w:val="19"/>
        </w:rPr>
        <w:t xml:space="preserve">function is_safe(query, dialect):</w:t>
      </w:r>
      <w:r>
        <w:br/>
      </w:r>
      <w:r>
        <w:rPr>
          <w:rFonts w:ascii="Consolas" w:cs="Consolas" w:eastAsia="Consolas" w:hAnsi="Consolas"/>
          <w:sz w:val="19"/>
          <w:szCs w:val="19"/>
        </w:rPr>
        <w:t xml:space="preserve">    q = lower(strip(query))</w:t>
      </w:r>
      <w:r>
        <w:br/>
      </w:r>
      <w:r>
        <w:rPr>
          <w:rFonts w:ascii="Consolas" w:cs="Consolas" w:eastAsia="Consolas" w:hAnsi="Consolas"/>
          <w:sz w:val="19"/>
          <w:szCs w:val="19"/>
        </w:rPr>
        <w:t xml:space="preserve">    if dialect in {mongodb, redis}:</w:t>
      </w:r>
      <w:r>
        <w:br/>
      </w:r>
      <w:r>
        <w:rPr>
          <w:rFonts w:ascii="Consolas" w:cs="Consolas" w:eastAsia="Consolas" w:hAnsi="Consolas"/>
          <w:sz w:val="19"/>
          <w:szCs w:val="19"/>
        </w:rPr>
        <w:t xml:space="preserve">        if any NOSQL_DANGEROUS token in q: return False  # dropDatabase, FLUSHALL ...</w:t>
      </w:r>
      <w:r>
        <w:br/>
      </w:r>
      <w:r>
        <w:rPr>
          <w:rFonts w:ascii="Consolas" w:cs="Consolas" w:eastAsia="Consolas" w:hAnsi="Consolas"/>
          <w:sz w:val="19"/>
          <w:szCs w:val="19"/>
        </w:rPr>
        <w:t xml:space="preserve">        return True</w:t>
      </w:r>
      <w:r>
        <w:br/>
      </w:r>
      <w:r>
        <w:rPr>
          <w:rFonts w:ascii="Consolas" w:cs="Consolas" w:eastAsia="Consolas" w:hAnsi="Consolas"/>
          <w:sz w:val="19"/>
          <w:szCs w:val="19"/>
        </w:rPr>
        <w:t xml:space="preserve">    for kw in {'drop ','truncate ','alter ','shutdown','attach ',</w:t>
      </w:r>
      <w:r>
        <w:br/>
      </w:r>
      <w:r>
        <w:rPr>
          <w:rFonts w:ascii="Consolas" w:cs="Consolas" w:eastAsia="Consolas" w:hAnsi="Consolas"/>
          <w:sz w:val="19"/>
          <w:szCs w:val="19"/>
        </w:rPr>
        <w:t xml:space="preserve">               'detach ','pragma ','--','/*','*/'}:</w:t>
      </w:r>
      <w:r>
        <w:br/>
      </w:r>
      <w:r>
        <w:rPr>
          <w:rFonts w:ascii="Consolas" w:cs="Consolas" w:eastAsia="Consolas" w:hAnsi="Consolas"/>
          <w:sz w:val="19"/>
          <w:szCs w:val="19"/>
        </w:rPr>
        <w:t xml:space="preserve">        if kw in q: return False</w:t>
      </w:r>
      <w:r>
        <w:br/>
      </w:r>
      <w:r>
        <w:rPr>
          <w:rFonts w:ascii="Consolas" w:cs="Consolas" w:eastAsia="Consolas" w:hAnsi="Consolas"/>
          <w:sz w:val="19"/>
          <w:szCs w:val="19"/>
        </w:rPr>
        <w:t xml:space="preserve">    if ';' in query: return False            # block statement stacking</w:t>
      </w:r>
      <w:r>
        <w:br/>
      </w:r>
      <w:r>
        <w:rPr>
          <w:rFonts w:ascii="Consolas" w:cs="Consolas" w:eastAsia="Consolas" w:hAnsi="Consolas"/>
          <w:sz w:val="19"/>
          <w:szCs w:val="19"/>
        </w:rPr>
        <w:t xml:space="preserve">    if q starts_with 'select': return True</w:t>
      </w:r>
      <w:r>
        <w:br/>
      </w:r>
      <w:r>
        <w:rPr>
          <w:rFonts w:ascii="Consolas" w:cs="Consolas" w:eastAsia="Consolas" w:hAnsi="Consolas"/>
          <w:sz w:val="19"/>
          <w:szCs w:val="19"/>
        </w:rPr>
        <w:t xml:space="preserve">    if q starts_with ('insert','update','delete'): return True</w:t>
      </w:r>
      <w:r>
        <w:br/>
      </w:r>
      <w:r>
        <w:rPr>
          <w:rFonts w:ascii="Consolas" w:cs="Consolas" w:eastAsia="Consolas" w:hAnsi="Consolas"/>
          <w:sz w:val="19"/>
          <w:szCs w:val="19"/>
        </w:rPr>
        <w:t xml:space="preserve">    if classify_query(query, dialect) == SYSTEM: return True</w:t>
      </w:r>
      <w:r>
        <w:br/>
      </w:r>
      <w:r>
        <w:rPr>
          <w:rFonts w:ascii="Consolas" w:cs="Consolas" w:eastAsia="Consolas" w:hAnsi="Consolas"/>
          <w:sz w:val="19"/>
          <w:szCs w:val="19"/>
        </w:rPr>
        <w:t xml:space="preserve">    return (no danger char in q)             # permissive text fallback</w:t>
      </w:r>
    </w:p>
    <w:p>
      <w:pPr>
        <w:pStyle w:val="Heading2"/>
        <w:spacing w:after="100" w:before="200"/>
      </w:pPr>
      <w:r>
        <w:rPr>
          <w:rFonts w:ascii="Times New Roman" w:cs="Times New Roman" w:eastAsia="Times New Roman" w:hAnsi="Times New Roman"/>
          <w:b/>
          <w:bCs/>
          <w:sz w:val="28"/>
          <w:szCs w:val="28"/>
        </w:rPr>
        <w:t xml:space="preserve">5.5 Summary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implementation realizes the layered design on a Python/Flask platform with a hybrid deterministic-plus-LLM query engine, an eight-engine adapter layer, and a two-stage safety gate, demonstrated on standard sample databases. The next chapter evaluates the resulting system.</w:t>
      </w:r>
    </w:p>
    <w:p>
      <w:r>
        <w:br w:type="page"/>
      </w:r>
    </w:p>
    <w:p>
      <w:pPr>
        <w:pStyle w:val="Heading1"/>
        <w:spacing w:after="160" w:before="240"/>
      </w:pPr>
      <w:r>
        <w:rPr>
          <w:rFonts w:ascii="Times New Roman" w:cs="Times New Roman" w:eastAsia="Times New Roman" w:hAnsi="Times New Roman"/>
          <w:b/>
          <w:bCs/>
          <w:sz w:val="32"/>
          <w:szCs w:val="32"/>
        </w:rPr>
        <w:t xml:space="preserve">Chapter 6: Results and Discussion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chapter evaluates Meridian Data against its objectives. It defines the evaluation metrics, presents experimental results with screenshots of the working system, reports unit, integration, and system testing, and analyses performance using real usage telemetry collected during development and testing.</w:t>
      </w:r>
    </w:p>
    <w:p>
      <w:pPr>
        <w:pStyle w:val="Heading2"/>
        <w:spacing w:after="100" w:before="200"/>
      </w:pPr>
      <w:r>
        <w:rPr>
          <w:rFonts w:ascii="Times New Roman" w:cs="Times New Roman" w:eastAsia="Times New Roman" w:hAnsi="Times New Roman"/>
          <w:b/>
          <w:bCs/>
          <w:sz w:val="28"/>
          <w:szCs w:val="28"/>
        </w:rPr>
        <w:t xml:space="preserve">6.1 Evaluation Metrics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Because Meridian Data is a systems-integration project rather than a new model, it is evaluated on operational metrics rather than on a leaderboard accuracy score. The metrics used are: (i) functional correctness — whether each feature produces the expected result on the sample databases; (ii) generation correctness — whether the SQL produced for a natural-language request executes and returns the intended rows; (iii) safety — whether destructive and unauthorized statements are blocked; (iv) latency — the wall-clock time to answer, separated by execution path and provider; and (v) token efficiency — prompt and completion tokens per call. The latency and token metrics are measured directly from the application’s telemetry log.</w:t>
      </w:r>
    </w:p>
    <w:p>
      <w:pPr>
        <w:pStyle w:val="Heading2"/>
        <w:spacing w:after="100" w:before="200"/>
      </w:pPr>
      <w:r>
        <w:rPr>
          <w:rFonts w:ascii="Times New Roman" w:cs="Times New Roman" w:eastAsia="Times New Roman" w:hAnsi="Times New Roman"/>
          <w:b/>
          <w:bCs/>
          <w:sz w:val="28"/>
          <w:szCs w:val="28"/>
        </w:rPr>
        <w:t xml:space="preserve">6.2 Experimental Results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was exercised through both front-ends against the bundled databases. Access begins at the role-aware login screen (Figure 6.1), after which the user reaches the natural-language query interface (Figure 6.2) with its query history, active-database selector, and provider toggle.</w:t>
      </w:r>
    </w:p>
    <w:p>
      <w:pPr>
        <w:spacing w:after="60" w:before="120"/>
        <w:jc w:val="center"/>
      </w:pPr>
      <w:r>
        <w:drawing>
          <wp:inline distT="0" distB="0" distL="0" distR="0">
            <wp:extent cx="4953000" cy="33051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30517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6.1: Login screen (role-based access)</w:t>
      </w:r>
    </w:p>
    <w:p>
      <w:pPr>
        <w:spacing w:after="60" w:before="120"/>
        <w:jc w:val="center"/>
      </w:pPr>
      <w:r>
        <w:drawing>
          <wp:inline distT="0" distB="0" distL="0" distR="0">
            <wp:extent cx="5715000" cy="3810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100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6.2: Natural-language query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Entering a natural-language request such as “list the top 10 customers by total amount they have spent” produces a generated SQL statement together with a plain-English explanation; when a request is better answered conversationally, the assistant responds in Markdown with the relevant SQL and reasoning, as shown in Figure 6.3.</w:t>
      </w:r>
    </w:p>
    <w:p>
      <w:pPr>
        <w:spacing w:after="60" w:before="120"/>
        <w:jc w:val="center"/>
      </w:pPr>
      <w:r>
        <w:drawing>
          <wp:inline distT="0" distB="0" distL="0" distR="0">
            <wp:extent cx="4448175" cy="5715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48175" cy="57150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6.3: AI response with generated SQL and explanation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Database Overview page (Figure 6.4) demonstrates the deterministic and AI capabilities working together: it reports stat cards (12 tables — the eleven Chinook tables plus one auxiliary test table in the default database — 7,131 rows, 11 foreign keys, largest table PlaylistTrack with 8,715 rows), an AI executive summary, a table-size chart, the relationship list, and an automatically rendered entity-relationship diagram.</w:t>
      </w:r>
    </w:p>
    <w:p>
      <w:pPr>
        <w:spacing w:after="60" w:before="120"/>
        <w:jc w:val="center"/>
      </w:pPr>
      <w:r>
        <w:drawing>
          <wp:inline distT="0" distB="0" distL="0" distR="0">
            <wp:extent cx="2686050" cy="6858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86050" cy="68580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6.4: Database Overview with auto-generated ER diagram</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AI Data Analysis workbench (Figure 6.5) lets the user pick a table, write a custom query, upload a CSV, or analyse the entire database; it returns a written summary and an automatically chosen chart — here a bar chart of invoices by country.</w:t>
      </w:r>
    </w:p>
    <w:p>
      <w:pPr>
        <w:spacing w:after="60" w:before="120"/>
        <w:jc w:val="center"/>
      </w:pPr>
      <w:r>
        <w:drawing>
          <wp:inline distT="0" distB="0" distL="0" distR="0">
            <wp:extent cx="5334000" cy="6829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682942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6.5: AI Data Analysis with generated chart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Write operations are never executed silently. A request that adds a row produces the human-in-the-loop review page of Figure 6.6, which shows the editable INSERT statement, the AI explanation, a refine box, and the Execute / Dry-Run / Undo controls.</w:t>
      </w:r>
    </w:p>
    <w:p>
      <w:pPr>
        <w:spacing w:after="60" w:before="120"/>
        <w:jc w:val="center"/>
      </w:pPr>
      <w:r>
        <w:drawing>
          <wp:inline distT="0" distB="0" distL="0" distR="0">
            <wp:extent cx="5715000" cy="4267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672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6.6: Human-in-the-loop review page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Multi-database support is managed from the connection manager (Figure 6.7), which lists the saved SQLite and PostgreSQL connections and allows testing and switching. The dashboard module (Figure 6.8) renders multiple live widgets — here a bar chart, a pie chart, and a data table of customer distribution by country — each re-querying the database on load.</w:t>
      </w:r>
    </w:p>
    <w:p>
      <w:pPr>
        <w:spacing w:after="60" w:before="120"/>
        <w:jc w:val="center"/>
      </w:pPr>
      <w:r>
        <w:drawing>
          <wp:inline distT="0" distB="0" distL="0" distR="0">
            <wp:extent cx="5334000" cy="4914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9149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6.7: Multi-database connection manager</w:t>
      </w:r>
    </w:p>
    <w:p>
      <w:pPr>
        <w:spacing w:after="60" w:before="120"/>
        <w:jc w:val="center"/>
      </w:pPr>
      <w:r>
        <w:drawing>
          <wp:inline distT="0" distB="0" distL="0" distR="0">
            <wp:extent cx="5181600" cy="666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81600" cy="6667500"/>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6.8: AI-generated dashboard with live charts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Finally, the administration dashboard (Figure 6.9) visualizes usage telemetry — total API calls, average latency, total tokens, provider distribution, and token/latency trends — which forms the basis of the performance analysis in Section 6.4.</w:t>
      </w:r>
    </w:p>
    <w:p>
      <w:pPr>
        <w:spacing w:after="60" w:before="120"/>
        <w:jc w:val="center"/>
      </w:pPr>
      <w:r>
        <w:drawing>
          <wp:inline distT="0" distB="0" distL="0" distR="0">
            <wp:extent cx="5334000" cy="3552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55282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6.9: LLM administration and usage telemetry</w:t>
      </w:r>
    </w:p>
    <w:p>
      <w:pPr>
        <w:pStyle w:val="Heading2"/>
        <w:spacing w:after="100" w:before="200"/>
      </w:pPr>
      <w:r>
        <w:rPr>
          <w:rFonts w:ascii="Times New Roman" w:cs="Times New Roman" w:eastAsia="Times New Roman" w:hAnsi="Times New Roman"/>
          <w:b/>
          <w:bCs/>
          <w:sz w:val="28"/>
          <w:szCs w:val="28"/>
        </w:rPr>
        <w:t xml:space="preserve">6.3 Validation and Testing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Validation was carried out at three levels — unit, integration, and system — using the live application connected to the default Chinook database. The inputs, expected outputs, and observed outputs were recorded directly from the running system on 25 May 2026.</w:t>
      </w:r>
    </w:p>
    <w:p>
      <w:pPr>
        <w:pStyle w:val="Heading3"/>
        <w:spacing w:after="80" w:before="160"/>
      </w:pPr>
      <w:r>
        <w:rPr>
          <w:rFonts w:ascii="Times New Roman" w:cs="Times New Roman" w:eastAsia="Times New Roman" w:hAnsi="Times New Roman"/>
          <w:b/>
          <w:bCs/>
          <w:sz w:val="26"/>
          <w:szCs w:val="26"/>
        </w:rPr>
        <w:t xml:space="preserve">6.3.1 Unit Testing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Unit testing exercises individual modules in isolation. The deterministic command handlers and the validator were tested first, since the remainder of the pipeline depends on them. All cases passed; introspection commands responded in under 20 ms.</w:t>
      </w:r>
    </w:p>
    <w:p>
      <w:pPr>
        <w:spacing w:after="60" w:before="160"/>
        <w:jc w:val="center"/>
      </w:pPr>
      <w:r>
        <w:rPr>
          <w:rFonts w:ascii="Times New Roman" w:cs="Times New Roman" w:eastAsia="Times New Roman" w:hAnsi="Times New Roman"/>
          <w:b/>
          <w:bCs/>
          <w:sz w:val="22"/>
          <w:szCs w:val="22"/>
        </w:rPr>
        <w:t xml:space="preserve">Table 6.1: Unit testing results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700"/>
        <w:gridCol w:w="2000"/>
        <w:gridCol w:w="2100"/>
        <w:gridCol w:w="1900"/>
        <w:gridCol w:w="1626"/>
        <w:gridCol w:w="700"/>
      </w:tblGrid>
      <w:tr>
        <w:trPr>
          <w:tblHeader/>
        </w:trPr>
        <w:tc>
          <w:tcPr>
            <w:tcW w:type="dxa" w:w="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No.</w:t>
            </w:r>
          </w:p>
        </w:tc>
        <w:tc>
          <w:tcPr>
            <w:tcW w:type="dxa" w:w="20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Module Tested</w:t>
            </w:r>
          </w:p>
        </w:tc>
        <w:tc>
          <w:tcPr>
            <w:tcW w:type="dxa" w:w="21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Input</w:t>
            </w:r>
          </w:p>
        </w:tc>
        <w:tc>
          <w:tcPr>
            <w:tcW w:type="dxa" w:w="19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Expected Output</w:t>
            </w:r>
          </w:p>
        </w:tc>
        <w:tc>
          <w:tcPr>
            <w:tcW w:type="dxa" w:w="16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Observed Output</w:t>
            </w:r>
          </w:p>
        </w:tc>
        <w:tc>
          <w:tcPr>
            <w:tcW w:type="dxa" w:w="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Result</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Hardcoded handler</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show tables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List of all tables</w:t>
            </w:r>
          </w:p>
        </w:tc>
        <w:tc>
          <w:tcPr>
            <w:tcW w:type="dxa" w:w="16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12 tables (SYSTEM, 12 ms)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2</w:t>
            </w:r>
          </w:p>
        </w:tc>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Hardcoded handler</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describe Customer</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Columns, keys, indexes</w:t>
            </w:r>
          </w:p>
        </w:tc>
        <w:tc>
          <w:tcPr>
            <w:tcW w:type="dxa" w:w="16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5 cols × 19 rows (4 ms)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3</w:t>
            </w:r>
          </w:p>
        </w:tc>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Hardcoded handler</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show foreign keys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All FK relationships</w:t>
            </w:r>
          </w:p>
        </w:tc>
        <w:tc>
          <w:tcPr>
            <w:tcW w:type="dxa" w:w="16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11 relationships (3 ms)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4</w:t>
            </w:r>
          </w:p>
        </w:tc>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Validator (is_safe)</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truncate table Invoice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Reject as unsafe</w:t>
            </w:r>
          </w:p>
        </w:tc>
        <w:tc>
          <w:tcPr>
            <w:tcW w:type="dxa" w:w="16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Blocked, not executed</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5</w:t>
            </w:r>
          </w:p>
        </w:tc>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Validator (classify)</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SELECT ... FROM Customer</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Classified READ</w:t>
            </w:r>
          </w:p>
        </w:tc>
        <w:tc>
          <w:tcPr>
            <w:tcW w:type="dxa" w:w="16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READ</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6</w:t>
            </w:r>
          </w:p>
        </w:tc>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LLM router</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“invoices per country”</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Valid SELECT + rows</w:t>
            </w:r>
          </w:p>
        </w:tc>
        <w:tc>
          <w:tcPr>
            <w:tcW w:type="dxa" w:w="16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Correct SQL; 25 rows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bl>
    <w:p>
      <w:pPr>
        <w:pStyle w:val="Heading3"/>
        <w:spacing w:after="80" w:before="160"/>
      </w:pPr>
      <w:r>
        <w:rPr>
          <w:rFonts w:ascii="Times New Roman" w:cs="Times New Roman" w:eastAsia="Times New Roman" w:hAnsi="Times New Roman"/>
          <w:b/>
          <w:bCs/>
          <w:sz w:val="26"/>
          <w:szCs w:val="26"/>
        </w:rPr>
        <w:t xml:space="preserve">6.3.2 Integration Testing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Integration testing inspects how modules work together — in particular the generation→validation→authorization→execution chain and the write-review→snapshot→execute flow.</w:t>
      </w:r>
    </w:p>
    <w:p>
      <w:pPr>
        <w:spacing w:after="60" w:before="160"/>
        <w:jc w:val="center"/>
      </w:pPr>
      <w:r>
        <w:rPr>
          <w:rFonts w:ascii="Times New Roman" w:cs="Times New Roman" w:eastAsia="Times New Roman" w:hAnsi="Times New Roman"/>
          <w:b/>
          <w:bCs/>
          <w:sz w:val="22"/>
          <w:szCs w:val="22"/>
        </w:rPr>
        <w:t xml:space="preserve">Table 6.2: Integration testing results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700"/>
        <w:gridCol w:w="2300"/>
        <w:gridCol w:w="2100"/>
        <w:gridCol w:w="1900"/>
        <w:gridCol w:w="1326"/>
        <w:gridCol w:w="700"/>
      </w:tblGrid>
      <w:tr>
        <w:trPr>
          <w:tblHeader/>
        </w:trPr>
        <w:tc>
          <w:tcPr>
            <w:tcW w:type="dxa" w:w="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No.</w:t>
            </w:r>
          </w:p>
        </w:tc>
        <w:tc>
          <w:tcPr>
            <w:tcW w:type="dxa" w:w="23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Integration</w:t>
            </w:r>
          </w:p>
        </w:tc>
        <w:tc>
          <w:tcPr>
            <w:tcW w:type="dxa" w:w="21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Input</w:t>
            </w:r>
          </w:p>
        </w:tc>
        <w:tc>
          <w:tcPr>
            <w:tcW w:type="dxa" w:w="19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Expected Output</w:t>
            </w:r>
          </w:p>
        </w:tc>
        <w:tc>
          <w:tcPr>
            <w:tcW w:type="dxa" w:w="13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Observed Output</w:t>
            </w:r>
          </w:p>
        </w:tc>
        <w:tc>
          <w:tcPr>
            <w:tcW w:type="dxa" w:w="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Result</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LLM → Validator → Execute</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NL read request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Generated SQL executes, paginated</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Correct rows returned (~0.8 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2</w:t>
            </w:r>
          </w:p>
        </w:tc>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Validator → RBAC → Review</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“add a new genre Synthwave”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WRITE intercepted for review</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INSERT shown on review page</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3</w:t>
            </w:r>
          </w:p>
        </w:tc>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Review → Snapshot → Execute</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Confirm reviewed INSERT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Snapshot then commit</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Backup taken, row inserted</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4</w:t>
            </w:r>
          </w:p>
        </w:tc>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Generator → Provider failover</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Local model offline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Fail over to Groq</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Cloud answered automatically</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5</w:t>
            </w:r>
          </w:p>
        </w:tc>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Adapter → Overview → ER render</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Open Overview</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Stats + ER diagram</w:t>
            </w:r>
          </w:p>
        </w:tc>
        <w:tc>
          <w:tcPr>
            <w:tcW w:type="dxa" w:w="13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Rendered with live data</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bl>
    <w:p>
      <w:pPr>
        <w:pStyle w:val="Heading3"/>
        <w:spacing w:after="80" w:before="160"/>
      </w:pPr>
      <w:r>
        <w:rPr>
          <w:rFonts w:ascii="Times New Roman" w:cs="Times New Roman" w:eastAsia="Times New Roman" w:hAnsi="Times New Roman"/>
          <w:b/>
          <w:bCs/>
          <w:sz w:val="26"/>
          <w:szCs w:val="26"/>
        </w:rPr>
        <w:t xml:space="preserve">6.3.3 System Testing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System testing evaluates the fully integrated application as a black box through the user interface.</w:t>
      </w:r>
    </w:p>
    <w:p>
      <w:pPr>
        <w:spacing w:after="60" w:before="160"/>
        <w:jc w:val="center"/>
      </w:pPr>
      <w:r>
        <w:rPr>
          <w:rFonts w:ascii="Times New Roman" w:cs="Times New Roman" w:eastAsia="Times New Roman" w:hAnsi="Times New Roman"/>
          <w:b/>
          <w:bCs/>
          <w:sz w:val="22"/>
          <w:szCs w:val="22"/>
        </w:rPr>
        <w:t xml:space="preserve">Table 6.3: System testing results</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700"/>
        <w:gridCol w:w="2600"/>
        <w:gridCol w:w="2600"/>
        <w:gridCol w:w="2426"/>
        <w:gridCol w:w="700"/>
      </w:tblGrid>
      <w:tr>
        <w:trPr>
          <w:tblHeader/>
        </w:trPr>
        <w:tc>
          <w:tcPr>
            <w:tcW w:type="dxa" w:w="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No.</w:t>
            </w:r>
          </w:p>
        </w:tc>
        <w:tc>
          <w:tcPr>
            <w:tcW w:type="dxa" w:w="2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Scenario</w:t>
            </w:r>
          </w:p>
        </w:tc>
        <w:tc>
          <w:tcPr>
            <w:tcW w:type="dxa" w:w="26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Expected Output</w:t>
            </w:r>
          </w:p>
        </w:tc>
        <w:tc>
          <w:tcPr>
            <w:tcW w:type="dxa" w:w="24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Observed Output</w:t>
            </w:r>
          </w:p>
        </w:tc>
        <w:tc>
          <w:tcPr>
            <w:tcW w:type="dxa" w:w="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Result</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Login as each role</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Role-appropriate access</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Viewer/Editor/Admin gated correctly</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2</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End-to-end NL query</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Result table + export options</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Worked across both front-ends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3</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Switch active database</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New schema in context</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Northwind/Chinook switched cleanly</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4</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AI analysis + chart</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Summary and chart</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Generated for selected table</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5</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Generate dashboard</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Live multi-widget board</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3 widgets rendered with live data</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6</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Destructive command</w:t>
            </w:r>
          </w:p>
        </w:tc>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Blocked safely</w:t>
            </w:r>
          </w:p>
        </w:tc>
        <w:tc>
          <w:tcPr>
            <w:tcW w:type="dxa" w:w="24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DROP/TRUNCATE never executed</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Pass</w:t>
            </w:r>
          </w:p>
        </w:tc>
      </w:tr>
    </w:tbl>
    <w:p>
      <w:pPr>
        <w:pStyle w:val="Heading2"/>
        <w:spacing w:after="100" w:before="200"/>
      </w:pPr>
      <w:r>
        <w:rPr>
          <w:rFonts w:ascii="Times New Roman" w:cs="Times New Roman" w:eastAsia="Times New Roman" w:hAnsi="Times New Roman"/>
          <w:b/>
          <w:bCs/>
          <w:sz w:val="28"/>
          <w:szCs w:val="28"/>
        </w:rPr>
        <w:t xml:space="preserve">6.4 Performance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Performance was measured from the application’s own telemetry log, which records the latency and token counts of every model call, supplemented by per-request timings captured during the functional tests. Across the recorded calls, the Groq cloud backend answered with a mean latency of 0.85 s (median 0.80 s, minimum 0.25 s), whereas the local Mistral model averaged 10.4 s on the same hardware — the expected trade-off between cloud acceleration and on-device privacy. Deterministic introspection commands, which bypass the model entirely, completed in roughly 8 ms. Table 6.4 and Figures 6.10–6.11 summarize these results.</w:t>
      </w:r>
    </w:p>
    <w:p>
      <w:pPr>
        <w:spacing w:after="60" w:before="160"/>
        <w:jc w:val="center"/>
      </w:pPr>
      <w:r>
        <w:rPr>
          <w:rFonts w:ascii="Times New Roman" w:cs="Times New Roman" w:eastAsia="Times New Roman" w:hAnsi="Times New Roman"/>
          <w:b/>
          <w:bCs/>
          <w:sz w:val="22"/>
          <w:szCs w:val="22"/>
        </w:rPr>
        <w:t xml:space="preserve">Table 6.4: Performance parameters (measured)</w:t>
      </w:r>
    </w:p>
    <w:tbl>
      <w:tblPr>
        <w:tblW w:type="dxa" w:w="9026"/>
        <w:tblBorders>
          <w:top w:val="single" w:color="9AA5B1" w:sz="4"/>
          <w:left w:val="single" w:color="9AA5B1" w:sz="4"/>
          <w:bottom w:val="single" w:color="9AA5B1" w:sz="4"/>
          <w:right w:val="single" w:color="9AA5B1" w:sz="4"/>
          <w:insideH w:val="single" w:color="9AA5B1" w:sz="4"/>
          <w:insideV w:val="single" w:color="9AA5B1" w:sz="4"/>
        </w:tblBorders>
      </w:tblPr>
      <w:tblGrid>
        <w:gridCol w:w="2700"/>
        <w:gridCol w:w="1500"/>
        <w:gridCol w:w="1200"/>
        <w:gridCol w:w="1700"/>
        <w:gridCol w:w="1926"/>
      </w:tblGrid>
      <w:tr>
        <w:trPr>
          <w:tblHeader/>
        </w:trPr>
        <w:tc>
          <w:tcPr>
            <w:tcW w:type="dxa" w:w="2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Execution path</w:t>
            </w:r>
          </w:p>
        </w:tc>
        <w:tc>
          <w:tcPr>
            <w:tcW w:type="dxa" w:w="15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Mean latency</w:t>
            </w:r>
          </w:p>
        </w:tc>
        <w:tc>
          <w:tcPr>
            <w:tcW w:type="dxa" w:w="12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Median</w:t>
            </w:r>
          </w:p>
        </w:tc>
        <w:tc>
          <w:tcPr>
            <w:tcW w:type="dxa" w:w="1700"/>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Mean tokens/call</w:t>
            </w:r>
          </w:p>
        </w:tc>
        <w:tc>
          <w:tcPr>
            <w:tcW w:type="dxa" w:w="1926"/>
            <w:tcBorders>
              <w:top w:val="single" w:color="9AA5B1" w:sz="4"/>
              <w:left w:val="single" w:color="9AA5B1" w:sz="4"/>
              <w:bottom w:val="single" w:color="9AA5B1" w:sz="4"/>
              <w:right w:val="single" w:color="9AA5B1" w:sz="4"/>
            </w:tcBorders>
            <w:shd w:fill="1F3A5F"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Notes</w:t>
            </w:r>
          </w:p>
        </w:tc>
      </w:tr>
      <w:tr>
        <w:tc>
          <w:tcPr>
            <w:tcW w:type="dxa" w:w="2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Hardcoded introspection</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~8 ms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0</w:t>
            </w:r>
          </w:p>
        </w:tc>
        <w:tc>
          <w:tcPr>
            <w:tcW w:type="dxa" w:w="19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No LLM call; deterministic</w:t>
            </w:r>
          </w:p>
        </w:tc>
      </w:tr>
      <w:tr>
        <w:tc>
          <w:tcPr>
            <w:tcW w:type="dxa" w:w="2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NL→SQL (Groq, Llama 3.3 70B)</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0.85 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0.80 s</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2,529</w:t>
            </w:r>
          </w:p>
        </w:tc>
        <w:tc>
          <w:tcPr>
            <w:tcW w:type="dxa" w:w="19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Cloud LPU inference</w:t>
            </w:r>
          </w:p>
        </w:tc>
      </w:tr>
      <w:tr>
        <w:tc>
          <w:tcPr>
            <w:tcW w:type="dxa" w:w="2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val="false"/>
                <w:bCs w:val="false"/>
                <w:sz w:val="20"/>
                <w:szCs w:val="20"/>
              </w:rPr>
              <w:t xml:space="preserve">NL→SQL (local Mistral)</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10.43 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8.76 s</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1,193</w:t>
            </w:r>
          </w:p>
        </w:tc>
        <w:tc>
          <w:tcPr>
            <w:tcW w:type="dxa" w:w="192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val="false"/>
                <w:bCs w:val="false"/>
                <w:sz w:val="20"/>
                <w:szCs w:val="20"/>
              </w:rPr>
              <w:t xml:space="preserve">On-device, fully private</w:t>
            </w:r>
          </w:p>
        </w:tc>
      </w:tr>
    </w:tbl>
    <w:p>
      <w:pPr>
        <w:spacing w:after="60" w:before="120"/>
        <w:jc w:val="center"/>
      </w:pPr>
      <w:r>
        <w:drawing>
          <wp:inline distT="0" distB="0" distL="0" distR="0">
            <wp:extent cx="4476750" cy="2886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88607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6.10: Mean inference latency by provider</w:t>
      </w:r>
    </w:p>
    <w:p>
      <w:pPr>
        <w:spacing w:after="60" w:before="120"/>
        <w:jc w:val="center"/>
      </w:pPr>
      <w:r>
        <w:drawing>
          <wp:inline distT="0" distB="0" distL="0" distR="0">
            <wp:extent cx="4762500" cy="2886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886075"/>
                    </a:xfrm>
                    <a:prstGeom prst="rect">
                      <a:avLst/>
                    </a:prstGeom>
                  </pic:spPr>
                </pic:pic>
              </a:graphicData>
            </a:graphic>
          </wp:inline>
        </w:drawing>
      </w:r>
    </w:p>
    <w:p>
      <w:pPr>
        <w:spacing w:after="160" w:before="20"/>
        <w:jc w:val="center"/>
      </w:pPr>
      <w:r>
        <w:rPr>
          <w:rFonts w:ascii="Times New Roman" w:cs="Times New Roman" w:eastAsia="Times New Roman" w:hAnsi="Times New Roman"/>
          <w:b/>
          <w:bCs/>
          <w:sz w:val="22"/>
          <w:szCs w:val="22"/>
        </w:rPr>
        <w:t xml:space="preserve">Fig. 6.11: Latency — deterministic vs LLM path (log scale)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design decisions are validated by these measurements. First, answering introspection commands deterministically yields a roughly hundred-fold latency improvement over a model call for the most frequent operations, while also guaranteeing correctness. Second, cloud-to-local failover lets the same system trade latency for privacy: a user who cannot send data to the cloud accepts a slower local model, while others enjoy sub-second cloud responses.</w:t>
      </w:r>
    </w:p>
    <w:p>
      <w:pPr>
        <w:spacing w:after="120" w:before="0" w:line="276"/>
        <w:jc w:val="both"/>
      </w:pPr>
      <w:r>
        <w:rPr>
          <w:rFonts w:ascii="Times New Roman" w:cs="Times New Roman" w:eastAsia="Times New Roman" w:hAnsi="Times New Roman"/>
          <w:b/>
          <w:bCs/>
          <w:i w:val="false"/>
          <w:iCs w:val="false"/>
          <w:sz w:val="24"/>
          <w:szCs w:val="24"/>
        </w:rPr>
        <w:t xml:space="preserve">Observed limitation. </w:t>
      </w:r>
      <w:r>
        <w:rPr>
          <w:rFonts w:ascii="Times New Roman" w:cs="Times New Roman" w:eastAsia="Times New Roman" w:hAnsi="Times New Roman"/>
          <w:b w:val="false"/>
          <w:bCs w:val="false"/>
          <w:i w:val="false"/>
          <w:iCs w:val="false"/>
          <w:sz w:val="24"/>
          <w:szCs w:val="24"/>
        </w:rPr>
        <w:t xml:space="preserve">During testing, the JSON API endpoint was observed to occasionally echo the previous read query’s result set, because the response is built from a session field set on a prior request; the server-rendered interface, which renders within the same request, does not exhibit this. This and other limitations are discussed in Chapter 7.</w:t>
      </w:r>
    </w:p>
    <w:p>
      <w:pPr>
        <w:pStyle w:val="Heading2"/>
        <w:spacing w:after="100" w:before="200"/>
      </w:pPr>
      <w:r>
        <w:rPr>
          <w:rFonts w:ascii="Times New Roman" w:cs="Times New Roman" w:eastAsia="Times New Roman" w:hAnsi="Times New Roman"/>
          <w:b/>
          <w:bCs/>
          <w:sz w:val="28"/>
          <w:szCs w:val="28"/>
        </w:rPr>
        <w:t xml:space="preserve">6.5 Summary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Meridian Data met all of its functional objectives: it generated correct SQL from natural language, answered introspection deterministically, blocked every destructive statement, intercepted writes for human confirmation, analysed data with automatic charting, generated dashboards, and exported reports. Measured performance confirmed sub-second cloud generation and millisecond introspection, validating the hybrid execution and failover design.</w:t>
      </w:r>
    </w:p>
    <w:p>
      <w:r>
        <w:br w:type="page"/>
      </w:r>
    </w:p>
    <w:p>
      <w:pPr>
        <w:pStyle w:val="Heading1"/>
        <w:spacing w:after="160" w:before="240"/>
      </w:pPr>
      <w:r>
        <w:rPr>
          <w:rFonts w:ascii="Times New Roman" w:cs="Times New Roman" w:eastAsia="Times New Roman" w:hAnsi="Times New Roman"/>
          <w:b/>
          <w:bCs/>
          <w:sz w:val="32"/>
          <w:szCs w:val="32"/>
        </w:rPr>
        <w:t xml:space="preserve">Chapter 7: Summary, Conclusion &amp; Future Enhancements</w:t>
      </w:r>
    </w:p>
    <w:p>
      <w:pPr>
        <w:pStyle w:val="Heading2"/>
        <w:spacing w:after="100" w:before="200"/>
      </w:pPr>
      <w:r>
        <w:rPr>
          <w:rFonts w:ascii="Times New Roman" w:cs="Times New Roman" w:eastAsia="Times New Roman" w:hAnsi="Times New Roman"/>
          <w:b/>
          <w:bCs/>
          <w:sz w:val="28"/>
          <w:szCs w:val="28"/>
        </w:rPr>
        <w:t xml:space="preserve">7.1 Summary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project set out to remove the SQL barrier that stands between users and their data, without compromising on safety or control. We designed and implemented Meridian Data, a full-stack, AI-powered explorer that converts natural language into validated, dialect-specific queries across eight database engines. Chapter 1 framed the problem and objectives; Chapter 2 positioned the work within the text-to-SQL and database-safety literature; Chapter 3 specified the requirements; Chapter 4 presented the layered architecture and detailed module design; Chapter 5 described the implementation on a Python/Flask platform with a hybrid deterministic-plus-LLM query engine and an adapter-based data layer; and Chapter 6 evaluated the system, reporting correct generation, complete safety enforcement, sub-second cloud latency, and millisecond introspection on real telemetry.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major findings are that a hybrid execution model (deterministic introspection plus LLM generation) delivers both reliability and intelligence; that a separate validator and an explicit human gate are effective at preventing the LLM from causing harm; that a single adapter abstraction can extend natural-language querying uniformly across relational and NoSQL engines; and that cloud-to-local failover makes the tool simultaneously fast and privacy-flexible.</w:t>
      </w:r>
    </w:p>
    <w:p>
      <w:pPr>
        <w:pStyle w:val="Heading2"/>
        <w:spacing w:after="100" w:before="200"/>
      </w:pPr>
      <w:r>
        <w:rPr>
          <w:rFonts w:ascii="Times New Roman" w:cs="Times New Roman" w:eastAsia="Times New Roman" w:hAnsi="Times New Roman"/>
          <w:b/>
          <w:bCs/>
          <w:sz w:val="28"/>
          <w:szCs w:val="28"/>
        </w:rPr>
        <w:t xml:space="preserve">7.2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Meridian Data demonstrates that the recent advances in LLM-based text-to-SQL can be turned into a dependable, everyday tool when they are wrapped in the right engineering: schema-aware prompting for accuracy, deterministic shortcuts for reliability, layered validation and role-based access control for safety, human-in-the-loop review for trust, and provider failover for resilience and privacy. The system fulfils its dual purpose as both a productivity aid for analysts and a teaching instrument for students, who can see, edit, and learn from the SQL it generates. In doing so it confirms the project’s central thesis: that the value lies not in a new parsing algorithm but in the careful integration of academically validated components into a safe, usable whole.</w:t>
      </w:r>
    </w:p>
    <w:p>
      <w:pPr>
        <w:pStyle w:val="Heading2"/>
        <w:spacing w:after="100" w:before="200"/>
      </w:pPr>
      <w:r>
        <w:rPr>
          <w:rFonts w:ascii="Times New Roman" w:cs="Times New Roman" w:eastAsia="Times New Roman" w:hAnsi="Times New Roman"/>
          <w:b/>
          <w:bCs/>
          <w:sz w:val="28"/>
          <w:szCs w:val="28"/>
        </w:rPr>
        <w:t xml:space="preserve">7.3 Future Enhancements</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Replace the keyword-based safety filter with a full SQL parser (e.g. sqlglot) for parser-level validation and semantic checks, eliminating the heuristic’s edge cases.</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Unify the duplicated server-rendered and JSON pipelines behind a single service layer to remove drift and the observed session-state echo on the API.</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Add retrieval-augmented schema selection so that very large schemas are summarized before prompting, improving accuracy and reducing token cost.</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Introduce automatic self-correction: feed execution errors back to the model (DIN-SQL style) to repair failed queries before falling back to a natural-language answer.</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Strengthen credential security by deriving the encryption key from an operator passphrase or a system keystore rather than an on-disk file.</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Extend evaluation with a quantitative accuracy study on the Spider and BIRD benchmarks, and add fine-grained, per-object RBAC (table- and column-level permissions).</w:t>
      </w:r>
    </w:p>
    <w:p>
      <w:r>
        <w:br w:type="page"/>
      </w:r>
    </w:p>
    <w:p>
      <w:pPr>
        <w:pStyle w:val="Heading1"/>
        <w:spacing w:after="160" w:before="240"/>
      </w:pPr>
      <w:r>
        <w:rPr>
          <w:rFonts w:ascii="Times New Roman" w:cs="Times New Roman" w:eastAsia="Times New Roman" w:hAnsi="Times New Roman"/>
          <w:b/>
          <w:bCs/>
          <w:sz w:val="32"/>
          <w:szCs w:val="32"/>
        </w:rPr>
        <w:t xml:space="preserve">References</w:t>
      </w:r>
    </w:p>
    <w:p>
      <w:pPr>
        <w:tabs>
          <w:tab w:val="left" w:pos="480"/>
        </w:tabs>
        <w:spacing w:after="80" w:line="264"/>
        <w:ind w:left="480" w:hanging="48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E. F. Codd, “A relational model of data for large shared data banks,” Communications of the ACM, vol. 13, no. 6, pp. 377–387, Jun. 1970.</w:t>
      </w:r>
    </w:p>
    <w:p>
      <w:pPr>
        <w:tabs>
          <w:tab w:val="left" w:pos="480"/>
        </w:tabs>
        <w:spacing w:after="80" w:line="264"/>
        <w:ind w:left="480" w:hanging="48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I. Androutsopoulos, G. D. Ritchie, and P. Thanisch, “Natural language interfaces to databases — an introduction,” Natural Language Engineering, vol. 1, no. 1, pp. 29–81, Mar. 1995.</w:t>
      </w:r>
    </w:p>
    <w:p>
      <w:pPr>
        <w:tabs>
          <w:tab w:val="left" w:pos="480"/>
        </w:tabs>
        <w:spacing w:after="80" w:line="264"/>
        <w:ind w:left="480" w:hanging="48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V. Zhong, C. Xiong, and R. Socher, “Seq2SQL: Generating structured queries from natural language using reinforcement learning,” arXiv:1709.00103, 2017.</w:t>
      </w:r>
    </w:p>
    <w:p>
      <w:pPr>
        <w:tabs>
          <w:tab w:val="left" w:pos="480"/>
        </w:tabs>
        <w:spacing w:after="80" w:line="264"/>
        <w:ind w:left="480" w:hanging="48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X. Xu, C. Liu, and D. Song, “SQLNet: Generating structured queries from natural language without reinforcement learning,” arXiv:1711.04436, 2017.</w:t>
      </w:r>
    </w:p>
    <w:p>
      <w:pPr>
        <w:tabs>
          <w:tab w:val="left" w:pos="480"/>
        </w:tabs>
        <w:spacing w:after="80" w:line="264"/>
        <w:ind w:left="480" w:hanging="48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 Yu et al., “Spider: A large-scale human-labeled dataset for complex and cross-domain semantic parsing and text-to-SQL task,” in Proc. EMNLP, 2018, pp. 3911–3921.</w:t>
      </w:r>
    </w:p>
    <w:p>
      <w:pPr>
        <w:tabs>
          <w:tab w:val="left" w:pos="480"/>
        </w:tabs>
        <w:spacing w:after="80" w:line="264"/>
        <w:ind w:left="480" w:hanging="48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B. Wang, R. Shin, X. Liu, O. Polozov, and M. Richardson, “RAT-SQL: Relation-aware schema encoding and linking for text-to-SQL parsers,” in Proc. ACL, 2020, pp. 7567–7578.</w:t>
      </w:r>
    </w:p>
    <w:p>
      <w:pPr>
        <w:tabs>
          <w:tab w:val="left" w:pos="480"/>
        </w:tabs>
        <w:spacing w:after="80" w:line="264"/>
        <w:ind w:left="480" w:hanging="48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X. V. Lin, R. Socher, and C. Xiong, “Bridging textual and tabular data for cross-domain text-to-SQL semantic parsing,” in Findings of ACL: EMNLP, 2020, pp. 4870–4888.</w:t>
      </w:r>
    </w:p>
    <w:p>
      <w:pPr>
        <w:tabs>
          <w:tab w:val="left" w:pos="480"/>
        </w:tabs>
        <w:spacing w:after="80" w:line="264"/>
        <w:ind w:left="480" w:hanging="480"/>
        <w:jc w:val="both"/>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T. Scholak, N. Schucher, and D. Bahdanau, “PICARD: Parsing incrementally for constrained auto-regressive decoding from language models,” in Proc. EMNLP, 2021, pp. 9895–9901.</w:t>
      </w:r>
    </w:p>
    <w:p>
      <w:pPr>
        <w:tabs>
          <w:tab w:val="left" w:pos="480"/>
        </w:tabs>
        <w:spacing w:after="80" w:line="264"/>
        <w:ind w:left="480" w:hanging="480"/>
        <w:jc w:val="both"/>
      </w:pP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G. Katsogiannis-Meimarakis and G. Koutrika, “A survey on deep learning approaches for text-to-SQL,” The VLDB Journal, vol. 32, no. 4, pp. 905–936, 2023.</w:t>
      </w:r>
    </w:p>
    <w:p>
      <w:pPr>
        <w:tabs>
          <w:tab w:val="left" w:pos="480"/>
        </w:tabs>
        <w:spacing w:after="80" w:line="264"/>
        <w:ind w:left="480" w:hanging="480"/>
        <w:jc w:val="both"/>
      </w:pP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N. Rajkumar, R. Li, and D. Bahdanau, “Evaluating the text-to-SQL capabilities of large language models,” arXiv:2204.00498, 2022.</w:t>
      </w:r>
    </w:p>
    <w:p>
      <w:pPr>
        <w:tabs>
          <w:tab w:val="left" w:pos="480"/>
        </w:tabs>
        <w:spacing w:after="80" w:line="264"/>
        <w:ind w:left="480" w:hanging="480"/>
        <w:jc w:val="both"/>
      </w:pP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M. Pourreza and D. Rafiei, “DIN-SQL: Decomposed in-context learning of text-to-SQL with self-correction,” in Advances in NeurIPS, vol. 36, 2023, pp. 36339–36348.</w:t>
      </w:r>
    </w:p>
    <w:p>
      <w:pPr>
        <w:tabs>
          <w:tab w:val="left" w:pos="480"/>
        </w:tabs>
        <w:spacing w:after="80" w:line="264"/>
        <w:ind w:left="480" w:hanging="480"/>
        <w:jc w:val="both"/>
      </w:pP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D. Gao et al., “Text-to-SQL empowered by large language models: A benchmark evaluation,” Proc. VLDB Endowment, vol. 17, no. 5, pp. 1132–1145, 2024.</w:t>
      </w:r>
    </w:p>
    <w:p>
      <w:pPr>
        <w:tabs>
          <w:tab w:val="left" w:pos="480"/>
        </w:tabs>
        <w:spacing w:after="80" w:line="264"/>
        <w:ind w:left="480" w:hanging="480"/>
        <w:jc w:val="both"/>
      </w:pP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J. Li et al., “Can LLM already serve as a database interface? A big bench for large-scale database grounded text-to-SQLs (BIRD),” in Advances in NeurIPS Datasets and Benchmarks Track, vol. 36, 2023.</w:t>
      </w:r>
    </w:p>
    <w:p>
      <w:pPr>
        <w:tabs>
          <w:tab w:val="left" w:pos="480"/>
        </w:tabs>
        <w:spacing w:after="80" w:line="264"/>
        <w:ind w:left="480" w:hanging="480"/>
        <w:jc w:val="both"/>
      </w:pP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Z. Hong et al., “Next-generation database interfaces: A survey of LLM-based text-to-SQL,” arXiv:2406.08426, 2024.</w:t>
      </w:r>
    </w:p>
    <w:p>
      <w:pPr>
        <w:tabs>
          <w:tab w:val="left" w:pos="480"/>
        </w:tabs>
        <w:spacing w:after="80" w:line="264"/>
        <w:ind w:left="480" w:hanging="480"/>
        <w:jc w:val="both"/>
      </w:pP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A. Grattafiori, A. Dubey, A. Jauhri, A. Pandey et al. (Llama Team, AI @ Meta), “The Llama 3 herd of models,” arXiv:2407.21783, 2024.</w:t>
      </w:r>
    </w:p>
    <w:p>
      <w:pPr>
        <w:tabs>
          <w:tab w:val="left" w:pos="480"/>
        </w:tabs>
        <w:spacing w:after="80" w:line="264"/>
        <w:ind w:left="480" w:hanging="480"/>
        <w:jc w:val="both"/>
      </w:pP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D. Abts et al., “Think fast: A tensor streaming processor (TSP) for accelerating deep learning workloads,” in Proc. ACM/IEEE ISCA, 2020, pp. 145–158.</w:t>
      </w:r>
    </w:p>
    <w:p>
      <w:pPr>
        <w:tabs>
          <w:tab w:val="left" w:pos="480"/>
        </w:tabs>
        <w:spacing w:after="80" w:line="264"/>
        <w:ind w:left="480" w:hanging="480"/>
        <w:jc w:val="both"/>
      </w:pP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W. G. J. Halfond, J. Viegas, and A. Orso, “A classification of SQL-injection attacks and countermeasures,” in Proc. IEEE Int. Symp. Secure Software Engineering (ISSSE), 2006.</w:t>
      </w:r>
    </w:p>
    <w:p>
      <w:pPr>
        <w:tabs>
          <w:tab w:val="left" w:pos="480"/>
        </w:tabs>
        <w:spacing w:after="80" w:line="264"/>
        <w:ind w:left="480" w:hanging="480"/>
        <w:jc w:val="both"/>
      </w:pP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R. S. Sandhu, E. J. Coyne, H. L. Feinstein, and C. E. Youman, “Role-based access control models,” Computer, vol. 29, no. 2, pp. 38–47, Feb. 1996.</w:t>
      </w:r>
    </w:p>
    <w:p>
      <w:pPr>
        <w:tabs>
          <w:tab w:val="left" w:pos="480"/>
        </w:tabs>
        <w:spacing w:after="80" w:line="264"/>
        <w:ind w:left="480" w:hanging="480"/>
        <w:jc w:val="both"/>
      </w:pP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X. Wu, L. Xiao, Y. Sun, J. Zhang, T. Ma, and L. He, “A survey of human-in-the-loop for machine learning,” Future Generation Computer Systems, vol. 135, pp. 364–381, 2022.</w:t>
      </w:r>
    </w:p>
    <w:p>
      <w:pPr>
        <w:tabs>
          <w:tab w:val="left" w:pos="480"/>
        </w:tabs>
        <w:spacing w:after="80" w:line="264"/>
        <w:ind w:left="480" w:hanging="480"/>
        <w:jc w:val="both"/>
      </w:pP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V. Dibia and Ç. Demiralp, “Data2Vis: Automatic generation of data visualizations using sequence-to-sequence recurrent neural networks,” IEEE Computer Graphics and Applications, vol. 39, no. 5, pp. 33–46, 2019.</w:t>
      </w:r>
    </w:p>
    <w:p>
      <w:pPr>
        <w:tabs>
          <w:tab w:val="left" w:pos="480"/>
        </w:tabs>
        <w:spacing w:after="80" w:line="264"/>
        <w:ind w:left="480" w:hanging="480"/>
        <w:jc w:val="both"/>
      </w:pP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A. Narechania, A. Srinivasan, and J. Stasko, “NL4DV: A toolkit for generating analytic specifications for data visualization from natural language queries,” IEEE Trans. Visualization and Computer Graphics, vol. 27, no. 2, pp. 369–379, Feb. 2021.</w:t>
      </w:r>
    </w:p>
    <w:p>
      <w:r>
        <w:br w:type="page"/>
      </w:r>
    </w:p>
    <w:p>
      <w:pPr>
        <w:pStyle w:val="Heading1"/>
        <w:spacing w:after="160" w:before="240"/>
      </w:pPr>
      <w:r>
        <w:rPr>
          <w:rFonts w:ascii="Times New Roman" w:cs="Times New Roman" w:eastAsia="Times New Roman" w:hAnsi="Times New Roman"/>
          <w:b/>
          <w:bCs/>
          <w:sz w:val="32"/>
          <w:szCs w:val="32"/>
        </w:rPr>
        <w:t xml:space="preserve">Appendix A: Publication Details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technical paper based on this project, titled “Meridian Data: A Safe, Multi-Database Natural-Language-to-SQL Explorer with Human-in-the-Loop Control,” has been formatted in IEEE conference style (minimum six pages) and is being prepared for submission to an IEEE International Conference on Computing / Data Engineering. The paper consolidates the architecture of Chapter 4, the implementation of Chapter 5, and the experimental results of Chapter 6, and includes the accompanying Turnitin plagiarism and AI-content reports.</w:t>
      </w:r>
    </w:p>
    <w:p>
      <w:pPr>
        <w:spacing w:after="120" w:before="0" w:line="276"/>
        <w:jc w:val="both"/>
      </w:pPr>
      <w:r>
        <w:rPr>
          <w:rFonts w:ascii="Times New Roman" w:cs="Times New Roman" w:eastAsia="Times New Roman" w:hAnsi="Times New Roman"/>
          <w:b/>
          <w:bCs/>
          <w:i w:val="false"/>
          <w:iCs w:val="false"/>
          <w:sz w:val="24"/>
          <w:szCs w:val="24"/>
        </w:rPr>
        <w:t xml:space="preserve">Title: </w:t>
      </w:r>
      <w:r>
        <w:rPr>
          <w:rFonts w:ascii="Times New Roman" w:cs="Times New Roman" w:eastAsia="Times New Roman" w:hAnsi="Times New Roman"/>
          <w:b w:val="false"/>
          <w:bCs w:val="false"/>
          <w:i w:val="false"/>
          <w:iCs w:val="false"/>
          <w:sz w:val="24"/>
          <w:szCs w:val="24"/>
        </w:rPr>
        <w:t xml:space="preserve">Meridian Data: A Safe, Multi-Database Natural-Language-to-SQL Explorer with Human-in-the-Loop Control.</w:t>
      </w:r>
    </w:p>
    <w:p>
      <w:pPr>
        <w:spacing w:after="120" w:before="0" w:line="276"/>
        <w:jc w:val="both"/>
      </w:pPr>
      <w:r>
        <w:rPr>
          <w:rFonts w:ascii="Times New Roman" w:cs="Times New Roman" w:eastAsia="Times New Roman" w:hAnsi="Times New Roman"/>
          <w:b/>
          <w:bCs/>
          <w:i w:val="false"/>
          <w:iCs w:val="false"/>
          <w:sz w:val="24"/>
          <w:szCs w:val="24"/>
        </w:rPr>
        <w:t xml:space="preserve">Authors: </w:t>
      </w:r>
      <w:r>
        <w:rPr>
          <w:rFonts w:ascii="Times New Roman" w:cs="Times New Roman" w:eastAsia="Times New Roman" w:hAnsi="Times New Roman"/>
          <w:b w:val="false"/>
          <w:bCs w:val="false"/>
          <w:i w:val="false"/>
          <w:iCs w:val="false"/>
          <w:sz w:val="24"/>
          <w:szCs w:val="24"/>
        </w:rPr>
        <w:t xml:space="preserve">Ayon Aryan, Hardik Goel, Aniket Kumar, Aditya Kumar; Guide: Prof. Ashwini Mathur.</w:t>
      </w:r>
    </w:p>
    <w:p>
      <w:pPr>
        <w:spacing w:after="120" w:before="0" w:line="276"/>
        <w:jc w:val="both"/>
      </w:pPr>
      <w:r>
        <w:rPr>
          <w:rFonts w:ascii="Times New Roman" w:cs="Times New Roman" w:eastAsia="Times New Roman" w:hAnsi="Times New Roman"/>
          <w:b/>
          <w:bCs/>
          <w:i w:val="false"/>
          <w:iCs w:val="false"/>
          <w:sz w:val="24"/>
          <w:szCs w:val="24"/>
        </w:rPr>
        <w:t xml:space="preserve">Target venue: </w:t>
      </w:r>
      <w:r>
        <w:rPr>
          <w:rFonts w:ascii="Times New Roman" w:cs="Times New Roman" w:eastAsia="Times New Roman" w:hAnsi="Times New Roman"/>
          <w:b w:val="false"/>
          <w:bCs w:val="false"/>
          <w:i w:val="false"/>
          <w:iCs w:val="false"/>
          <w:sz w:val="24"/>
          <w:szCs w:val="24"/>
        </w:rPr>
        <w:t xml:space="preserve">IEEE International Conference (Computing / Data Engineering track).</w:t>
      </w:r>
    </w:p>
    <w:p>
      <w:pPr>
        <w:spacing w:after="120" w:before="0" w:line="276"/>
        <w:jc w:val="both"/>
      </w:pPr>
      <w:r>
        <w:rPr>
          <w:rFonts w:ascii="Times New Roman" w:cs="Times New Roman" w:eastAsia="Times New Roman" w:hAnsi="Times New Roman"/>
          <w:b/>
          <w:bCs/>
          <w:i w:val="false"/>
          <w:iCs w:val="false"/>
          <w:sz w:val="24"/>
          <w:szCs w:val="24"/>
        </w:rPr>
        <w:t xml:space="preserve">Status: </w:t>
      </w:r>
      <w:r>
        <w:rPr>
          <w:rFonts w:ascii="Times New Roman" w:cs="Times New Roman" w:eastAsia="Times New Roman" w:hAnsi="Times New Roman"/>
          <w:b w:val="false"/>
          <w:bCs w:val="false"/>
          <w:i w:val="false"/>
          <w:iCs w:val="false"/>
          <w:sz w:val="24"/>
          <w:szCs w:val="24"/>
        </w:rPr>
        <w:t xml:space="preserve">Formatted; pending submission.</w:t>
      </w:r>
    </w:p>
    <w:p>
      <w:r>
        <w:br w:type="page"/>
      </w:r>
    </w:p>
    <w:p>
      <w:pPr>
        <w:pStyle w:val="Heading1"/>
        <w:spacing w:after="160" w:before="240"/>
      </w:pPr>
      <w:r>
        <w:rPr>
          <w:rFonts w:ascii="Times New Roman" w:cs="Times New Roman" w:eastAsia="Times New Roman" w:hAnsi="Times New Roman"/>
          <w:b/>
          <w:bCs/>
          <w:sz w:val="32"/>
          <w:szCs w:val="32"/>
        </w:rPr>
        <w:t xml:space="preserve">Appendix B: Certificate for External Internship</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Not applicable. This mini project was carried out within the School of Computer Science and Engineering, RV University, Bengaluru, and was not undertaken as part of an external organizational internship. Consequently, no external completion certificate or ongoing-internship undertaking is enclosed.</w:t>
      </w:r>
    </w:p>
    <w:sectPr>
      <w:headerReference w:type="default" r:id="rId8"/>
      <w:footerReference w:type="default" r:id="rId9"/>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jc w:val="right"/>
    </w:pPr>
    <w:r>
      <w:rPr>
        <w:rFonts w:ascii="Times New Roman" w:cs="Times New Roman" w:eastAsia="Times New Roman" w:hAnsi="Times New Roman"/>
        <w:i/>
        <w:iCs/>
        <w:color w:val="3B4A6B"/>
        <w:sz w:val="18"/>
        <w:szCs w:val="18"/>
      </w:rPr>
      <w:t xml:space="preserve">Meridian Data — AI-Powered NL-to-SQL Database Explorer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e46422a8ca0a375508ca91f0486e833f7906dc03.png"/><Relationship Id="rId11" Type="http://schemas.openxmlformats.org/officeDocument/2006/relationships/image" Target="media/91696e7c0e86e467ee7ff289cee9f8dd93004a09.png"/><Relationship Id="rId12" Type="http://schemas.openxmlformats.org/officeDocument/2006/relationships/image" Target="media/d1b5c59e5497e04f1f5968221472cff7ef57f7e0.png"/><Relationship Id="rId13" Type="http://schemas.openxmlformats.org/officeDocument/2006/relationships/image" Target="media/b48417dff7774b813aef7ea4a6aa0f67296d2e01.png"/><Relationship Id="rId14" Type="http://schemas.openxmlformats.org/officeDocument/2006/relationships/image" Target="media/8aa6a0668be5b4b31d3ef475325d5e982d191fdd.png"/><Relationship Id="rId15" Type="http://schemas.openxmlformats.org/officeDocument/2006/relationships/image" Target="media/5a32ac90ffd9630673faae42881dbdefa10e763d.png"/><Relationship Id="rId16" Type="http://schemas.openxmlformats.org/officeDocument/2006/relationships/image" Target="media/64b521cdaf58521b27e0ce5a79833b1ca7bcb92a.png"/><Relationship Id="rId17" Type="http://schemas.openxmlformats.org/officeDocument/2006/relationships/image" Target="media/1c300c193b9ed15e5042f015f013432c0015b8b3.png"/><Relationship Id="rId18" Type="http://schemas.openxmlformats.org/officeDocument/2006/relationships/image" Target="media/940538d2155c87a9f70d99229a55274e9dbb3566.png"/><Relationship Id="rId19" Type="http://schemas.openxmlformats.org/officeDocument/2006/relationships/image" Target="media/f7d5193830992f4e28308316fb6b21627908c342.png"/><Relationship Id="rId20" Type="http://schemas.openxmlformats.org/officeDocument/2006/relationships/image" Target="media/c746d8300d8065b2d754fbf05ab479a811d784ac.png"/><Relationship Id="rId21" Type="http://schemas.openxmlformats.org/officeDocument/2006/relationships/image" Target="media/ae104138ef38ba47a3fff864dc17bc6bcdea1097.png"/><Relationship Id="rId22" Type="http://schemas.openxmlformats.org/officeDocument/2006/relationships/image" Target="media/4e450868bfa72110ec4896fc4e9bd5f60dc362a8.png"/><Relationship Id="rId23" Type="http://schemas.openxmlformats.org/officeDocument/2006/relationships/image" Target="media/ae0f4e67b3f0e35be0a1fec3c0f5e840658a0c15.png"/><Relationship Id="rId24" Type="http://schemas.openxmlformats.org/officeDocument/2006/relationships/image" Target="media/756fd9b2f79a1a5f204647880039c3ed5bdd15fe.png"/><Relationship Id="rId25" Type="http://schemas.openxmlformats.org/officeDocument/2006/relationships/image" Target="media/b9e11423ec2a8c198e756bf4483d0b6f4d7f0f30.png"/><Relationship Id="rId26" Type="http://schemas.openxmlformats.org/officeDocument/2006/relationships/image" Target="media/8948c7e69d85e8a867d46bc1fc51037a05c20788.png"/><Relationship Id="rId27" Type="http://schemas.openxmlformats.org/officeDocument/2006/relationships/image" Target="media/cadbbf6ed16302126198b7c1e8193fceecf18ce1.png"/><Relationship Id="rId28" Type="http://schemas.openxmlformats.org/officeDocument/2006/relationships/image" Target="media/406b3875446b418a03cb621120868fced8e22a6c.png"/><Relationship Id="rId29" Type="http://schemas.openxmlformats.org/officeDocument/2006/relationships/image" Target="media/c11f6025cc1f397f6964e2310d5c85a5f1051026.png"/><Relationship Id="rId30" Type="http://schemas.openxmlformats.org/officeDocument/2006/relationships/image" Target="media/a917493e87301f1b4446c75ce7926a9d8417037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Data Mini Project Report</dc:title>
  <dc:creator>RVU SoCSE Mini Project Team</dc:creator>
  <cp:lastModifiedBy>Un-named</cp:lastModifiedBy>
  <cp:revision>1</cp:revision>
  <dcterms:created xsi:type="dcterms:W3CDTF">2026-05-25T05:54:09.427Z</dcterms:created>
  <dcterms:modified xsi:type="dcterms:W3CDTF">2026-05-25T05:54:09.428Z</dcterms:modified>
</cp:coreProperties>
</file>

<file path=docProps/custom.xml><?xml version="1.0" encoding="utf-8"?>
<Properties xmlns="http://schemas.openxmlformats.org/officeDocument/2006/custom-properties" xmlns:vt="http://schemas.openxmlformats.org/officeDocument/2006/docPropsVTypes"/>
</file>