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42A095" w14:textId="6971E0F8" w:rsidR="00D0039F" w:rsidRDefault="00D0039F" w:rsidP="00D0039F">
      <w:pPr>
        <w:jc w:val="center"/>
        <w:rPr>
          <w:b/>
          <w:bCs/>
          <w:sz w:val="28"/>
          <w:szCs w:val="28"/>
        </w:rPr>
      </w:pPr>
      <w:r w:rsidRPr="00D0039F">
        <w:rPr>
          <w:b/>
          <w:bCs/>
          <w:sz w:val="28"/>
          <w:szCs w:val="28"/>
        </w:rPr>
        <w:t xml:space="preserve">Convenio </w:t>
      </w:r>
      <w:r w:rsidRPr="00D0039F">
        <w:rPr>
          <w:b/>
          <w:bCs/>
          <w:sz w:val="28"/>
          <w:szCs w:val="28"/>
        </w:rPr>
        <w:t>Coca-Cola y Microsoft</w:t>
      </w:r>
    </w:p>
    <w:p w14:paraId="2A0261FC" w14:textId="1F92B8DD" w:rsidR="00D0039F" w:rsidRDefault="00D0039F" w:rsidP="00D0039F">
      <w:pPr>
        <w:pStyle w:val="NormalWeb"/>
      </w:pPr>
      <w:r>
        <w:rPr>
          <w:rFonts w:hAnsi="Symbol"/>
        </w:rPr>
        <w:t></w:t>
      </w:r>
      <w:r>
        <w:t xml:space="preserve"> Transformación</w:t>
      </w:r>
      <w:r>
        <w:rPr>
          <w:rStyle w:val="Textoennegrita"/>
          <w:rFonts w:eastAsiaTheme="majorEastAsia"/>
        </w:rPr>
        <w:t xml:space="preserve"> Digital</w:t>
      </w:r>
      <w:r>
        <w:t>: Coca-Cola ha decidido alinear toda su estrategia tecnológica con las soluciones en la nube de Microsoft, adoptando la plataforma Microsoft Cloud como su preferida a nivel global para gestionar sus operaciones y procesos de innovación tecnológica.</w:t>
      </w:r>
    </w:p>
    <w:p w14:paraId="3875D73D" w14:textId="3902371A" w:rsidR="00D0039F" w:rsidRDefault="00D0039F" w:rsidP="00D0039F">
      <w:pPr>
        <w:pStyle w:val="NormalWeb"/>
      </w:pPr>
      <w:r>
        <w:rPr>
          <w:rFonts w:hAnsi="Symbol"/>
        </w:rPr>
        <w:t></w:t>
      </w:r>
      <w:r>
        <w:t xml:space="preserve"> Inversión</w:t>
      </w:r>
      <w:r>
        <w:rPr>
          <w:rStyle w:val="Textoennegrita"/>
          <w:rFonts w:eastAsiaTheme="majorEastAsia"/>
        </w:rPr>
        <w:t xml:space="preserve"> en IA Generativa</w:t>
      </w:r>
      <w:r>
        <w:t xml:space="preserve">: La compañía de bebidas invertirá 1,100 millones de dólares en tecnologías de Microsoft, particularmente en inteligencia artificial generativa a través de servicios como Azure </w:t>
      </w:r>
      <w:proofErr w:type="spellStart"/>
      <w:r>
        <w:t>OpenAI</w:t>
      </w:r>
      <w:proofErr w:type="spellEnd"/>
      <w:r>
        <w:t>. Esto permitirá a Coca-Cola desarrollar nuevos casos de uso en áreas como la automatización, la cadena de suministro, y la experiencia del cliente (CX).</w:t>
      </w:r>
    </w:p>
    <w:p w14:paraId="1BCF1F12" w14:textId="40C2262E" w:rsidR="00D0039F" w:rsidRDefault="00D0039F" w:rsidP="00D0039F">
      <w:pPr>
        <w:pStyle w:val="NormalWeb"/>
      </w:pPr>
      <w:r>
        <w:rPr>
          <w:rFonts w:hAnsi="Symbol"/>
        </w:rPr>
        <w:t></w:t>
      </w:r>
      <w:r>
        <w:t xml:space="preserve"> Azure</w:t>
      </w:r>
      <w:r>
        <w:rPr>
          <w:rStyle w:val="Textoennegrita"/>
          <w:rFonts w:eastAsiaTheme="majorEastAsia"/>
        </w:rPr>
        <w:t xml:space="preserve"> </w:t>
      </w:r>
      <w:proofErr w:type="spellStart"/>
      <w:r>
        <w:rPr>
          <w:rStyle w:val="Textoennegrita"/>
          <w:rFonts w:eastAsiaTheme="majorEastAsia"/>
        </w:rPr>
        <w:t>OpenAI</w:t>
      </w:r>
      <w:proofErr w:type="spellEnd"/>
      <w:r>
        <w:rPr>
          <w:rStyle w:val="Textoennegrita"/>
          <w:rFonts w:eastAsiaTheme="majorEastAsia"/>
        </w:rPr>
        <w:t xml:space="preserve"> y </w:t>
      </w:r>
      <w:proofErr w:type="spellStart"/>
      <w:r>
        <w:rPr>
          <w:rStyle w:val="Textoennegrita"/>
          <w:rFonts w:eastAsiaTheme="majorEastAsia"/>
        </w:rPr>
        <w:t>Copilot</w:t>
      </w:r>
      <w:proofErr w:type="spellEnd"/>
      <w:r>
        <w:t xml:space="preserve">: Se integrarán soluciones como Azure </w:t>
      </w:r>
      <w:proofErr w:type="spellStart"/>
      <w:r>
        <w:t>OpenAI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y </w:t>
      </w:r>
      <w:proofErr w:type="spellStart"/>
      <w:r>
        <w:t>Copilot</w:t>
      </w:r>
      <w:proofErr w:type="spellEnd"/>
      <w:r>
        <w:t xml:space="preserve"> para Microsoft 365 para mejorar la productividad y la eficiencia en el lugar de trabajo, además de implementar IA en diversos procesos de negocio.</w:t>
      </w:r>
    </w:p>
    <w:p w14:paraId="73E7BC32" w14:textId="7156EEFF" w:rsidR="00D0039F" w:rsidRDefault="00D0039F" w:rsidP="00D0039F">
      <w:pPr>
        <w:pStyle w:val="NormalWeb"/>
      </w:pPr>
      <w:r>
        <w:rPr>
          <w:rFonts w:hAnsi="Symbol"/>
        </w:rPr>
        <w:t></w:t>
      </w:r>
      <w:r>
        <w:t xml:space="preserve"> Innovación</w:t>
      </w:r>
      <w:r>
        <w:rPr>
          <w:rStyle w:val="Textoennegrita"/>
          <w:rFonts w:eastAsiaTheme="majorEastAsia"/>
        </w:rPr>
        <w:t xml:space="preserve"> en Marketing y Operaciones</w:t>
      </w:r>
      <w:r>
        <w:t>: La alianza busca impulsar la innovación en la mercadotecnia y la optimización de operaciones, ofreciendo experiencias más eficientes y personalizadas para los consumidores de Coca-Cola.</w:t>
      </w:r>
    </w:p>
    <w:p w14:paraId="1C2BAF05" w14:textId="61AAEF0D" w:rsidR="00D0039F" w:rsidRDefault="00D0039F" w:rsidP="00D0039F">
      <w:pPr>
        <w:pStyle w:val="NormalWeb"/>
      </w:pPr>
      <w:r>
        <w:rPr>
          <w:rFonts w:hAnsi="Symbol"/>
        </w:rPr>
        <w:t></w:t>
      </w:r>
      <w:r>
        <w:t xml:space="preserve"> Impacto</w:t>
      </w:r>
      <w:r>
        <w:rPr>
          <w:rStyle w:val="Textoennegrita"/>
          <w:rFonts w:eastAsiaTheme="majorEastAsia"/>
        </w:rPr>
        <w:t xml:space="preserve"> en los Socios Embotelladores</w:t>
      </w:r>
      <w:r>
        <w:t>: Los principales socios embotelladores de Coca-Cola a nivel mundial también migrarán hacia la nube de Microsoft, siguiendo el ejemplo de la compañía matriz para adoptar tecnologías de IA y mejorar sus procesos operativos.</w:t>
      </w:r>
    </w:p>
    <w:p w14:paraId="3B2CE20C" w14:textId="77777777" w:rsidR="00D0039F" w:rsidRPr="00D0039F" w:rsidRDefault="00D0039F" w:rsidP="00D0039F">
      <w:pPr>
        <w:rPr>
          <w:b/>
          <w:bCs/>
          <w:sz w:val="28"/>
          <w:szCs w:val="28"/>
        </w:rPr>
      </w:pPr>
    </w:p>
    <w:sectPr w:rsidR="00D0039F" w:rsidRPr="00D003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39F"/>
    <w:rsid w:val="004B1CFD"/>
    <w:rsid w:val="00D0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A7F19C"/>
  <w15:chartTrackingRefBased/>
  <w15:docId w15:val="{27476B16-1DB7-4426-925C-ECE21939D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003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003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003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003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003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003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003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003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003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03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003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003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0039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0039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0039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0039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0039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0039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003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003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003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003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003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0039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0039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0039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003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0039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0039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003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GT"/>
      <w14:ligatures w14:val="none"/>
    </w:rPr>
  </w:style>
  <w:style w:type="character" w:styleId="Textoennegrita">
    <w:name w:val="Strong"/>
    <w:basedOn w:val="Fuentedeprrafopredeter"/>
    <w:uiPriority w:val="22"/>
    <w:qFormat/>
    <w:rsid w:val="00D003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76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214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Perdomo</dc:creator>
  <cp:keywords/>
  <dc:description/>
  <cp:lastModifiedBy>Anderson Perdomo</cp:lastModifiedBy>
  <cp:revision>1</cp:revision>
  <dcterms:created xsi:type="dcterms:W3CDTF">2024-09-05T02:07:00Z</dcterms:created>
  <dcterms:modified xsi:type="dcterms:W3CDTF">2024-09-05T03:08:00Z</dcterms:modified>
</cp:coreProperties>
</file>