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Test Evidence Report</w:t>
      </w:r>
    </w:p>
    <w:p>
      <w:pPr>
        <w:pStyle w:val="Heading1"/>
      </w:pPr>
      <w:r>
        <w:rPr/>
        <w:t xml:space="preserve">Medsov Telehealth Test Evidence Report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Report date: June 18, 2026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Environment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URL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Portal URL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http://localhost:8080/portal/index.php?site=default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Mailpit URL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http://localhost:8026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image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openemr/openemr:8.0.0.3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Jitsi test domain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meet.jit.si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Module package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dist/oe-module-medsov-telehealth-1.0.0.zip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Package size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63.25 KB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Test Data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Demo data was refreshed with: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docker compose exec -T openemr php /var/www/localhost/htdocs/openemr/interface/modules/custom_modules/oe-module-medsov-telehealth/scripts/seed_demo_data.php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Patient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Portal Login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Appointment ID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Session ID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Appointment Time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Amina Johnson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amina.demo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 3:00 PM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Portal, waiting room, provider notification, access-control tests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Marcus Williams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marcus.demo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 3:30 PM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Cancellation and patient ownership tests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Grace Mensah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grace.demo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 4:00 PM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Additional demo appointment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Regression Results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Requirement Area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Command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Result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Device checks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scripts\check-device-flow.mjs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Microphone and camera returned ready; Join became enabled.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appointment launch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scripts\check-appointment-start-flow.mjs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Appointment modal showed Medsov card, Start Telehealth, Open Full Screen, Copy Room, and embedded Jitsi launch page.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TC-003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Portal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scripts\check-patient-portal-flow.mjs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portal tile rendered; Amina saw only one telehealth appointment; raw room hidden; launch blocked before admit.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TC-004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Waiting room and admit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scripts\check-waiting-room-admit-flow.mjs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waited; provider saw Admit action; provider admitted patient; patient reached embedded Jitsi page.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notification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scripts\check-provider-notification-flow.mjs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floating alert appeared; Mailpit captured provider email; alert cleared after admit; patient launched after admit.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TC-006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native notification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scripts\check-provider-notification-flow.mjs plus audit review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waiting flow creates Message Center notification and provider_native_message_patient_waiting audit event.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Cross-provider access control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scripts\check-cross-provider-access-flow.mjs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Other provider could not see Start/Admit controls; direct status and launch URLs were blocked.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ownership and direct token checks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.../scripts/check_security_review.php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Amina could use her own token only; Marcus token, wrong token, and empty token were rejected.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TC-009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CSRF protection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scripts\check-csrf-flow.mjs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Authenticated POST to Admit without csrf_token_form returned 403 with Security token is invalid.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Cancellation workflow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.../scripts/check_cancellation_flow.php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Marcus session became cancelled; portal no longer joinable; cancellation email and audit rows recorded.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Install/package validation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.../scripts/validate_install.php --rerun-install-sql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Required files, tables, columns, appointment category, config defaults, cleanup references, and SQL rerun passed.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upcoming telehealth appointments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scripts\check-provider-appointments-flow.mjs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page showed 3 upcoming visits with Start and Open Appointment actions.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TC-013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Recovery/state persistence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.../scripts/check_recovery_flow.php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Waiting, admitted, and in-session state survived fresh service instances.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TC-014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Performance timing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scripts\check-performance-flow.mjs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Meeting launch 4.082s, provider queue 2.938s, provider email 2.479s, floating alert 2.400s.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Patch 3 compatibility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Full suite on openemr/openemr:8.0.0.3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All tests above ran against the Patch 3 Docker stack.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TC-016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Clean Module Manager install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node --experimental-websocket scripts\check-clean-module-manager-install.mjs on http://localhost:18080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Corrected zip extracted cleanly on Linux, Module Manager listed Medsov Telehealth Module as Active release 1.0.0, and the configuration page loaded.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Encounter association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.../scripts/check_encounter_link_flow.php 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Appointment 7 session 9 linked to OpenEMR encounter 5; form_encounter, forms, session encounter, and audit checks passed.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TC-018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Participant limit enforcement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compose exec -T openemr php .../scripts/check_participant_limit_flow.php 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With max participants set to 2, provider and patient were allowed, duplicate provider did not consume capacity, third participant was blocked, leave freed capacity, and rejection was audited.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Security Checklist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Requirement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Doctor A cannot open/admit Doctor B's telehealth appointment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Cross-provider script rejected non-assigned provider controls and direct URLs.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Admin can manage all appointments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Admin regression scripts started/admitted appointment 7 successfully.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can only access their own appointment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Security review script rejected Amina using Marcus token and invalid tokens.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Cancelled appointments cannot be joined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Cancellation script confirmed portal_still_joinable: false.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Direct URL access is blocked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direct launch returned Not Authorized; portal token checks rejected invalid ownership/token.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CSRF/token checks are working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Authenticated POST without CSRF token returned 403.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Configured participant limit is enforced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Participant limit script blocked a third participant at the configured max and wrote participant_limit_rejected audit evidence.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Performance Evidence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Metric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Requirement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meeting launch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Under 10 seconds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4.082 seconds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queue notification availability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Under 30 seconds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2.938 seconds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email notification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Under 30 seconds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2.479 seconds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floating alert visible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Under 30 seconds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2.400 seconds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Important Runtime Note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OpenEMR Patch 3 applies strict permissions on startup. In the Docker development bind-mount workflow, the mounted custom module folder may need its container permissions restored after restarting OpenEMR: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docker compose exec -T openemr chown -R apache:root /var/www/localhost/htdocs/openemr/interface/modules/custom_modules/oe-module-medsov-telehealth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docker compose exec -T openemr chmod -R a+rX /var/www/localhost/htdocs/openemr/interface/modules/custom_modules/oe-module-medsov-telehealth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This is a development-mounted module issue only. The installable zip package is validated separately through clean Linux extraction, OpenEMR Module Manager activation, and validate_install.php --rerun-install-sql.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Current Conclusion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The Medsov Telehealth module has passed the Patch 3 regression and security review for the requested project scope: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provider-side appointment launch</w:t>
      </w:r>
    </w:p>
    <w:p>
      <w:pPr>
        <w:pStyle w:val="ListParagraph"/>
      </w:pPr>
      <w:r>
        <w:rPr/>
        <w:t xml:space="preserve">? provider upcoming telehealth appointments list</w:t>
      </w:r>
    </w:p>
    <w:p>
      <w:pPr>
        <w:pStyle w:val="ListParagraph"/>
      </w:pPr>
      <w:r>
        <w:rPr/>
        <w:t xml:space="preserve">? embedded Jitsi session</w:t>
      </w:r>
    </w:p>
    <w:p>
      <w:pPr>
        <w:pStyle w:val="ListParagraph"/>
      </w:pPr>
      <w:r>
        <w:rPr/>
        <w:t xml:space="preserve">? Patient Portal telehealth access</w:t>
      </w:r>
    </w:p>
    <w:p>
      <w:pPr>
        <w:pStyle w:val="ListParagraph"/>
      </w:pPr>
      <w:r>
        <w:rPr/>
        <w:t xml:space="preserve">? waiting room and admit workflow</w:t>
      </w:r>
    </w:p>
    <w:p>
      <w:pPr>
        <w:pStyle w:val="ListParagraph"/>
      </w:pPr>
      <w:r>
        <w:rPr/>
        <w:t xml:space="preserve">? device checks</w:t>
      </w:r>
    </w:p>
    <w:p>
      <w:pPr>
        <w:pStyle w:val="ListParagraph"/>
      </w:pPr>
      <w:r>
        <w:rPr/>
        <w:t xml:space="preserve">? provider UI, email, and OpenEMR native notifications</w:t>
      </w:r>
    </w:p>
    <w:p>
      <w:pPr>
        <w:pStyle w:val="ListParagraph"/>
      </w:pPr>
      <w:r>
        <w:rPr/>
        <w:t xml:space="preserve">? patient invite/provider-started/cancellation emails</w:t>
      </w:r>
    </w:p>
    <w:p>
      <w:pPr>
        <w:pStyle w:val="ListParagraph"/>
      </w:pPr>
      <w:r>
        <w:rPr/>
        <w:t xml:space="preserve">? cancellation blocking</w:t>
      </w:r>
    </w:p>
    <w:p>
      <w:pPr>
        <w:pStyle w:val="ListParagraph"/>
      </w:pPr>
      <w:r>
        <w:rPr/>
        <w:t xml:space="preserve">? audit logging</w:t>
      </w:r>
    </w:p>
    <w:p>
      <w:pPr>
        <w:pStyle w:val="ListParagraph"/>
      </w:pPr>
      <w:r>
        <w:rPr/>
        <w:t xml:space="preserve">? OpenEMR encounter association on provider launch</w:t>
      </w:r>
    </w:p>
    <w:p>
      <w:pPr>
        <w:pStyle w:val="ListParagraph"/>
      </w:pPr>
      <w:r>
        <w:rPr/>
        <w:t xml:space="preserve">? participant limit enforcement</w:t>
      </w:r>
    </w:p>
    <w:p>
      <w:pPr>
        <w:pStyle w:val="ListParagraph"/>
      </w:pPr>
      <w:r>
        <w:rPr/>
        <w:t xml:space="preserve">? admin configuration</w:t>
      </w:r>
    </w:p>
    <w:p>
      <w:pPr>
        <w:pStyle w:val="ListParagraph"/>
      </w:pPr>
      <w:r>
        <w:rPr/>
        <w:t xml:space="preserve">? provider/patient access control</w:t>
      </w:r>
    </w:p>
    <w:p>
      <w:pPr>
        <w:pStyle w:val="ListParagraph"/>
      </w:pPr>
      <w:r>
        <w:rPr/>
        <w:t xml:space="preserve">? CSRF protection</w:t>
      </w:r>
    </w:p>
    <w:p>
      <w:pPr>
        <w:pStyle w:val="ListParagraph"/>
      </w:pPr>
      <w:r>
        <w:rPr/>
        <w:t xml:space="preserve">? state recovery checks</w:t>
      </w:r>
    </w:p>
    <w:p>
      <w:pPr>
        <w:pStyle w:val="ListParagraph"/>
      </w:pPr>
      <w:r>
        <w:rPr/>
        <w:t xml:space="preserve">? timed performance checks</w:t>
      </w:r>
    </w:p>
    <w:p>
      <w:pPr>
        <w:pStyle w:val="ListParagraph"/>
      </w:pPr>
      <w:r>
        <w:rPr/>
        <w:t xml:space="preserve">? clean Module Manager install validation</w:t>
      </w:r>
    </w:p>
    <w:p>
      <w:pPr>
        <w:pStyle w:val="ListParagraph"/>
      </w:pPr>
      <w:r>
        <w:rPr/>
        <w:t xml:space="preserve">? install/package SQL validation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  <w:color w:val="111827"/>
    </w:rPr>
    <w:pPr>
      <w:spacing w:after="240"/>
    </w:pPr>
  </w:style>
  <w:style w:type="paragraph" w:styleId="Heading1">
    <w:name w:val="heading 1"/>
    <w:basedOn w:val="Normal"/>
    <w:rPr>
      <w:b/>
      <w:sz w:val="30"/>
      <w:szCs w:val="30"/>
      <w:color w:val="111827"/>
    </w:rPr>
    <w:pPr>
      <w:spacing w:before="240" w:after="120"/>
    </w:pPr>
  </w:style>
  <w:style w:type="paragraph" w:styleId="Heading2">
    <w:name w:val="heading 2"/>
    <w:basedOn w:val="Normal"/>
    <w:rPr>
      <w:b/>
      <w:sz w:val="26"/>
      <w:szCs w:val="26"/>
      <w:color w:val="111827"/>
    </w:rPr>
    <w:pPr>
      <w:spacing w:before="200" w:after="100"/>
    </w:pPr>
  </w:style>
  <w:style w:type="paragraph" w:styleId="Heading3">
    <w:name w:val="heading 3"/>
    <w:basedOn w:val="Normal"/>
    <w:rPr>
      <w:b/>
      <w:sz w:val="23"/>
      <w:szCs w:val="23"/>
      <w:color w:val="111827"/>
    </w:rPr>
    <w:pPr>
      <w:spacing w:before="160"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