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Time Tracking</w:t>
      </w:r>
    </w:p>
    <w:p>
      <w:pPr>
        <w:pStyle w:val="Heading1"/>
      </w:pPr>
      <w:r>
        <w:rPr/>
        <w:t xml:space="preserve">Medsov Telehealth Time Tracking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Tracking basis: 1 development day = 8 hours.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Current workbook: docs/medsov-telehealth-time-tracking-interview.xlsx</w:t>
      </w:r>
    </w:p>
    <w:p>
      <w:pPr>
        <w:pStyle w:val="Normal"/>
      </w:pPr>
      <w:r>
        <w:rPr/>
        <w:t xml:space="preserve"/>
      </w:r>
    </w:p>
    <w:p>
      <w:pPr>
        <w:pStyle w:val="Normal"/>
      </w:pPr>
      <w:r>
        <w:rPr/>
        <w:t xml:space="preserve">Current status: 192 human-equivalent hours logged across the two-week project window, 100% complete against the current stated module requirements. Packaging/install validation, OpenEMR 8 Patch-3 compatibility validation, security review, fresh regression testing, performance timing, recovery validation, participant limit enforcement, encounter association, and final handoff documentation are complete.</w:t>
      </w:r>
    </w:p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Completed Since Last Report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Date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Task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Estimate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Actual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Variance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Admin configuration page and feature flags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8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8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Added Medsov-branded setup page for module enablement, waiting room, audio/video, email/SMS flags, Jitsi settings, and participant capacity.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2026-06-15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Telehealth audit log UI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12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12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Added Admin -&gt; Medsov Telehealth -&gt; Audit Log with event, actor, status, date, patient, provider, session, and appointment filters.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2026-06-16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Final install and release packaging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Added release zip builder, install validator, package README, and validated safe table.sql rerun in Docker.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2026-06-16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Formal test evidence report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12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12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Ran automated/service-level checks for core required flows, including true Doctor A/Doctor B cross-provider access control, and created docs/test-evidence-report.docx.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2026-06-16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OpenEMR 8 Patch-3 compatibility validation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4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4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Upgraded the main Docker stack to openemr/openemr:8.0.0.3 and validated module install/package behavior on port 8080.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2026-06-17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Final security review and regression rerun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Confirmed provider access control, patient ownership/token checks, cancelled appointment blocking, direct URL rejection, CSRF rejection, and Patch 3 regression results.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2026-06-17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Final interviewer handoff documentation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Added docs/final-interviewer-handoff.docx and refreshed docs/test-evidence-report.docx.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upcoming telehealth appointments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Added provider/admin upcoming appointments page with Start/Open Appointment actions and browser regression coverage.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Reliability and performance validation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Added recovery check plus timed performance script for meeting launch, provider queue, email, and floating alert thresholds.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Expanded installation/configuration/deployment/user docs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Added dedicated guides and clarified SMS is not in scope for this build.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Clean Module Manager install validation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Rebuilt the zip with Linux-safe paths and validated clean OpenEMR Patch 3 Module Manager activation outside the bind-mounted development workflow.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Encounter association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Linked provider-launched telehealth sessions to OpenEMR form_encounter and forms records, stored the encounter number on the telehealth session, and added audit evidence.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2026-06-18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Participant limit enforcement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Enforced configured participant capacity before Jitsi launch, added participant heartbeat/leave tracking, and validated limit rejection/audit behavior.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2026-06-19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Final GitHub submission preparation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Included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Cleaned local-only files, ignored secrets/runtime artifacts, kept final installable package, and prepared the repository for interviewer review.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Current Completed Scope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Workstream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Docker/OpenEMR environment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OpenEMR, MariaDB, mounted module workflow, and Mailpit SMTP testing are working.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Module architecture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Modern OpenEMR module structure, bootstrap, metadata, service layer, templates, and SQL are in place.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appointment integration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Medsov Telehealth appointments show Start Telehealth, Open Full Screen, Copy Room, and Admit Patient controls.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Encounter association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launch creates or reuses a linked OpenEMR encounter and stores it on the telehealth session.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upcoming appointments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Provider/admin list shows upcoming Medsov Telehealth appointments with status, Start, and Open Appointment actions.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Embedded Jitsi integration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Public meet.jit.si is embedded inside OpenEMR and Patient Portal pages.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Participant limit enforcement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Configured max participant count is enforced before provider/patient Jitsi entry; stale participants expire and leave frees capacity.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Portal integration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Patients can view upcoming telehealth visits, check devices, enter waiting room, and join after admission.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Waiting room and admission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Patient waiting state, provider alert, admit workflow, and waiting-room polling are implemented.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Provider UI alert, provider email, OpenEMR Message Center notification, patient invite/update/provider-started/cancellation emails are implemented.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Security/access control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Assigned provider can manage assigned visits, admin can manage all, and patient can access only their own visit.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Cancellation workflow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Cancelled telehealth appointments cancel the session, email the patient, hide from portal join list, and write audit events.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Audit logging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Backend audit events and admin audit log UI are implemented.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Formal test evidence report covers core flows, package validation, cancellation, audit storage, true Doctor A/Doctor B access control, performance, and recovery.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Packaging/install validation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Final release zip is generated in dist/, package contents were checked, clean Module Manager activation passed, and install SQL validation passed on OpenEMR 8.0.0 and OpenEMR 8 Patch 3.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Final handoff documentation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Done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Interview-facing Markdown and DOCX handoff documents are available in docs/.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Remaining Follow-Up Items</w:t>
      </w:r>
    </w:p>
    <w:p>
      <w:pPr>
        <w:pStyle w:val="Normal"/>
      </w:pPr>
      <w:r>
        <w:rPr/>
        <w:t xml:space="preserve"/>
      </w:r>
    </w:p>
    <w:tbl>
      <w:tblPr>
        <w:tblStyle w:val="TableGrid"/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Item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Estimate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Priority</w:t>
            </w:r>
          </w:p>
        </w:tc>
        <w:tc>
          <w:tcPr>
            <w:tcW w:w="2400" w:type="dxa"/>
            <w:shd w:fill="F2F4F7"/>
          </w:tcPr>
          <w:p>
            <w:pPr>
              <w:pStyle w:val="Normal"/>
            </w:pPr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Production SMTP configuration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Environment dependent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External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Local Mailpit testing is complete; real SMTP credentials/domains must be supplied by deployment environment.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Production/private Jitsi configuration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Environment dependent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External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Public meet.jit.si testing is complete; production domain can be configured in the admin page.</w:t>
            </w:r>
          </w:p>
        </w:tc>
      </w:tr>
      <w:tr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Scheduled reminder emails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10 hrs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Optional</w:t>
            </w:r>
          </w:p>
        </w:tc>
        <w:tc>
          <w:tcPr>
            <w:tcW w:w="2400" w:type="dxa"/>
          </w:tcPr>
          <w:p>
            <w:pPr>
              <w:pStyle w:val="Normal"/>
            </w:pPr>
            <w:r>
              <w:rPr>
                <w:sz w:val="20"/>
                <w:szCs w:val="20"/>
              </w:rPr>
              <w:t xml:space="preserve">Only build if the interviewer explicitly confirms pre-visit reminder emails are required.</w:t>
            </w:r>
          </w:p>
        </w:tc>
      </w:tr>
    </w:tbl>
    <w:p>
      <w:pPr>
        <w:pStyle w:val="Normal"/>
      </w:pPr>
      <w:r>
        <w:rPr/>
        <w:t xml:space="preserve"/>
      </w:r>
    </w:p>
    <w:p>
      <w:pPr>
        <w:pStyle w:val="Heading2"/>
      </w:pPr>
      <w:r>
        <w:rPr/>
        <w:t xml:space="preserve">Progress Report Template</w:t>
      </w:r>
    </w:p>
    <w:p>
      <w:pPr>
        <w:pStyle w:val="Normal"/>
      </w:pPr>
      <w:r>
        <w:rPr/>
        <w:t xml:space="preserve"/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Date:</w:t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Completed tasks:</w:t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Time spent:</w:t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Remaining estimate:</w:t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Risks/blockers:</w:t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Percent complete:</w:t>
      </w:r>
    </w:p>
    <w:p>
      <w:pPr>
        <w:pStyle w:val="Normal"/>
        <w:shd w:fill="F6F8FA"/>
      </w:pPr>
      <w:r>
        <w:rPr>
          <w:sz w:val="18"/>
          <w:szCs w:val="18"/>
          <w:rFonts w:ascii="Consolas" w:hAnsi="Consolas"/>
        </w:rPr>
        <w:t xml:space="preserve">Next tasks:</w:t>
      </w:r>
    </w:p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  <w:pPr>
      <w:spacing w:after="120"/>
    </w:pPr>
  </w:style>
  <w:style w:type="paragraph" w:styleId="Title">
    <w:name w:val="Title"/>
    <w:rPr>
      <w:b/>
      <w:sz w:val="36"/>
      <w:szCs w:val="36"/>
      <w:color w:val="111827"/>
    </w:rPr>
    <w:pPr>
      <w:spacing w:after="240"/>
    </w:pPr>
  </w:style>
  <w:style w:type="paragraph" w:styleId="Heading1">
    <w:name w:val="heading 1"/>
    <w:basedOn w:val="Normal"/>
    <w:rPr>
      <w:b/>
      <w:sz w:val="30"/>
      <w:szCs w:val="30"/>
      <w:color w:val="111827"/>
    </w:rPr>
    <w:pPr>
      <w:spacing w:before="240" w:after="120"/>
    </w:pPr>
  </w:style>
  <w:style w:type="paragraph" w:styleId="Heading2">
    <w:name w:val="heading 2"/>
    <w:basedOn w:val="Normal"/>
    <w:rPr>
      <w:b/>
      <w:sz w:val="26"/>
      <w:szCs w:val="26"/>
      <w:color w:val="111827"/>
    </w:rPr>
    <w:pPr>
      <w:spacing w:before="200" w:after="100"/>
    </w:pPr>
  </w:style>
  <w:style w:type="paragraph" w:styleId="Heading3">
    <w:name w:val="heading 3"/>
    <w:basedOn w:val="Normal"/>
    <w:rPr>
      <w:b/>
      <w:sz w:val="23"/>
      <w:szCs w:val="23"/>
      <w:color w:val="111827"/>
    </w:rPr>
    <w:pPr>
      <w:spacing w:before="160" w:after="80"/>
    </w:pPr>
  </w:style>
  <w:style w:type="paragraph" w:styleId="ListParagraph">
    <w:name w:val="List Paragraph"/>
    <w:basedOn w:val="Normal"/>
    <w:pPr>
      <w:ind w:left="360"/>
      <w:spacing w:after="8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