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Upgrade Guide</w:t>
      </w:r>
    </w:p>
    <w:p>
      <w:pPr>
        <w:pStyle w:val="Heading1"/>
      </w:pPr>
      <w:r>
        <w:rPr/>
        <w:t xml:space="preserve">Medsov Telehealth Upgrade Guide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Current Version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Current module package: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oe-module-medsov-telehealth-1.0.0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Upgrade Approach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The module uses OpenEMR-compatible SQL installation logic in: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oe-module-medsov-telehealth/table.sql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The install SQL uses guarded table/category creation so rerunning the install SQL is safe during validation.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Upgrade Validation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Run: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docker compose exec -T openemr php /var/www/localhost/htdocs/openemr/interface/modules/custom_modules/oe-module-medsov-telehealth/scripts/validate_install.php --rerun-install-sql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Expected: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Medsov Telehealth install validation passed.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Future Version Upgrade Files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For a future version such as 1.1.0, add a versioned SQL upgrade file if schema changes are required. The expected pattern is: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sql/1_0_0-to-1_1_0_upgrade.sql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Schema changes should be additive and backward compatible where possible:</w:t>
      </w:r>
    </w:p>
    <w:p>
      <w:pPr>
        <w:pStyle w:val="Normal"/>
      </w:pPr>
      <w:r>
        <w:rPr/>
        <w:t xml:space="preserve"/>
      </w:r>
    </w:p>
    <w:p>
      <w:pPr>
        <w:pStyle w:val="ListParagraph"/>
      </w:pPr>
      <w:r>
        <w:rPr/>
        <w:t xml:space="preserve">? add new nullable columns first</w:t>
      </w:r>
    </w:p>
    <w:p>
      <w:pPr>
        <w:pStyle w:val="ListParagraph"/>
      </w:pPr>
      <w:r>
        <w:rPr/>
        <w:t xml:space="preserve">? backfill data safely</w:t>
      </w:r>
    </w:p>
    <w:p>
      <w:pPr>
        <w:pStyle w:val="ListParagraph"/>
      </w:pPr>
      <w:r>
        <w:rPr/>
        <w:t xml:space="preserve">? add indexes after data exists</w:t>
      </w:r>
    </w:p>
    <w:p>
      <w:pPr>
        <w:pStyle w:val="ListParagraph"/>
      </w:pPr>
      <w:r>
        <w:rPr/>
        <w:t xml:space="preserve">? avoid destructive changes unless migration and rollback are documented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Rollback / Cleanup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Development cleanup references are in: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oe-module-medsov-telehealth/cleanup.sql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Do not run cleanup on an environment that contains telehealth data you need to keep.</w:t>
      </w:r>
    </w:p>
    <w:sectPr>
      <w:pgSz w:w="12240" w:h="15840"/>
      <w:pgMar w:top="1008" w:right="1008" w:bottom="1008" w:left="1008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  <w:pPr>
      <w:spacing w:after="120"/>
    </w:pPr>
  </w:style>
  <w:style w:type="paragraph" w:styleId="Title">
    <w:name w:val="Title"/>
    <w:rPr>
      <w:b/>
      <w:sz w:val="36"/>
      <w:szCs w:val="36"/>
      <w:color w:val="111827"/>
    </w:rPr>
    <w:pPr>
      <w:spacing w:after="240"/>
    </w:pPr>
  </w:style>
  <w:style w:type="paragraph" w:styleId="Heading1">
    <w:name w:val="heading 1"/>
    <w:basedOn w:val="Normal"/>
    <w:rPr>
      <w:b/>
      <w:sz w:val="30"/>
      <w:szCs w:val="30"/>
      <w:color w:val="111827"/>
    </w:rPr>
    <w:pPr>
      <w:spacing w:before="240" w:after="120"/>
    </w:pPr>
  </w:style>
  <w:style w:type="paragraph" w:styleId="Heading2">
    <w:name w:val="heading 2"/>
    <w:basedOn w:val="Normal"/>
    <w:rPr>
      <w:b/>
      <w:sz w:val="26"/>
      <w:szCs w:val="26"/>
      <w:color w:val="111827"/>
    </w:rPr>
    <w:pPr>
      <w:spacing w:before="200" w:after="100"/>
    </w:pPr>
  </w:style>
  <w:style w:type="paragraph" w:styleId="Heading3">
    <w:name w:val="heading 3"/>
    <w:basedOn w:val="Normal"/>
    <w:rPr>
      <w:b/>
      <w:sz w:val="23"/>
      <w:szCs w:val="23"/>
      <w:color w:val="111827"/>
    </w:rPr>
    <w:pPr>
      <w:spacing w:before="160" w:after="80"/>
    </w:pPr>
  </w:style>
  <w:style w:type="paragraph" w:styleId="ListParagraph">
    <w:name w:val="List Paragraph"/>
    <w:basedOn w:val="Normal"/>
    <w:pPr>
      <w:ind w:left="360"/>
      <w:spacing w:after="8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