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sz w:val="20"/>
          <w:color w:val="F4212E"/>
          <w:b/>
        </w:rPr>
        <w:t xml:space="preserve">MEDSOV TELEHEALTH</w:t>
      </w:r>
    </w:p>
    <w:p>
      <w:pPr>
        <w:spacing w:after="240"/>
      </w:pPr>
      <w:r>
        <w:rPr>
          <w:sz w:val="38"/>
          <w:color w:val="231F20"/>
          <w:b/>
        </w:rPr>
        <w:t xml:space="preserve">Medsov Telehealth Deployment Guide</w:t>
      </w:r>
    </w:p>
    <w:p>
      <w:pPr>
        <w:pBdr>
          <w:bottom w:val="single" w:sz="12" w:space="1" w:color="F4212E"/>
        </w:pBdr>
        <w:spacing w:after="280"/>
      </w:pP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40"/>
      </w:pPr>
      <w:r>
        <w:rPr>
          <w:sz w:val="28"/>
          <w:color w:val="F4212E"/>
          <w:b/>
        </w:rPr>
        <w:t xml:space="preserve">Package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00"/>
      </w:pPr>
      <w:r>
        <w:rPr>
          <w:sz w:val="21"/>
          <w:color w:val="231F20"/>
        </w:rPr>
        <w:t xml:space="preserve">Use: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dist/oe-module-medsov-telehealth-1.0.0.zip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40"/>
      </w:pPr>
      <w:r>
        <w:rPr>
          <w:sz w:val="28"/>
          <w:color w:val="F4212E"/>
          <w:b/>
        </w:rPr>
        <w:t xml:space="preserve">Production Prerequisites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ind w:left="360"/>
        <w:spacing w:after="80"/>
      </w:pPr>
      <w:r>
        <w:rPr>
          <w:sz w:val="21"/>
          <w:color w:val="231F20"/>
        </w:rPr>
        <w:t xml:space="preserve">? OpenEMR 8 Patch 3 or compatible OpenEMR 8 deployment.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Administrator access to install modules.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Patient Portal enabled.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SMTP configured in OpenEMR.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Jitsi service configured.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HTTPS enabled for camera/microphone access in production.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40"/>
      </w:pPr>
      <w:r>
        <w:rPr>
          <w:sz w:val="28"/>
          <w:color w:val="F4212E"/>
          <w:b/>
        </w:rPr>
        <w:t xml:space="preserve">Deployment Steps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ind w:left="360"/>
        <w:spacing w:after="80"/>
      </w:pPr>
      <w:r>
        <w:rPr>
          <w:sz w:val="21"/>
          <w:color w:val="231F20"/>
        </w:rPr>
        <w:t xml:space="preserve">1. Back up the OpenEMR database and site files.</w:t>
      </w:r>
    </w:p>
    <w:p>
      <w:pPr>
        <w:ind w:left="360"/>
        <w:spacing w:after="80"/>
      </w:pPr>
      <w:r>
        <w:rPr>
          <w:sz w:val="21"/>
          <w:color w:val="231F20"/>
        </w:rPr>
        <w:t xml:space="preserve">2. Extract the module zip and copy oe-module-medsov-telehealth into OpenEMR interface/modules/custom_modules/.</w:t>
      </w:r>
    </w:p>
    <w:p>
      <w:pPr>
        <w:ind w:left="360"/>
        <w:spacing w:after="80"/>
      </w:pPr>
      <w:r>
        <w:rPr>
          <w:sz w:val="21"/>
          <w:color w:val="231F20"/>
        </w:rPr>
        <w:t xml:space="preserve">3. Install and enable the module through OpenEMR Module Manager.</w:t>
      </w:r>
    </w:p>
    <w:p>
      <w:pPr>
        <w:ind w:left="360"/>
        <w:spacing w:after="80"/>
      </w:pPr>
      <w:r>
        <w:rPr>
          <w:sz w:val="21"/>
          <w:color w:val="231F20"/>
        </w:rPr>
        <w:t xml:space="preserve">4. Open Admin -&gt; Medsov Telehealth -&gt; Telehealth Setup.</w:t>
      </w:r>
    </w:p>
    <w:p>
      <w:pPr>
        <w:ind w:left="360"/>
        <w:spacing w:after="80"/>
      </w:pPr>
      <w:r>
        <w:rPr>
          <w:sz w:val="21"/>
          <w:color w:val="231F20"/>
        </w:rPr>
        <w:t xml:space="preserve">5. Configure Jitsi domain/base URL/external API.</w:t>
      </w:r>
    </w:p>
    <w:p>
      <w:pPr>
        <w:ind w:left="360"/>
        <w:spacing w:after="80"/>
      </w:pPr>
      <w:r>
        <w:rPr>
          <w:sz w:val="21"/>
          <w:color w:val="231F20"/>
        </w:rPr>
        <w:t xml:space="preserve">6. Configure email flag and confirm OpenEMR SMTP.</w:t>
      </w:r>
    </w:p>
    <w:p>
      <w:pPr>
        <w:ind w:left="360"/>
        <w:spacing w:after="80"/>
      </w:pPr>
      <w:r>
        <w:rPr>
          <w:sz w:val="21"/>
          <w:color w:val="231F20"/>
        </w:rPr>
        <w:t xml:space="preserve">7. Confirm SMS remains disabled. SMS delivery is not included in this project scope.</w:t>
      </w:r>
    </w:p>
    <w:p>
      <w:pPr>
        <w:ind w:left="360"/>
        <w:spacing w:after="80"/>
      </w:pPr>
      <w:r>
        <w:rPr>
          <w:sz w:val="21"/>
          <w:color w:val="231F20"/>
        </w:rPr>
        <w:t xml:space="preserve">8. Create a test patient and test Medsov Telehealth appointment.</w:t>
      </w:r>
    </w:p>
    <w:p>
      <w:pPr>
        <w:ind w:left="360"/>
        <w:spacing w:after="80"/>
      </w:pPr>
      <w:r>
        <w:rPr>
          <w:sz w:val="21"/>
          <w:color w:val="231F20"/>
        </w:rPr>
        <w:t xml:space="preserve">9. Run a provider and patient portal end-to-end test.</w:t>
      </w:r>
    </w:p>
    <w:p>
      <w:pPr>
        <w:ind w:left="360"/>
        <w:spacing w:after="80"/>
      </w:pPr>
      <w:r>
        <w:rPr>
          <w:sz w:val="21"/>
          <w:color w:val="231F20"/>
        </w:rPr>
        <w:t xml:space="preserve">10. Review Admin -&gt; Medsov Telehealth -&gt; Audit Log.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40"/>
      </w:pPr>
      <w:r>
        <w:rPr>
          <w:sz w:val="28"/>
          <w:color w:val="F4212E"/>
          <w:b/>
        </w:rPr>
        <w:t xml:space="preserve">Post-Deployment Verification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00"/>
      </w:pPr>
      <w:r>
        <w:rPr>
          <w:sz w:val="21"/>
          <w:color w:val="231F20"/>
        </w:rPr>
        <w:t xml:space="preserve">Confirm: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ind w:left="360"/>
        <w:spacing w:after="80"/>
      </w:pPr>
      <w:r>
        <w:rPr>
          <w:sz w:val="21"/>
          <w:color w:val="231F20"/>
        </w:rPr>
        <w:t xml:space="preserve">? provider can start telehealth from appointment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patient can see the appointment in Patient Portal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device checks run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patient waits before admission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provider receives UI/email/native OpenEMR notification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provider admits patient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patient joins embedded Jitsi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cancelled appointments cannot be joined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audit log records events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40"/>
      </w:pPr>
      <w:r>
        <w:rPr>
          <w:sz w:val="28"/>
          <w:color w:val="F4212E"/>
          <w:b/>
        </w:rPr>
        <w:t xml:space="preserve">Production Configuration Notes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00"/>
      </w:pPr>
      <w:r>
        <w:rPr>
          <w:sz w:val="21"/>
          <w:color w:val="231F20"/>
        </w:rPr>
        <w:t xml:space="preserve">Mailpit is for local development only. Production must use real OpenEMR SMTP settings.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00"/>
      </w:pPr>
      <w:r>
        <w:rPr>
          <w:sz w:val="21"/>
          <w:color w:val="231F20"/>
        </w:rPr>
        <w:t xml:space="preserve">Public meet.jit.si is acceptable for open-source testing. Production should use the organization-approved Jitsi domain if privacy, branding, recording, or stronger moderation controls are required.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40"/>
      </w:pPr>
      <w:r>
        <w:rPr>
          <w:sz w:val="28"/>
          <w:color w:val="F4212E"/>
          <w:b/>
        </w:rPr>
        <w:t xml:space="preserve">Recovery Notes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00"/>
      </w:pPr>
      <w:r>
        <w:rPr>
          <w:sz w:val="21"/>
          <w:color w:val="231F20"/>
        </w:rPr>
        <w:t xml:space="preserve">Meeting state is stored in medsov_telehealth_sessions. If a browser reloads or has a temporary network issue, the waiting/admitted/in-session state can be recovered by reloading the provider or patient page.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00"/>
      </w:pPr>
      <w:r>
        <w:rPr>
          <w:sz w:val="21"/>
          <w:color w:val="231F20"/>
        </w:rPr>
        <w:t xml:space="preserve">The module uses polling endpoints to refresh status: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ind w:left="360"/>
        <w:spacing w:after="80"/>
      </w:pPr>
      <w:r>
        <w:rPr>
          <w:sz w:val="21"/>
          <w:color w:val="231F20"/>
        </w:rPr>
        <w:t xml:space="preserve">? provider session status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provider waiting queue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patient portal session status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40"/>
      </w:pPr>
      <w:r>
        <w:rPr>
          <w:sz w:val="28"/>
          <w:color w:val="F4212E"/>
          <w:b/>
        </w:rPr>
        <w:t xml:space="preserve">Performance Expectations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00"/>
      </w:pPr>
      <w:r>
        <w:rPr>
          <w:sz w:val="21"/>
          <w:color w:val="231F20"/>
        </w:rPr>
        <w:t xml:space="preserve">The project includes a timed performance script: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node --experimental-websocket scripts\check-performance-flow.mjs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00"/>
      </w:pPr>
      <w:r>
        <w:rPr>
          <w:sz w:val="21"/>
          <w:color w:val="231F20"/>
        </w:rPr>
        <w:t xml:space="preserve">The script validates: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ind w:left="360"/>
        <w:spacing w:after="80"/>
      </w:pPr>
      <w:r>
        <w:rPr>
          <w:sz w:val="21"/>
          <w:color w:val="231F20"/>
        </w:rPr>
        <w:t xml:space="preserve">? meeting launch under 10 seconds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provider UI notification under 30 seconds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provider email notification under 30 seconds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table" w:styleId="TableGrid">
    <w:name w:val="Table Grid"/>
    <w:tblPr>
      <w:tblBorders>
        <w:top w:val="single" w:sz="4" w:color="D9D9D9"/>
        <w:left w:val="single" w:sz="4" w:color="D9D9D9"/>
        <w:bottom w:val="single" w:sz="4" w:color="D9D9D9"/>
        <w:right w:val="single" w:sz="4" w:color="D9D9D9"/>
        <w:insideH w:val="single" w:sz="4" w:color="D9D9D9"/>
        <w:insideV w:val="single" w:sz="4" w:color="D9D9D9"/>
      </w:tblBorders>
    </w:tblPr>
  </w:style>
</w:styles>
</file>

<file path=word/_rels/document.xml.rels><?xml version="1.0" encoding="UTF-8" standalone="yes"?>
<Relationships xmlns="http://schemas.openxmlformats.org/package/2006/relationships"/>
</file>