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E297" w14:textId="77777777" w:rsidR="00C940F5" w:rsidRDefault="00C940F5" w:rsidP="0078506A">
      <w:pPr>
        <w:jc w:val="center"/>
        <w:rPr>
          <w:rFonts w:ascii="Times New Roman" w:hAnsi="Times New Roman" w:cs="Times New Roman"/>
          <w:b/>
          <w:bCs/>
          <w:sz w:val="32"/>
          <w:szCs w:val="32"/>
          <w:u w:val="single"/>
        </w:rPr>
      </w:pPr>
    </w:p>
    <w:p w14:paraId="1B83A5B8" w14:textId="77777777" w:rsidR="00C940F5" w:rsidRDefault="00C940F5" w:rsidP="0078506A">
      <w:pPr>
        <w:jc w:val="center"/>
        <w:rPr>
          <w:rFonts w:ascii="Times New Roman" w:hAnsi="Times New Roman" w:cs="Times New Roman"/>
          <w:b/>
          <w:bCs/>
          <w:sz w:val="32"/>
          <w:szCs w:val="32"/>
          <w:u w:val="single"/>
        </w:rPr>
      </w:pPr>
    </w:p>
    <w:p w14:paraId="5909F96F" w14:textId="77777777" w:rsidR="00C940F5" w:rsidRDefault="00C940F5" w:rsidP="0078506A">
      <w:pPr>
        <w:jc w:val="center"/>
        <w:rPr>
          <w:rFonts w:ascii="Times New Roman" w:hAnsi="Times New Roman" w:cs="Times New Roman"/>
          <w:b/>
          <w:bCs/>
          <w:sz w:val="32"/>
          <w:szCs w:val="32"/>
          <w:u w:val="single"/>
        </w:rPr>
      </w:pPr>
    </w:p>
    <w:p w14:paraId="647E2B89" w14:textId="77777777" w:rsidR="00C940F5" w:rsidRDefault="00C940F5" w:rsidP="0078506A">
      <w:pPr>
        <w:jc w:val="center"/>
        <w:rPr>
          <w:rFonts w:ascii="Times New Roman" w:hAnsi="Times New Roman" w:cs="Times New Roman"/>
          <w:b/>
          <w:bCs/>
          <w:sz w:val="32"/>
          <w:szCs w:val="32"/>
          <w:u w:val="single"/>
        </w:rPr>
      </w:pPr>
    </w:p>
    <w:p w14:paraId="07085B49" w14:textId="77777777" w:rsidR="002A4A3D" w:rsidRDefault="002A4A3D" w:rsidP="0078506A">
      <w:pPr>
        <w:jc w:val="center"/>
        <w:rPr>
          <w:rFonts w:ascii="Times New Roman" w:hAnsi="Times New Roman" w:cs="Times New Roman"/>
          <w:b/>
          <w:bCs/>
          <w:sz w:val="40"/>
          <w:szCs w:val="40"/>
          <w:u w:val="single"/>
        </w:rPr>
      </w:pPr>
    </w:p>
    <w:p w14:paraId="349C9419" w14:textId="48B29B9B" w:rsidR="0078506A" w:rsidRPr="002A4A3D" w:rsidRDefault="0078506A" w:rsidP="0078506A">
      <w:pPr>
        <w:jc w:val="center"/>
        <w:rPr>
          <w:rFonts w:ascii="Times New Roman" w:hAnsi="Times New Roman" w:cs="Times New Roman"/>
          <w:sz w:val="44"/>
          <w:szCs w:val="44"/>
          <w:u w:val="single"/>
        </w:rPr>
      </w:pPr>
      <w:proofErr w:type="spellStart"/>
      <w:r w:rsidRPr="002A4A3D">
        <w:rPr>
          <w:rFonts w:ascii="Times New Roman" w:hAnsi="Times New Roman" w:cs="Times New Roman"/>
          <w:b/>
          <w:bCs/>
          <w:sz w:val="44"/>
          <w:szCs w:val="44"/>
          <w:u w:val="single"/>
        </w:rPr>
        <w:t>FintechCo</w:t>
      </w:r>
      <w:proofErr w:type="spellEnd"/>
      <w:r w:rsidRPr="002A4A3D">
        <w:rPr>
          <w:rFonts w:ascii="Times New Roman" w:hAnsi="Times New Roman" w:cs="Times New Roman"/>
          <w:b/>
          <w:bCs/>
          <w:sz w:val="44"/>
          <w:szCs w:val="44"/>
          <w:u w:val="single"/>
        </w:rPr>
        <w:t xml:space="preserve"> Payments Product</w:t>
      </w:r>
    </w:p>
    <w:p w14:paraId="62C44E34" w14:textId="77777777" w:rsidR="002A4A3D" w:rsidRDefault="002A4A3D" w:rsidP="0078506A">
      <w:pPr>
        <w:rPr>
          <w:rFonts w:ascii="Times New Roman" w:hAnsi="Times New Roman" w:cs="Times New Roman"/>
          <w:b/>
          <w:bCs/>
          <w:sz w:val="26"/>
          <w:szCs w:val="26"/>
        </w:rPr>
      </w:pPr>
    </w:p>
    <w:p w14:paraId="2DD46850" w14:textId="77777777" w:rsidR="002A4A3D" w:rsidRPr="002A4A3D" w:rsidRDefault="0078506A" w:rsidP="002A4A3D">
      <w:pPr>
        <w:jc w:val="center"/>
        <w:rPr>
          <w:rFonts w:ascii="Times New Roman" w:hAnsi="Times New Roman" w:cs="Times New Roman"/>
          <w:b/>
          <w:bCs/>
          <w:sz w:val="32"/>
          <w:szCs w:val="32"/>
        </w:rPr>
      </w:pPr>
      <w:r w:rsidRPr="002A4A3D">
        <w:rPr>
          <w:rFonts w:ascii="Times New Roman" w:hAnsi="Times New Roman" w:cs="Times New Roman"/>
          <w:b/>
          <w:bCs/>
          <w:sz w:val="32"/>
          <w:szCs w:val="32"/>
        </w:rPr>
        <w:t xml:space="preserve">6-Month CAC Payback: </w:t>
      </w:r>
    </w:p>
    <w:p w14:paraId="75EA5593" w14:textId="1FF8FB7B" w:rsidR="0078506A" w:rsidRPr="002A4A3D" w:rsidRDefault="0078506A" w:rsidP="002A4A3D">
      <w:pPr>
        <w:jc w:val="center"/>
        <w:rPr>
          <w:rFonts w:ascii="Times New Roman" w:hAnsi="Times New Roman" w:cs="Times New Roman"/>
          <w:sz w:val="32"/>
          <w:szCs w:val="32"/>
        </w:rPr>
      </w:pPr>
      <w:r w:rsidRPr="002A4A3D">
        <w:rPr>
          <w:rFonts w:ascii="Times New Roman" w:hAnsi="Times New Roman" w:cs="Times New Roman"/>
          <w:b/>
          <w:bCs/>
          <w:sz w:val="32"/>
          <w:szCs w:val="32"/>
        </w:rPr>
        <w:t>Risk Analysis &amp; Recommendations</w:t>
      </w:r>
    </w:p>
    <w:p w14:paraId="09160532" w14:textId="77777777" w:rsidR="002A4A3D" w:rsidRDefault="002A4A3D" w:rsidP="002A4A3D">
      <w:pPr>
        <w:jc w:val="center"/>
        <w:rPr>
          <w:rFonts w:ascii="Times New Roman" w:hAnsi="Times New Roman" w:cs="Times New Roman"/>
          <w:b/>
          <w:bCs/>
          <w:sz w:val="28"/>
          <w:szCs w:val="28"/>
        </w:rPr>
      </w:pPr>
    </w:p>
    <w:p w14:paraId="15947DAE" w14:textId="66A2A80E" w:rsidR="0078506A" w:rsidRPr="00730D60" w:rsidRDefault="0078506A" w:rsidP="002A4A3D">
      <w:pPr>
        <w:jc w:val="center"/>
        <w:rPr>
          <w:rFonts w:ascii="Times New Roman" w:hAnsi="Times New Roman" w:cs="Times New Roman"/>
          <w:b/>
          <w:bCs/>
        </w:rPr>
      </w:pPr>
      <w:r w:rsidRPr="00730D60">
        <w:rPr>
          <w:rFonts w:ascii="Times New Roman" w:hAnsi="Times New Roman" w:cs="Times New Roman"/>
        </w:rPr>
        <w:t xml:space="preserve">Prepared by: </w:t>
      </w:r>
      <w:r w:rsidRPr="00730D60">
        <w:rPr>
          <w:rFonts w:ascii="Times New Roman" w:hAnsi="Times New Roman" w:cs="Times New Roman"/>
          <w:b/>
          <w:bCs/>
          <w:sz w:val="28"/>
          <w:szCs w:val="28"/>
        </w:rPr>
        <w:t>Ayush Kumar Sahoo</w:t>
      </w:r>
    </w:p>
    <w:p w14:paraId="1BCE71BA" w14:textId="77777777" w:rsidR="0078506A" w:rsidRDefault="0078506A">
      <w:pPr>
        <w:rPr>
          <w:rFonts w:ascii="Times New Roman" w:hAnsi="Times New Roman" w:cs="Times New Roman"/>
        </w:rPr>
      </w:pPr>
    </w:p>
    <w:p w14:paraId="77C034E6" w14:textId="77777777" w:rsidR="004A25EE" w:rsidRDefault="004A25EE" w:rsidP="0078506A">
      <w:pPr>
        <w:rPr>
          <w:rFonts w:ascii="Times New Roman" w:hAnsi="Times New Roman" w:cs="Times New Roman"/>
          <w:b/>
          <w:bCs/>
        </w:rPr>
      </w:pPr>
    </w:p>
    <w:p w14:paraId="40D4A269" w14:textId="77777777" w:rsidR="004A25EE" w:rsidRDefault="004A25EE" w:rsidP="0078506A">
      <w:pPr>
        <w:rPr>
          <w:rFonts w:ascii="Times New Roman" w:hAnsi="Times New Roman" w:cs="Times New Roman"/>
          <w:b/>
          <w:bCs/>
        </w:rPr>
      </w:pPr>
    </w:p>
    <w:p w14:paraId="746DBAA3" w14:textId="77777777" w:rsidR="004A25EE" w:rsidRDefault="004A25EE" w:rsidP="0078506A">
      <w:pPr>
        <w:rPr>
          <w:rFonts w:ascii="Times New Roman" w:hAnsi="Times New Roman" w:cs="Times New Roman"/>
          <w:b/>
          <w:bCs/>
        </w:rPr>
      </w:pPr>
    </w:p>
    <w:p w14:paraId="36B030F7" w14:textId="77777777" w:rsidR="004A25EE" w:rsidRDefault="004A25EE" w:rsidP="0078506A">
      <w:pPr>
        <w:rPr>
          <w:rFonts w:ascii="Times New Roman" w:hAnsi="Times New Roman" w:cs="Times New Roman"/>
          <w:b/>
          <w:bCs/>
        </w:rPr>
      </w:pPr>
    </w:p>
    <w:p w14:paraId="3321F643" w14:textId="77777777" w:rsidR="004A25EE" w:rsidRDefault="004A25EE" w:rsidP="0078506A">
      <w:pPr>
        <w:rPr>
          <w:rFonts w:ascii="Times New Roman" w:hAnsi="Times New Roman" w:cs="Times New Roman"/>
          <w:b/>
          <w:bCs/>
        </w:rPr>
      </w:pPr>
    </w:p>
    <w:p w14:paraId="16AABCBF" w14:textId="77777777" w:rsidR="004A25EE" w:rsidRDefault="004A25EE" w:rsidP="0078506A">
      <w:pPr>
        <w:rPr>
          <w:rFonts w:ascii="Times New Roman" w:hAnsi="Times New Roman" w:cs="Times New Roman"/>
          <w:b/>
          <w:bCs/>
        </w:rPr>
      </w:pPr>
    </w:p>
    <w:p w14:paraId="374200F3" w14:textId="77777777" w:rsidR="004A25EE" w:rsidRDefault="004A25EE" w:rsidP="0078506A">
      <w:pPr>
        <w:rPr>
          <w:rFonts w:ascii="Times New Roman" w:hAnsi="Times New Roman" w:cs="Times New Roman"/>
          <w:b/>
          <w:bCs/>
        </w:rPr>
      </w:pPr>
    </w:p>
    <w:p w14:paraId="69905CAE" w14:textId="77777777" w:rsidR="004A25EE" w:rsidRDefault="004A25EE" w:rsidP="0078506A">
      <w:pPr>
        <w:rPr>
          <w:rFonts w:ascii="Times New Roman" w:hAnsi="Times New Roman" w:cs="Times New Roman"/>
          <w:b/>
          <w:bCs/>
        </w:rPr>
      </w:pPr>
    </w:p>
    <w:p w14:paraId="5C28FC6D" w14:textId="77777777" w:rsidR="004A25EE" w:rsidRDefault="004A25EE" w:rsidP="0078506A">
      <w:pPr>
        <w:rPr>
          <w:rFonts w:ascii="Times New Roman" w:hAnsi="Times New Roman" w:cs="Times New Roman"/>
          <w:b/>
          <w:bCs/>
        </w:rPr>
      </w:pPr>
    </w:p>
    <w:p w14:paraId="6B7E4E45" w14:textId="77777777" w:rsidR="004A25EE" w:rsidRDefault="004A25EE" w:rsidP="0078506A">
      <w:pPr>
        <w:rPr>
          <w:rFonts w:ascii="Times New Roman" w:hAnsi="Times New Roman" w:cs="Times New Roman"/>
          <w:b/>
          <w:bCs/>
        </w:rPr>
      </w:pPr>
    </w:p>
    <w:p w14:paraId="41A47D28" w14:textId="77777777" w:rsidR="004A25EE" w:rsidRDefault="004A25EE" w:rsidP="0078506A">
      <w:pPr>
        <w:rPr>
          <w:rFonts w:ascii="Times New Roman" w:hAnsi="Times New Roman" w:cs="Times New Roman"/>
          <w:b/>
          <w:bCs/>
        </w:rPr>
      </w:pPr>
    </w:p>
    <w:p w14:paraId="7C303722" w14:textId="77777777" w:rsidR="004A25EE" w:rsidRDefault="004A25EE" w:rsidP="0078506A">
      <w:pPr>
        <w:rPr>
          <w:rFonts w:ascii="Times New Roman" w:hAnsi="Times New Roman" w:cs="Times New Roman"/>
          <w:b/>
          <w:bCs/>
        </w:rPr>
      </w:pPr>
    </w:p>
    <w:p w14:paraId="45AC49E2" w14:textId="77777777" w:rsidR="004A25EE" w:rsidRDefault="004A25EE" w:rsidP="0078506A">
      <w:pPr>
        <w:rPr>
          <w:rFonts w:ascii="Times New Roman" w:hAnsi="Times New Roman" w:cs="Times New Roman"/>
          <w:b/>
          <w:bCs/>
        </w:rPr>
      </w:pPr>
    </w:p>
    <w:p w14:paraId="49D0C074" w14:textId="77777777" w:rsidR="004A25EE" w:rsidRDefault="004A25EE" w:rsidP="0078506A">
      <w:pPr>
        <w:rPr>
          <w:rFonts w:ascii="Times New Roman" w:hAnsi="Times New Roman" w:cs="Times New Roman"/>
          <w:b/>
          <w:bCs/>
        </w:rPr>
      </w:pPr>
    </w:p>
    <w:p w14:paraId="4D2980EA" w14:textId="1AD47ECE" w:rsidR="0078506A" w:rsidRPr="0078506A" w:rsidRDefault="0078506A" w:rsidP="0078506A">
      <w:pPr>
        <w:rPr>
          <w:rFonts w:ascii="Times New Roman" w:hAnsi="Times New Roman" w:cs="Times New Roman"/>
          <w:b/>
          <w:bCs/>
        </w:rPr>
      </w:pPr>
      <w:r w:rsidRPr="0078506A">
        <w:rPr>
          <w:rFonts w:ascii="Times New Roman" w:hAnsi="Times New Roman" w:cs="Times New Roman"/>
          <w:b/>
          <w:bCs/>
        </w:rPr>
        <w:lastRenderedPageBreak/>
        <w:t>Executive Summary</w:t>
      </w:r>
    </w:p>
    <w:p w14:paraId="4ED4F56B" w14:textId="301946B1" w:rsidR="0078506A" w:rsidRPr="005863F5" w:rsidRDefault="0078506A" w:rsidP="00833423">
      <w:pPr>
        <w:jc w:val="both"/>
        <w:rPr>
          <w:rFonts w:ascii="Times New Roman" w:hAnsi="Times New Roman" w:cs="Times New Roman"/>
          <w:sz w:val="22"/>
          <w:szCs w:val="22"/>
        </w:rPr>
      </w:pPr>
      <w:r w:rsidRPr="005863F5">
        <w:rPr>
          <w:rFonts w:ascii="Times New Roman" w:hAnsi="Times New Roman" w:cs="Times New Roman"/>
          <w:sz w:val="22"/>
          <w:szCs w:val="22"/>
        </w:rPr>
        <w:t xml:space="preserve">Three months' worth of data are insufficient to substantiate a 6-month CAC payback, </w:t>
      </w:r>
      <w:r w:rsidR="005863F5" w:rsidRPr="005863F5">
        <w:rPr>
          <w:rFonts w:ascii="Times New Roman" w:hAnsi="Times New Roman" w:cs="Times New Roman"/>
          <w:sz w:val="22"/>
          <w:szCs w:val="22"/>
        </w:rPr>
        <w:t>and this</w:t>
      </w:r>
      <w:r w:rsidRPr="005863F5">
        <w:rPr>
          <w:rFonts w:ascii="Times New Roman" w:hAnsi="Times New Roman" w:cs="Times New Roman"/>
          <w:sz w:val="22"/>
          <w:szCs w:val="22"/>
        </w:rPr>
        <w:t xml:space="preserve"> is the take-home message from the analysis. The most tenured group of customers (in the January group) still has only 89-90 days' worth of experience relative to a 180-day goal, and therefore, no customer has even made it to the point where payback was expected. All payback numbers cited hereafter are projections, not observations, and two projections were considered.</w:t>
      </w:r>
    </w:p>
    <w:p w14:paraId="4F8C994E" w14:textId="508664C7" w:rsidR="0078506A" w:rsidRPr="0078506A" w:rsidRDefault="0078506A" w:rsidP="0078506A">
      <w:pPr>
        <w:rPr>
          <w:rFonts w:ascii="Times New Roman" w:hAnsi="Times New Roman" w:cs="Times New Roman"/>
          <w:b/>
          <w:bCs/>
        </w:rPr>
      </w:pPr>
      <w:r w:rsidRPr="0078506A">
        <w:rPr>
          <w:rFonts w:ascii="Times New Roman" w:hAnsi="Times New Roman" w:cs="Times New Roman"/>
          <w:b/>
          <w:bCs/>
        </w:rPr>
        <w:t>What the data shows</w:t>
      </w:r>
    </w:p>
    <w:p w14:paraId="2287D12A" w14:textId="77777777" w:rsidR="0078506A" w:rsidRPr="005863F5" w:rsidRDefault="0078506A" w:rsidP="00833423">
      <w:pPr>
        <w:numPr>
          <w:ilvl w:val="0"/>
          <w:numId w:val="1"/>
        </w:numPr>
        <w:jc w:val="both"/>
        <w:rPr>
          <w:rFonts w:ascii="Times New Roman" w:hAnsi="Times New Roman" w:cs="Times New Roman"/>
          <w:sz w:val="22"/>
          <w:szCs w:val="22"/>
        </w:rPr>
      </w:pPr>
      <w:r w:rsidRPr="005863F5">
        <w:rPr>
          <w:rFonts w:ascii="Times New Roman" w:hAnsi="Times New Roman" w:cs="Times New Roman"/>
          <w:sz w:val="22"/>
          <w:szCs w:val="22"/>
        </w:rPr>
        <w:t>CAC blended across all channels is $60.78/client vs. $133,414 in total Q1 acquisition spend for 2,195 new clients. Current average gross profit generated per client to date stands at $9.53 (median $3.16), representing approximately 16% of CAC recovered within the average tenure of ~37 days to date.</w:t>
      </w:r>
    </w:p>
    <w:p w14:paraId="49084154" w14:textId="1EAEA1F0" w:rsidR="0078506A" w:rsidRPr="005863F5" w:rsidRDefault="0078506A" w:rsidP="00833423">
      <w:pPr>
        <w:numPr>
          <w:ilvl w:val="0"/>
          <w:numId w:val="1"/>
        </w:numPr>
        <w:jc w:val="both"/>
        <w:rPr>
          <w:rFonts w:ascii="Times New Roman" w:hAnsi="Times New Roman" w:cs="Times New Roman"/>
          <w:sz w:val="22"/>
          <w:szCs w:val="22"/>
        </w:rPr>
      </w:pPr>
      <w:r w:rsidRPr="005863F5">
        <w:rPr>
          <w:rFonts w:ascii="Times New Roman" w:hAnsi="Times New Roman" w:cs="Times New Roman"/>
          <w:sz w:val="22"/>
          <w:szCs w:val="22"/>
        </w:rPr>
        <w:t xml:space="preserve">Maturity has a big impact on client profitability: the average daily profit per active client increases nearly 15-20X from the first 10 days (~$0.03/day) to the 70-89 days </w:t>
      </w:r>
      <w:r w:rsidR="00833423">
        <w:rPr>
          <w:rFonts w:ascii="Times New Roman" w:hAnsi="Times New Roman" w:cs="Times New Roman"/>
          <w:sz w:val="22"/>
          <w:szCs w:val="22"/>
        </w:rPr>
        <w:br/>
      </w:r>
      <w:r w:rsidRPr="005863F5">
        <w:rPr>
          <w:rFonts w:ascii="Times New Roman" w:hAnsi="Times New Roman" w:cs="Times New Roman"/>
          <w:sz w:val="22"/>
          <w:szCs w:val="22"/>
        </w:rPr>
        <w:t>(~$0.55-0.60/day) period. An average flat run-rate calculation will thus significantly understate the actual trend for mature clients, who can only be measured by the January cohort.</w:t>
      </w:r>
    </w:p>
    <w:p w14:paraId="26D93315" w14:textId="77777777" w:rsidR="0078506A" w:rsidRPr="005863F5" w:rsidRDefault="0078506A" w:rsidP="00833423">
      <w:pPr>
        <w:numPr>
          <w:ilvl w:val="0"/>
          <w:numId w:val="1"/>
        </w:numPr>
        <w:jc w:val="both"/>
        <w:rPr>
          <w:rFonts w:ascii="Times New Roman" w:hAnsi="Times New Roman" w:cs="Times New Roman"/>
          <w:sz w:val="22"/>
          <w:szCs w:val="22"/>
        </w:rPr>
      </w:pPr>
      <w:r w:rsidRPr="005863F5">
        <w:rPr>
          <w:rFonts w:ascii="Times New Roman" w:hAnsi="Times New Roman" w:cs="Times New Roman"/>
          <w:sz w:val="22"/>
          <w:szCs w:val="22"/>
        </w:rPr>
        <w:t>Using a conservative flat run-rate estimate up to day 180, estimated CAC recovery will fall between 49% (Facebook) and 127% (Google) by sub-channel. Using a more optimistic run-rate estimate based on the most mature client group, the CAC recovery range moves up to 81% (LinkedIn) and 155% (Google).</w:t>
      </w:r>
    </w:p>
    <w:p w14:paraId="24F9ACA9" w14:textId="77777777" w:rsidR="005863F5" w:rsidRPr="005863F5" w:rsidRDefault="005863F5" w:rsidP="00833423">
      <w:pPr>
        <w:numPr>
          <w:ilvl w:val="0"/>
          <w:numId w:val="1"/>
        </w:numPr>
        <w:jc w:val="both"/>
        <w:rPr>
          <w:rFonts w:ascii="Times New Roman" w:hAnsi="Times New Roman" w:cs="Times New Roman"/>
          <w:sz w:val="22"/>
          <w:szCs w:val="22"/>
        </w:rPr>
      </w:pPr>
      <w:r w:rsidRPr="005863F5">
        <w:rPr>
          <w:rFonts w:ascii="Times New Roman" w:hAnsi="Times New Roman" w:cs="Times New Roman"/>
          <w:sz w:val="22"/>
          <w:szCs w:val="22"/>
        </w:rPr>
        <w:t>Two structural problems limit payback no matter which projection turns out to be true: 31.6% of the clients have been worth exactly $0 in gross profit until now, and profit distribution is skewed (the top 10% of the clients earn 54% of all profits).</w:t>
      </w:r>
    </w:p>
    <w:p w14:paraId="16706193" w14:textId="6F023B59" w:rsidR="005863F5" w:rsidRPr="005863F5" w:rsidRDefault="005863F5" w:rsidP="00833423">
      <w:pPr>
        <w:numPr>
          <w:ilvl w:val="0"/>
          <w:numId w:val="1"/>
        </w:numPr>
        <w:jc w:val="both"/>
        <w:rPr>
          <w:rFonts w:ascii="Times New Roman" w:hAnsi="Times New Roman" w:cs="Times New Roman"/>
          <w:sz w:val="22"/>
          <w:szCs w:val="22"/>
        </w:rPr>
      </w:pPr>
      <w:r w:rsidRPr="005863F5">
        <w:rPr>
          <w:rFonts w:ascii="Times New Roman" w:hAnsi="Times New Roman" w:cs="Times New Roman"/>
          <w:sz w:val="22"/>
          <w:szCs w:val="22"/>
        </w:rPr>
        <w:t>Month of signing is another problem: matched tenure January clients perform slightly better than February clients, who perform better than March clients, an early indication of deteriorating quality of cohorts, although the latest cohort’s sample size is quite small.</w:t>
      </w:r>
    </w:p>
    <w:p w14:paraId="453D4B9A" w14:textId="3BBC1095" w:rsidR="0078506A" w:rsidRPr="0078506A" w:rsidRDefault="0078506A" w:rsidP="0078506A">
      <w:pPr>
        <w:rPr>
          <w:rFonts w:ascii="Times New Roman" w:hAnsi="Times New Roman" w:cs="Times New Roman"/>
          <w:b/>
          <w:bCs/>
        </w:rPr>
      </w:pPr>
      <w:r w:rsidRPr="0078506A">
        <w:rPr>
          <w:rFonts w:ascii="Times New Roman" w:hAnsi="Times New Roman" w:cs="Times New Roman"/>
          <w:b/>
          <w:bCs/>
        </w:rPr>
        <w:t>Bottom line for leadership</w:t>
      </w:r>
      <w:r w:rsidR="005863F5">
        <w:rPr>
          <w:rFonts w:ascii="Times New Roman" w:hAnsi="Times New Roman" w:cs="Times New Roman"/>
          <w:b/>
          <w:bCs/>
        </w:rPr>
        <w:t xml:space="preserve"> management team</w:t>
      </w:r>
    </w:p>
    <w:p w14:paraId="0E11D1F0" w14:textId="77777777" w:rsidR="00833423" w:rsidRDefault="005863F5" w:rsidP="00833423">
      <w:pPr>
        <w:jc w:val="both"/>
        <w:rPr>
          <w:rFonts w:ascii="Times New Roman" w:hAnsi="Times New Roman" w:cs="Times New Roman"/>
          <w:sz w:val="22"/>
          <w:szCs w:val="22"/>
        </w:rPr>
      </w:pPr>
      <w:r>
        <w:rPr>
          <w:rFonts w:ascii="Times New Roman" w:hAnsi="Times New Roman" w:cs="Times New Roman"/>
          <w:sz w:val="22"/>
          <w:szCs w:val="22"/>
        </w:rPr>
        <w:t xml:space="preserve">I </w:t>
      </w:r>
      <w:r w:rsidRPr="005863F5">
        <w:rPr>
          <w:rFonts w:ascii="Times New Roman" w:hAnsi="Times New Roman" w:cs="Times New Roman"/>
          <w:sz w:val="22"/>
          <w:szCs w:val="22"/>
        </w:rPr>
        <w:t xml:space="preserve">suggest </w:t>
      </w:r>
      <w:proofErr w:type="gramStart"/>
      <w:r>
        <w:rPr>
          <w:rFonts w:ascii="Times New Roman" w:hAnsi="Times New Roman" w:cs="Times New Roman"/>
          <w:sz w:val="22"/>
          <w:szCs w:val="22"/>
        </w:rPr>
        <w:t>to</w:t>
      </w:r>
      <w:r w:rsidRPr="005863F5">
        <w:rPr>
          <w:rFonts w:ascii="Times New Roman" w:hAnsi="Times New Roman" w:cs="Times New Roman"/>
          <w:sz w:val="22"/>
          <w:szCs w:val="22"/>
        </w:rPr>
        <w:t xml:space="preserve"> treat</w:t>
      </w:r>
      <w:proofErr w:type="gramEnd"/>
      <w:r w:rsidRPr="005863F5">
        <w:rPr>
          <w:rFonts w:ascii="Times New Roman" w:hAnsi="Times New Roman" w:cs="Times New Roman"/>
          <w:sz w:val="22"/>
          <w:szCs w:val="22"/>
        </w:rPr>
        <w:t xml:space="preserve"> 6 months of payback as unverified rather than achieved or missed, emphasizing three key steps for now: </w:t>
      </w:r>
    </w:p>
    <w:p w14:paraId="0F4979B2" w14:textId="0FAC9282" w:rsidR="0078506A" w:rsidRDefault="005863F5" w:rsidP="00833423">
      <w:pPr>
        <w:jc w:val="both"/>
        <w:rPr>
          <w:rFonts w:ascii="Times New Roman" w:hAnsi="Times New Roman" w:cs="Times New Roman"/>
          <w:sz w:val="22"/>
          <w:szCs w:val="22"/>
        </w:rPr>
      </w:pPr>
      <w:r w:rsidRPr="005863F5">
        <w:rPr>
          <w:rFonts w:ascii="Times New Roman" w:hAnsi="Times New Roman" w:cs="Times New Roman"/>
          <w:sz w:val="22"/>
          <w:szCs w:val="22"/>
        </w:rPr>
        <w:t xml:space="preserve">(1) Develop a live payback per cohort dashboard so that it doesn’t become an ad hoc effort anymore, </w:t>
      </w:r>
      <w:r w:rsidRPr="005863F5">
        <w:rPr>
          <w:rFonts w:ascii="Times New Roman" w:hAnsi="Times New Roman" w:cs="Times New Roman"/>
          <w:sz w:val="22"/>
          <w:szCs w:val="22"/>
        </w:rPr>
        <w:br/>
        <w:t xml:space="preserve">(2) Look into the 32% of customers who provide no contribution at all to see how structural impossibility of payback can happen when a third of all acquired customers don’t pay back anything at </w:t>
      </w:r>
      <w:proofErr w:type="spellStart"/>
      <w:proofErr w:type="gramStart"/>
      <w:r w:rsidRPr="005863F5">
        <w:rPr>
          <w:rFonts w:ascii="Times New Roman" w:hAnsi="Times New Roman" w:cs="Times New Roman"/>
          <w:sz w:val="22"/>
          <w:szCs w:val="22"/>
        </w:rPr>
        <w:t>all,and</w:t>
      </w:r>
      <w:proofErr w:type="spellEnd"/>
      <w:proofErr w:type="gramEnd"/>
      <w:r w:rsidRPr="005863F5">
        <w:rPr>
          <w:rFonts w:ascii="Times New Roman" w:hAnsi="Times New Roman" w:cs="Times New Roman"/>
          <w:sz w:val="22"/>
          <w:szCs w:val="22"/>
        </w:rPr>
        <w:t xml:space="preserve"> </w:t>
      </w:r>
      <w:r w:rsidR="00833423">
        <w:rPr>
          <w:rFonts w:ascii="Times New Roman" w:hAnsi="Times New Roman" w:cs="Times New Roman"/>
          <w:sz w:val="22"/>
          <w:szCs w:val="22"/>
        </w:rPr>
        <w:br/>
      </w:r>
      <w:r w:rsidRPr="005863F5">
        <w:rPr>
          <w:rFonts w:ascii="Times New Roman" w:hAnsi="Times New Roman" w:cs="Times New Roman"/>
          <w:sz w:val="22"/>
          <w:szCs w:val="22"/>
        </w:rPr>
        <w:t xml:space="preserve">(3) Verify the premium CAC of </w:t>
      </w:r>
      <w:proofErr w:type="spellStart"/>
      <w:r w:rsidRPr="005863F5">
        <w:rPr>
          <w:rFonts w:ascii="Times New Roman" w:hAnsi="Times New Roman" w:cs="Times New Roman"/>
          <w:sz w:val="22"/>
          <w:szCs w:val="22"/>
        </w:rPr>
        <w:t>FundCo</w:t>
      </w:r>
      <w:proofErr w:type="spellEnd"/>
      <w:r w:rsidRPr="005863F5">
        <w:rPr>
          <w:rFonts w:ascii="Times New Roman" w:hAnsi="Times New Roman" w:cs="Times New Roman"/>
          <w:sz w:val="22"/>
          <w:szCs w:val="22"/>
        </w:rPr>
        <w:t xml:space="preserve"> (almost twice as high as any other sub-channel) through its better economics.</w:t>
      </w:r>
    </w:p>
    <w:p w14:paraId="5B656431" w14:textId="77777777" w:rsidR="005863F5" w:rsidRDefault="005863F5">
      <w:pPr>
        <w:rPr>
          <w:rFonts w:ascii="Times New Roman" w:hAnsi="Times New Roman" w:cs="Times New Roman"/>
          <w:sz w:val="22"/>
          <w:szCs w:val="22"/>
        </w:rPr>
      </w:pPr>
    </w:p>
    <w:p w14:paraId="497923BD" w14:textId="77777777" w:rsidR="004A25EE" w:rsidRDefault="004A25EE" w:rsidP="005863F5">
      <w:pPr>
        <w:rPr>
          <w:rFonts w:ascii="Times New Roman" w:hAnsi="Times New Roman" w:cs="Times New Roman"/>
          <w:b/>
          <w:bCs/>
          <w:sz w:val="28"/>
          <w:szCs w:val="28"/>
        </w:rPr>
      </w:pPr>
    </w:p>
    <w:p w14:paraId="4FB34CA4" w14:textId="77777777" w:rsidR="004A25EE" w:rsidRDefault="004A25EE" w:rsidP="005863F5">
      <w:pPr>
        <w:rPr>
          <w:rFonts w:ascii="Times New Roman" w:hAnsi="Times New Roman" w:cs="Times New Roman"/>
          <w:b/>
          <w:bCs/>
          <w:sz w:val="28"/>
          <w:szCs w:val="28"/>
        </w:rPr>
      </w:pPr>
    </w:p>
    <w:p w14:paraId="2BBDAB71" w14:textId="77777777" w:rsidR="004A25EE" w:rsidRDefault="004A25EE" w:rsidP="005863F5">
      <w:pPr>
        <w:rPr>
          <w:rFonts w:ascii="Times New Roman" w:hAnsi="Times New Roman" w:cs="Times New Roman"/>
          <w:b/>
          <w:bCs/>
          <w:sz w:val="28"/>
          <w:szCs w:val="28"/>
        </w:rPr>
      </w:pPr>
    </w:p>
    <w:p w14:paraId="180332A2" w14:textId="2C900286" w:rsidR="005863F5" w:rsidRPr="00D754ED" w:rsidRDefault="005863F5" w:rsidP="005863F5">
      <w:pPr>
        <w:rPr>
          <w:rFonts w:ascii="Times New Roman" w:hAnsi="Times New Roman" w:cs="Times New Roman"/>
          <w:b/>
          <w:bCs/>
          <w:sz w:val="28"/>
          <w:szCs w:val="28"/>
        </w:rPr>
      </w:pPr>
      <w:r w:rsidRPr="00D754ED">
        <w:rPr>
          <w:rFonts w:ascii="Times New Roman" w:hAnsi="Times New Roman" w:cs="Times New Roman"/>
          <w:b/>
          <w:bCs/>
          <w:sz w:val="28"/>
          <w:szCs w:val="28"/>
        </w:rPr>
        <w:lastRenderedPageBreak/>
        <w:t>1. Data &amp; Methodology</w:t>
      </w:r>
    </w:p>
    <w:p w14:paraId="4DBA285F" w14:textId="77777777" w:rsidR="005863F5" w:rsidRPr="005863F5" w:rsidRDefault="005863F5" w:rsidP="005863F5">
      <w:pPr>
        <w:rPr>
          <w:rFonts w:ascii="Times New Roman" w:hAnsi="Times New Roman" w:cs="Times New Roman"/>
          <w:b/>
          <w:bCs/>
        </w:rPr>
      </w:pPr>
      <w:r w:rsidRPr="005863F5">
        <w:rPr>
          <w:rFonts w:ascii="Times New Roman" w:hAnsi="Times New Roman" w:cs="Times New Roman"/>
          <w:b/>
          <w:bCs/>
        </w:rPr>
        <w:t>1.1 What's in the data</w:t>
      </w:r>
    </w:p>
    <w:p w14:paraId="79ABB533" w14:textId="77777777" w:rsidR="005863F5" w:rsidRPr="005863F5" w:rsidRDefault="005863F5" w:rsidP="005863F5">
      <w:pPr>
        <w:rPr>
          <w:rFonts w:ascii="Times New Roman" w:hAnsi="Times New Roman" w:cs="Times New Roman"/>
          <w:sz w:val="22"/>
          <w:szCs w:val="22"/>
        </w:rPr>
      </w:pPr>
      <w:r w:rsidRPr="005863F5">
        <w:rPr>
          <w:rFonts w:ascii="Times New Roman" w:hAnsi="Times New Roman" w:cs="Times New Roman"/>
          <w:sz w:val="22"/>
          <w:szCs w:val="22"/>
        </w:rPr>
        <w:t>The source workbook contains two sheets:</w:t>
      </w:r>
    </w:p>
    <w:p w14:paraId="4B536CEC" w14:textId="275B1052" w:rsidR="005863F5" w:rsidRPr="005863F5" w:rsidRDefault="005863F5" w:rsidP="00833423">
      <w:pPr>
        <w:numPr>
          <w:ilvl w:val="0"/>
          <w:numId w:val="1"/>
        </w:numPr>
        <w:jc w:val="both"/>
        <w:rPr>
          <w:rFonts w:ascii="Times New Roman" w:hAnsi="Times New Roman" w:cs="Times New Roman"/>
          <w:sz w:val="22"/>
          <w:szCs w:val="22"/>
        </w:rPr>
      </w:pPr>
      <w:proofErr w:type="gramStart"/>
      <w:r w:rsidRPr="005863F5">
        <w:rPr>
          <w:rFonts w:ascii="Times New Roman" w:hAnsi="Times New Roman" w:cs="Times New Roman"/>
          <w:b/>
          <w:bCs/>
          <w:i/>
          <w:iCs/>
          <w:sz w:val="22"/>
          <w:szCs w:val="22"/>
        </w:rPr>
        <w:t>Clients</w:t>
      </w:r>
      <w:r w:rsidRPr="005863F5">
        <w:rPr>
          <w:rFonts w:ascii="Times New Roman" w:hAnsi="Times New Roman" w:cs="Times New Roman"/>
          <w:sz w:val="22"/>
          <w:szCs w:val="22"/>
        </w:rPr>
        <w:t xml:space="preserve"> </w:t>
      </w:r>
      <w:r>
        <w:rPr>
          <w:rFonts w:ascii="Times New Roman" w:hAnsi="Times New Roman" w:cs="Times New Roman"/>
          <w:sz w:val="22"/>
          <w:szCs w:val="22"/>
        </w:rPr>
        <w:t>:</w:t>
      </w:r>
      <w:proofErr w:type="gramEnd"/>
      <w:r>
        <w:rPr>
          <w:rFonts w:ascii="Times New Roman" w:hAnsi="Times New Roman" w:cs="Times New Roman"/>
          <w:sz w:val="22"/>
          <w:szCs w:val="22"/>
        </w:rPr>
        <w:t xml:space="preserve"> </w:t>
      </w:r>
      <w:r w:rsidRPr="005863F5">
        <w:rPr>
          <w:rFonts w:ascii="Times New Roman" w:hAnsi="Times New Roman" w:cs="Times New Roman"/>
          <w:sz w:val="22"/>
          <w:szCs w:val="22"/>
        </w:rPr>
        <w:t xml:space="preserve">84,313 daily records for 2,195 unique clients, from each client's </w:t>
      </w:r>
      <w:proofErr w:type="spellStart"/>
      <w:r w:rsidRPr="005863F5">
        <w:rPr>
          <w:rFonts w:ascii="Times New Roman" w:hAnsi="Times New Roman" w:cs="Times New Roman"/>
          <w:sz w:val="22"/>
          <w:szCs w:val="22"/>
        </w:rPr>
        <w:t>account_created</w:t>
      </w:r>
      <w:proofErr w:type="spellEnd"/>
      <w:r w:rsidRPr="005863F5">
        <w:rPr>
          <w:rFonts w:ascii="Times New Roman" w:hAnsi="Times New Roman" w:cs="Times New Roman"/>
          <w:sz w:val="22"/>
          <w:szCs w:val="22"/>
        </w:rPr>
        <w:t xml:space="preserve"> date through March 31, 2020. Columns: client ID, </w:t>
      </w:r>
      <w:proofErr w:type="spellStart"/>
      <w:r w:rsidRPr="005863F5">
        <w:rPr>
          <w:rFonts w:ascii="Times New Roman" w:hAnsi="Times New Roman" w:cs="Times New Roman"/>
          <w:sz w:val="22"/>
          <w:szCs w:val="22"/>
        </w:rPr>
        <w:t>account_created</w:t>
      </w:r>
      <w:proofErr w:type="spellEnd"/>
      <w:r w:rsidRPr="005863F5">
        <w:rPr>
          <w:rFonts w:ascii="Times New Roman" w:hAnsi="Times New Roman" w:cs="Times New Roman"/>
          <w:sz w:val="22"/>
          <w:szCs w:val="22"/>
        </w:rPr>
        <w:t xml:space="preserve"> date, channel (Direct / Partner), sub-channel (Facebook, Google, LinkedIn, </w:t>
      </w:r>
      <w:proofErr w:type="spellStart"/>
      <w:r w:rsidRPr="005863F5">
        <w:rPr>
          <w:rFonts w:ascii="Times New Roman" w:hAnsi="Times New Roman" w:cs="Times New Roman"/>
          <w:sz w:val="22"/>
          <w:szCs w:val="22"/>
        </w:rPr>
        <w:t>AffilCo</w:t>
      </w:r>
      <w:proofErr w:type="spellEnd"/>
      <w:r w:rsidRPr="005863F5">
        <w:rPr>
          <w:rFonts w:ascii="Times New Roman" w:hAnsi="Times New Roman" w:cs="Times New Roman"/>
          <w:sz w:val="22"/>
          <w:szCs w:val="22"/>
        </w:rPr>
        <w:t xml:space="preserve">, </w:t>
      </w:r>
      <w:proofErr w:type="spellStart"/>
      <w:r w:rsidRPr="005863F5">
        <w:rPr>
          <w:rFonts w:ascii="Times New Roman" w:hAnsi="Times New Roman" w:cs="Times New Roman"/>
          <w:sz w:val="22"/>
          <w:szCs w:val="22"/>
        </w:rPr>
        <w:t>FundCo</w:t>
      </w:r>
      <w:proofErr w:type="spellEnd"/>
      <w:r w:rsidRPr="005863F5">
        <w:rPr>
          <w:rFonts w:ascii="Times New Roman" w:hAnsi="Times New Roman" w:cs="Times New Roman"/>
          <w:sz w:val="22"/>
          <w:szCs w:val="22"/>
        </w:rPr>
        <w:t xml:space="preserve">, </w:t>
      </w:r>
      <w:proofErr w:type="spellStart"/>
      <w:r w:rsidRPr="005863F5">
        <w:rPr>
          <w:rFonts w:ascii="Times New Roman" w:hAnsi="Times New Roman" w:cs="Times New Roman"/>
          <w:sz w:val="22"/>
          <w:szCs w:val="22"/>
        </w:rPr>
        <w:t>ReferCo</w:t>
      </w:r>
      <w:proofErr w:type="spellEnd"/>
      <w:r w:rsidRPr="005863F5">
        <w:rPr>
          <w:rFonts w:ascii="Times New Roman" w:hAnsi="Times New Roman" w:cs="Times New Roman"/>
          <w:sz w:val="22"/>
          <w:szCs w:val="22"/>
        </w:rPr>
        <w:t>), calendar date, and that day's gross profit.</w:t>
      </w:r>
    </w:p>
    <w:p w14:paraId="5A867C44" w14:textId="3FC9A919" w:rsidR="005863F5" w:rsidRPr="005863F5" w:rsidRDefault="005863F5" w:rsidP="00833423">
      <w:pPr>
        <w:numPr>
          <w:ilvl w:val="0"/>
          <w:numId w:val="1"/>
        </w:numPr>
        <w:jc w:val="both"/>
        <w:rPr>
          <w:rFonts w:ascii="Times New Roman" w:hAnsi="Times New Roman" w:cs="Times New Roman"/>
          <w:sz w:val="22"/>
          <w:szCs w:val="22"/>
        </w:rPr>
      </w:pPr>
      <w:proofErr w:type="gramStart"/>
      <w:r w:rsidRPr="005863F5">
        <w:rPr>
          <w:rFonts w:ascii="Times New Roman" w:hAnsi="Times New Roman" w:cs="Times New Roman"/>
          <w:b/>
          <w:bCs/>
          <w:i/>
          <w:iCs/>
          <w:sz w:val="22"/>
          <w:szCs w:val="22"/>
        </w:rPr>
        <w:t>Spend</w:t>
      </w:r>
      <w:r>
        <w:rPr>
          <w:rFonts w:ascii="Times New Roman" w:hAnsi="Times New Roman" w:cs="Times New Roman"/>
          <w:sz w:val="22"/>
          <w:szCs w:val="22"/>
        </w:rPr>
        <w:t xml:space="preserve"> :</w:t>
      </w:r>
      <w:proofErr w:type="gramEnd"/>
      <w:r>
        <w:rPr>
          <w:rFonts w:ascii="Times New Roman" w:hAnsi="Times New Roman" w:cs="Times New Roman"/>
          <w:sz w:val="22"/>
          <w:szCs w:val="22"/>
        </w:rPr>
        <w:t xml:space="preserve"> A</w:t>
      </w:r>
      <w:r w:rsidRPr="005863F5">
        <w:rPr>
          <w:rFonts w:ascii="Times New Roman" w:hAnsi="Times New Roman" w:cs="Times New Roman"/>
          <w:sz w:val="22"/>
          <w:szCs w:val="22"/>
        </w:rPr>
        <w:t xml:space="preserve"> small monthly table of acquisition spend by channel/sub-channel for January, February, and March (6 sub-channels × 3 months = 18 figures, $133,414 total).</w:t>
      </w:r>
    </w:p>
    <w:p w14:paraId="745A1112" w14:textId="77777777" w:rsidR="005863F5" w:rsidRPr="005863F5" w:rsidRDefault="005863F5" w:rsidP="005863F5">
      <w:pPr>
        <w:rPr>
          <w:rFonts w:ascii="Times New Roman" w:hAnsi="Times New Roman" w:cs="Times New Roman"/>
          <w:b/>
          <w:bCs/>
        </w:rPr>
      </w:pPr>
      <w:r w:rsidRPr="005863F5">
        <w:rPr>
          <w:rFonts w:ascii="Times New Roman" w:hAnsi="Times New Roman" w:cs="Times New Roman"/>
          <w:b/>
          <w:bCs/>
        </w:rPr>
        <w:t>1.2 Data quality checks performed</w:t>
      </w:r>
    </w:p>
    <w:tbl>
      <w:tblPr>
        <w:tblStyle w:val="TableGrid"/>
        <w:tblW w:w="0" w:type="auto"/>
        <w:tblLook w:val="04A0" w:firstRow="1" w:lastRow="0" w:firstColumn="1" w:lastColumn="0" w:noHBand="0" w:noVBand="1"/>
      </w:tblPr>
      <w:tblGrid>
        <w:gridCol w:w="2263"/>
        <w:gridCol w:w="6753"/>
      </w:tblGrid>
      <w:tr w:rsidR="000F6D1B" w:rsidRPr="000F6D1B" w14:paraId="60A1004F" w14:textId="77777777" w:rsidTr="000F6D1B">
        <w:tc>
          <w:tcPr>
            <w:tcW w:w="2263" w:type="dxa"/>
            <w:hideMark/>
          </w:tcPr>
          <w:p w14:paraId="762832EB" w14:textId="77777777" w:rsidR="000F6D1B" w:rsidRPr="000F6D1B" w:rsidRDefault="000F6D1B" w:rsidP="000F6D1B">
            <w:pPr>
              <w:jc w:val="center"/>
              <w:rPr>
                <w:rFonts w:ascii="Times New Roman" w:eastAsia="Times New Roman" w:hAnsi="Times New Roman" w:cs="Times New Roman"/>
                <w:b/>
                <w:bCs/>
                <w:kern w:val="0"/>
                <w:sz w:val="22"/>
                <w:szCs w:val="22"/>
                <w:lang w:eastAsia="en-IN"/>
                <w14:ligatures w14:val="none"/>
              </w:rPr>
            </w:pPr>
            <w:r w:rsidRPr="000F6D1B">
              <w:rPr>
                <w:rFonts w:ascii="Times New Roman" w:eastAsia="Times New Roman" w:hAnsi="Times New Roman" w:cs="Times New Roman"/>
                <w:b/>
                <w:bCs/>
                <w:kern w:val="0"/>
                <w:sz w:val="22"/>
                <w:szCs w:val="22"/>
                <w:lang w:eastAsia="en-IN"/>
                <w14:ligatures w14:val="none"/>
              </w:rPr>
              <w:t>Data Quality Check</w:t>
            </w:r>
          </w:p>
        </w:tc>
        <w:tc>
          <w:tcPr>
            <w:tcW w:w="6753" w:type="dxa"/>
            <w:hideMark/>
          </w:tcPr>
          <w:p w14:paraId="7F364925" w14:textId="77777777" w:rsidR="000F6D1B" w:rsidRPr="000F6D1B" w:rsidRDefault="000F6D1B" w:rsidP="000F6D1B">
            <w:pPr>
              <w:jc w:val="center"/>
              <w:rPr>
                <w:rFonts w:ascii="Times New Roman" w:eastAsia="Times New Roman" w:hAnsi="Times New Roman" w:cs="Times New Roman"/>
                <w:b/>
                <w:bCs/>
                <w:kern w:val="0"/>
                <w:sz w:val="22"/>
                <w:szCs w:val="22"/>
                <w:lang w:eastAsia="en-IN"/>
                <w14:ligatures w14:val="none"/>
              </w:rPr>
            </w:pPr>
            <w:r w:rsidRPr="000F6D1B">
              <w:rPr>
                <w:rFonts w:ascii="Times New Roman" w:eastAsia="Times New Roman" w:hAnsi="Times New Roman" w:cs="Times New Roman"/>
                <w:b/>
                <w:bCs/>
                <w:kern w:val="0"/>
                <w:sz w:val="22"/>
                <w:szCs w:val="22"/>
                <w:lang w:eastAsia="en-IN"/>
                <w14:ligatures w14:val="none"/>
              </w:rPr>
              <w:t>Result</w:t>
            </w:r>
          </w:p>
        </w:tc>
      </w:tr>
      <w:tr w:rsidR="000F6D1B" w:rsidRPr="000F6D1B" w14:paraId="219C9483" w14:textId="77777777" w:rsidTr="000F6D1B">
        <w:tc>
          <w:tcPr>
            <w:tcW w:w="2263" w:type="dxa"/>
            <w:hideMark/>
          </w:tcPr>
          <w:p w14:paraId="1B95B7E2"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Missing / Null Values</w:t>
            </w:r>
          </w:p>
        </w:tc>
        <w:tc>
          <w:tcPr>
            <w:tcW w:w="6753" w:type="dxa"/>
            <w:hideMark/>
          </w:tcPr>
          <w:p w14:paraId="59BC2321"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None found in any column</w:t>
            </w:r>
          </w:p>
        </w:tc>
      </w:tr>
      <w:tr w:rsidR="000F6D1B" w:rsidRPr="000F6D1B" w14:paraId="13875999" w14:textId="77777777" w:rsidTr="000F6D1B">
        <w:tc>
          <w:tcPr>
            <w:tcW w:w="2263" w:type="dxa"/>
            <w:hideMark/>
          </w:tcPr>
          <w:p w14:paraId="0EFA322B"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Duplicate Records</w:t>
            </w:r>
          </w:p>
        </w:tc>
        <w:tc>
          <w:tcPr>
            <w:tcW w:w="6753" w:type="dxa"/>
            <w:hideMark/>
          </w:tcPr>
          <w:p w14:paraId="2F636786"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 xml:space="preserve">No duplicate (client, </w:t>
            </w:r>
            <w:proofErr w:type="spellStart"/>
            <w:r w:rsidRPr="000F6D1B">
              <w:rPr>
                <w:rFonts w:ascii="Times New Roman" w:eastAsia="Times New Roman" w:hAnsi="Times New Roman" w:cs="Times New Roman"/>
                <w:kern w:val="0"/>
                <w:sz w:val="22"/>
                <w:szCs w:val="22"/>
                <w:lang w:eastAsia="en-IN"/>
                <w14:ligatures w14:val="none"/>
              </w:rPr>
              <w:t>activity_date</w:t>
            </w:r>
            <w:proofErr w:type="spellEnd"/>
            <w:r w:rsidRPr="000F6D1B">
              <w:rPr>
                <w:rFonts w:ascii="Times New Roman" w:eastAsia="Times New Roman" w:hAnsi="Times New Roman" w:cs="Times New Roman"/>
                <w:kern w:val="0"/>
                <w:sz w:val="22"/>
                <w:szCs w:val="22"/>
                <w:lang w:eastAsia="en-IN"/>
                <w14:ligatures w14:val="none"/>
              </w:rPr>
              <w:t>) records</w:t>
            </w:r>
          </w:p>
        </w:tc>
      </w:tr>
      <w:tr w:rsidR="000F6D1B" w:rsidRPr="000F6D1B" w14:paraId="7DAD3366" w14:textId="77777777" w:rsidTr="000F6D1B">
        <w:tc>
          <w:tcPr>
            <w:tcW w:w="2263" w:type="dxa"/>
            <w:hideMark/>
          </w:tcPr>
          <w:p w14:paraId="4A84F4DC"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Negative Gross Profit</w:t>
            </w:r>
          </w:p>
        </w:tc>
        <w:tc>
          <w:tcPr>
            <w:tcW w:w="6753" w:type="dxa"/>
            <w:hideMark/>
          </w:tcPr>
          <w:p w14:paraId="69B27130"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None found; minimum gross profit = $0.00</w:t>
            </w:r>
          </w:p>
        </w:tc>
      </w:tr>
      <w:tr w:rsidR="000F6D1B" w:rsidRPr="000F6D1B" w14:paraId="05F49678" w14:textId="77777777" w:rsidTr="000F6D1B">
        <w:tc>
          <w:tcPr>
            <w:tcW w:w="2263" w:type="dxa"/>
            <w:hideMark/>
          </w:tcPr>
          <w:p w14:paraId="7899BEA5"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Date Coverage</w:t>
            </w:r>
          </w:p>
        </w:tc>
        <w:tc>
          <w:tcPr>
            <w:tcW w:w="6753" w:type="dxa"/>
            <w:hideMark/>
          </w:tcPr>
          <w:p w14:paraId="3D33C40A"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 xml:space="preserve">Every client has a continuous daily record from </w:t>
            </w:r>
            <w:proofErr w:type="spellStart"/>
            <w:r w:rsidRPr="000F6D1B">
              <w:rPr>
                <w:rFonts w:ascii="Times New Roman" w:eastAsia="Times New Roman" w:hAnsi="Times New Roman" w:cs="Times New Roman"/>
                <w:kern w:val="0"/>
                <w:sz w:val="22"/>
                <w:szCs w:val="22"/>
                <w:lang w:eastAsia="en-IN"/>
                <w14:ligatures w14:val="none"/>
              </w:rPr>
              <w:t>account_created</w:t>
            </w:r>
            <w:proofErr w:type="spellEnd"/>
            <w:r w:rsidRPr="000F6D1B">
              <w:rPr>
                <w:rFonts w:ascii="Times New Roman" w:eastAsia="Times New Roman" w:hAnsi="Times New Roman" w:cs="Times New Roman"/>
                <w:kern w:val="0"/>
                <w:sz w:val="22"/>
                <w:szCs w:val="22"/>
                <w:lang w:eastAsia="en-IN"/>
                <w14:ligatures w14:val="none"/>
              </w:rPr>
              <w:t xml:space="preserve"> through 2020-03-31</w:t>
            </w:r>
          </w:p>
        </w:tc>
      </w:tr>
      <w:tr w:rsidR="000F6D1B" w:rsidRPr="000F6D1B" w14:paraId="54FB1F4B" w14:textId="77777777" w:rsidTr="000F6D1B">
        <w:tc>
          <w:tcPr>
            <w:tcW w:w="2263" w:type="dxa"/>
            <w:hideMark/>
          </w:tcPr>
          <w:p w14:paraId="133D1D1D"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Channel Consistency</w:t>
            </w:r>
          </w:p>
        </w:tc>
        <w:tc>
          <w:tcPr>
            <w:tcW w:w="6753" w:type="dxa"/>
            <w:hideMark/>
          </w:tcPr>
          <w:p w14:paraId="2A9298C2"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Each client is associated with exactly one channel and one sub-channel throughout the dataset</w:t>
            </w:r>
          </w:p>
        </w:tc>
      </w:tr>
      <w:tr w:rsidR="000F6D1B" w:rsidRPr="000F6D1B" w14:paraId="113E3B9A" w14:textId="77777777" w:rsidTr="000F6D1B">
        <w:tc>
          <w:tcPr>
            <w:tcW w:w="2263" w:type="dxa"/>
            <w:hideMark/>
          </w:tcPr>
          <w:p w14:paraId="40EC71C3"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Outlier Check</w:t>
            </w:r>
          </w:p>
        </w:tc>
        <w:tc>
          <w:tcPr>
            <w:tcW w:w="6753" w:type="dxa"/>
            <w:hideMark/>
          </w:tcPr>
          <w:p w14:paraId="49D526CC" w14:textId="77777777" w:rsidR="000F6D1B" w:rsidRPr="000F6D1B" w:rsidRDefault="000F6D1B" w:rsidP="003F6025">
            <w:pPr>
              <w:jc w:val="both"/>
              <w:rPr>
                <w:rFonts w:ascii="Times New Roman" w:eastAsia="Times New Roman" w:hAnsi="Times New Roman" w:cs="Times New Roman"/>
                <w:kern w:val="0"/>
                <w:sz w:val="22"/>
                <w:szCs w:val="22"/>
                <w:lang w:eastAsia="en-IN"/>
                <w14:ligatures w14:val="none"/>
              </w:rPr>
            </w:pPr>
            <w:r w:rsidRPr="000F6D1B">
              <w:rPr>
                <w:rFonts w:ascii="Times New Roman" w:eastAsia="Times New Roman" w:hAnsi="Times New Roman" w:cs="Times New Roman"/>
                <w:kern w:val="0"/>
                <w:sz w:val="22"/>
                <w:szCs w:val="22"/>
                <w:lang w:eastAsia="en-IN"/>
                <w14:ligatures w14:val="none"/>
              </w:rPr>
              <w:t>Maximum single-day gross profit = $7.32; highest cumulative client gross profit = $138.08 (</w:t>
            </w:r>
            <w:proofErr w:type="spellStart"/>
            <w:r w:rsidRPr="000F6D1B">
              <w:rPr>
                <w:rFonts w:ascii="Times New Roman" w:eastAsia="Times New Roman" w:hAnsi="Times New Roman" w:cs="Times New Roman"/>
                <w:kern w:val="0"/>
                <w:sz w:val="22"/>
                <w:szCs w:val="22"/>
                <w:lang w:eastAsia="en-IN"/>
                <w14:ligatures w14:val="none"/>
              </w:rPr>
              <w:t>FundCo</w:t>
            </w:r>
            <w:proofErr w:type="spellEnd"/>
            <w:r w:rsidRPr="000F6D1B">
              <w:rPr>
                <w:rFonts w:ascii="Times New Roman" w:eastAsia="Times New Roman" w:hAnsi="Times New Roman" w:cs="Times New Roman"/>
                <w:kern w:val="0"/>
                <w:sz w:val="22"/>
                <w:szCs w:val="22"/>
                <w:lang w:eastAsia="en-IN"/>
                <w14:ligatures w14:val="none"/>
              </w:rPr>
              <w:t>). No values indicate likely data-entry errors.</w:t>
            </w:r>
          </w:p>
        </w:tc>
      </w:tr>
    </w:tbl>
    <w:p w14:paraId="2AB7D02C" w14:textId="77777777" w:rsidR="005863F5" w:rsidRDefault="005863F5" w:rsidP="003F6025">
      <w:pPr>
        <w:jc w:val="both"/>
        <w:rPr>
          <w:rFonts w:ascii="Times New Roman" w:hAnsi="Times New Roman" w:cs="Times New Roman"/>
          <w:sz w:val="22"/>
          <w:szCs w:val="22"/>
        </w:rPr>
      </w:pPr>
    </w:p>
    <w:p w14:paraId="19509DD6" w14:textId="77777777" w:rsidR="000F6D1B" w:rsidRPr="000F6D1B" w:rsidRDefault="000F6D1B" w:rsidP="000F6D1B">
      <w:pPr>
        <w:rPr>
          <w:rFonts w:ascii="Times New Roman" w:hAnsi="Times New Roman" w:cs="Times New Roman"/>
          <w:b/>
          <w:bCs/>
        </w:rPr>
      </w:pPr>
      <w:r w:rsidRPr="000F6D1B">
        <w:rPr>
          <w:rFonts w:ascii="Times New Roman" w:hAnsi="Times New Roman" w:cs="Times New Roman"/>
          <w:b/>
          <w:bCs/>
        </w:rPr>
        <w:t>1.3 Assumptions made</w:t>
      </w:r>
    </w:p>
    <w:p w14:paraId="305D396C" w14:textId="77777777" w:rsidR="003F6025" w:rsidRDefault="000F6D1B" w:rsidP="00833423">
      <w:pPr>
        <w:jc w:val="both"/>
        <w:rPr>
          <w:rFonts w:ascii="Times New Roman" w:hAnsi="Times New Roman" w:cs="Times New Roman"/>
          <w:sz w:val="22"/>
          <w:szCs w:val="22"/>
        </w:rPr>
      </w:pPr>
      <w:r w:rsidRPr="000F6D1B">
        <w:rPr>
          <w:rFonts w:ascii="Times New Roman" w:hAnsi="Times New Roman" w:cs="Times New Roman"/>
          <w:sz w:val="22"/>
          <w:szCs w:val="22"/>
        </w:rPr>
        <w:t>The following items have not been mentioned explicitly in the source documents; rather, they have been included in this report because of the need to conduct an analysis.</w:t>
      </w:r>
    </w:p>
    <w:tbl>
      <w:tblPr>
        <w:tblStyle w:val="TableGrid"/>
        <w:tblW w:w="0" w:type="auto"/>
        <w:tblLook w:val="04A0" w:firstRow="1" w:lastRow="0" w:firstColumn="1" w:lastColumn="0" w:noHBand="0" w:noVBand="1"/>
      </w:tblPr>
      <w:tblGrid>
        <w:gridCol w:w="1843"/>
        <w:gridCol w:w="4080"/>
        <w:gridCol w:w="3093"/>
      </w:tblGrid>
      <w:tr w:rsidR="003F6025" w:rsidRPr="003F6025" w14:paraId="0D06C660" w14:textId="77777777" w:rsidTr="003F6025">
        <w:tc>
          <w:tcPr>
            <w:tcW w:w="0" w:type="auto"/>
            <w:hideMark/>
          </w:tcPr>
          <w:p w14:paraId="2245C0EE" w14:textId="77777777" w:rsidR="003F6025" w:rsidRPr="003F6025" w:rsidRDefault="003F6025" w:rsidP="003F6025">
            <w:pPr>
              <w:spacing w:after="160" w:line="278" w:lineRule="auto"/>
              <w:jc w:val="center"/>
              <w:rPr>
                <w:rFonts w:ascii="Times New Roman" w:hAnsi="Times New Roman" w:cs="Times New Roman"/>
                <w:b/>
                <w:bCs/>
                <w:sz w:val="22"/>
                <w:szCs w:val="22"/>
              </w:rPr>
            </w:pPr>
            <w:r w:rsidRPr="003F6025">
              <w:rPr>
                <w:rFonts w:ascii="Times New Roman" w:hAnsi="Times New Roman" w:cs="Times New Roman"/>
                <w:b/>
                <w:bCs/>
                <w:sz w:val="22"/>
                <w:szCs w:val="22"/>
              </w:rPr>
              <w:t>Assumption</w:t>
            </w:r>
          </w:p>
        </w:tc>
        <w:tc>
          <w:tcPr>
            <w:tcW w:w="0" w:type="auto"/>
            <w:hideMark/>
          </w:tcPr>
          <w:p w14:paraId="690737EF" w14:textId="77777777" w:rsidR="003F6025" w:rsidRPr="003F6025" w:rsidRDefault="003F6025" w:rsidP="003F6025">
            <w:pPr>
              <w:spacing w:after="160" w:line="278" w:lineRule="auto"/>
              <w:jc w:val="center"/>
              <w:rPr>
                <w:rFonts w:ascii="Times New Roman" w:hAnsi="Times New Roman" w:cs="Times New Roman"/>
                <w:b/>
                <w:bCs/>
                <w:sz w:val="22"/>
                <w:szCs w:val="22"/>
              </w:rPr>
            </w:pPr>
            <w:r w:rsidRPr="003F6025">
              <w:rPr>
                <w:rFonts w:ascii="Times New Roman" w:hAnsi="Times New Roman" w:cs="Times New Roman"/>
                <w:b/>
                <w:bCs/>
                <w:sz w:val="22"/>
                <w:szCs w:val="22"/>
              </w:rPr>
              <w:t>Assumption Made</w:t>
            </w:r>
          </w:p>
        </w:tc>
        <w:tc>
          <w:tcPr>
            <w:tcW w:w="0" w:type="auto"/>
            <w:hideMark/>
          </w:tcPr>
          <w:p w14:paraId="54F9C4FB" w14:textId="77777777" w:rsidR="003F6025" w:rsidRPr="003F6025" w:rsidRDefault="003F6025" w:rsidP="003F6025">
            <w:pPr>
              <w:spacing w:after="160" w:line="278" w:lineRule="auto"/>
              <w:jc w:val="center"/>
              <w:rPr>
                <w:rFonts w:ascii="Times New Roman" w:hAnsi="Times New Roman" w:cs="Times New Roman"/>
                <w:b/>
                <w:bCs/>
                <w:sz w:val="22"/>
                <w:szCs w:val="22"/>
              </w:rPr>
            </w:pPr>
            <w:r w:rsidRPr="003F6025">
              <w:rPr>
                <w:rFonts w:ascii="Times New Roman" w:hAnsi="Times New Roman" w:cs="Times New Roman"/>
                <w:b/>
                <w:bCs/>
                <w:sz w:val="22"/>
                <w:szCs w:val="22"/>
              </w:rPr>
              <w:t>Reason</w:t>
            </w:r>
          </w:p>
        </w:tc>
      </w:tr>
      <w:tr w:rsidR="003F6025" w:rsidRPr="003F6025" w14:paraId="58A86A5A" w14:textId="77777777" w:rsidTr="003F6025">
        <w:tc>
          <w:tcPr>
            <w:tcW w:w="0" w:type="auto"/>
            <w:hideMark/>
          </w:tcPr>
          <w:p w14:paraId="57F507A5"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Observation Cutoff</w:t>
            </w:r>
          </w:p>
        </w:tc>
        <w:tc>
          <w:tcPr>
            <w:tcW w:w="0" w:type="auto"/>
            <w:hideMark/>
          </w:tcPr>
          <w:p w14:paraId="6E333CAD" w14:textId="73661613"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 xml:space="preserve">31 Mar 2020 is treated as the analysis </w:t>
            </w:r>
            <w:r>
              <w:rPr>
                <w:rFonts w:ascii="Times New Roman" w:hAnsi="Times New Roman" w:cs="Times New Roman"/>
                <w:sz w:val="22"/>
                <w:szCs w:val="22"/>
              </w:rPr>
              <w:br/>
            </w:r>
            <w:r w:rsidRPr="003F6025">
              <w:rPr>
                <w:rFonts w:ascii="Times New Roman" w:hAnsi="Times New Roman" w:cs="Times New Roman"/>
                <w:sz w:val="22"/>
                <w:szCs w:val="22"/>
              </w:rPr>
              <w:t>(as-of) date for all tenure calculations.</w:t>
            </w:r>
          </w:p>
        </w:tc>
        <w:tc>
          <w:tcPr>
            <w:tcW w:w="0" w:type="auto"/>
            <w:hideMark/>
          </w:tcPr>
          <w:p w14:paraId="3EAB9CBA"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The dataset does not specify an explicit analysis date.</w:t>
            </w:r>
          </w:p>
        </w:tc>
      </w:tr>
      <w:tr w:rsidR="003F6025" w:rsidRPr="003F6025" w14:paraId="31B3DEC7" w14:textId="77777777" w:rsidTr="003F6025">
        <w:tc>
          <w:tcPr>
            <w:tcW w:w="0" w:type="auto"/>
            <w:hideMark/>
          </w:tcPr>
          <w:p w14:paraId="5004F648"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Spend-to-Cohort Attribution</w:t>
            </w:r>
          </w:p>
        </w:tc>
        <w:tc>
          <w:tcPr>
            <w:tcW w:w="0" w:type="auto"/>
            <w:hideMark/>
          </w:tcPr>
          <w:p w14:paraId="6968FE19" w14:textId="77524FC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 xml:space="preserve">Marketing </w:t>
            </w:r>
            <w:proofErr w:type="gramStart"/>
            <w:r w:rsidRPr="003F6025">
              <w:rPr>
                <w:rFonts w:ascii="Times New Roman" w:hAnsi="Times New Roman" w:cs="Times New Roman"/>
                <w:sz w:val="22"/>
                <w:szCs w:val="22"/>
              </w:rPr>
              <w:t>spend</w:t>
            </w:r>
            <w:proofErr w:type="gramEnd"/>
            <w:r w:rsidRPr="003F6025">
              <w:rPr>
                <w:rFonts w:ascii="Times New Roman" w:hAnsi="Times New Roman" w:cs="Times New Roman"/>
                <w:sz w:val="22"/>
                <w:szCs w:val="22"/>
              </w:rPr>
              <w:t xml:space="preserve"> </w:t>
            </w:r>
            <w:r w:rsidR="00833423" w:rsidRPr="003F6025">
              <w:rPr>
                <w:rFonts w:ascii="Times New Roman" w:hAnsi="Times New Roman" w:cs="Times New Roman"/>
                <w:sz w:val="22"/>
                <w:szCs w:val="22"/>
              </w:rPr>
              <w:t>in each</w:t>
            </w:r>
            <w:r w:rsidRPr="003F6025">
              <w:rPr>
                <w:rFonts w:ascii="Times New Roman" w:hAnsi="Times New Roman" w:cs="Times New Roman"/>
                <w:sz w:val="22"/>
                <w:szCs w:val="22"/>
              </w:rPr>
              <w:t xml:space="preserve"> month and </w:t>
            </w:r>
            <w:r>
              <w:rPr>
                <w:rFonts w:ascii="Times New Roman" w:hAnsi="Times New Roman" w:cs="Times New Roman"/>
                <w:sz w:val="22"/>
                <w:szCs w:val="22"/>
              </w:rPr>
              <w:br/>
            </w:r>
            <w:r w:rsidRPr="003F6025">
              <w:rPr>
                <w:rFonts w:ascii="Times New Roman" w:hAnsi="Times New Roman" w:cs="Times New Roman"/>
                <w:sz w:val="22"/>
                <w:szCs w:val="22"/>
              </w:rPr>
              <w:t xml:space="preserve">sub-channel is assumed to acquire the new clients from that same month and </w:t>
            </w:r>
            <w:r>
              <w:rPr>
                <w:rFonts w:ascii="Times New Roman" w:hAnsi="Times New Roman" w:cs="Times New Roman"/>
                <w:sz w:val="22"/>
                <w:szCs w:val="22"/>
              </w:rPr>
              <w:br/>
            </w:r>
            <w:r w:rsidRPr="003F6025">
              <w:rPr>
                <w:rFonts w:ascii="Times New Roman" w:hAnsi="Times New Roman" w:cs="Times New Roman"/>
                <w:sz w:val="22"/>
                <w:szCs w:val="22"/>
              </w:rPr>
              <w:t>sub-channel.</w:t>
            </w:r>
          </w:p>
        </w:tc>
        <w:tc>
          <w:tcPr>
            <w:tcW w:w="0" w:type="auto"/>
            <w:hideMark/>
          </w:tcPr>
          <w:p w14:paraId="7BE8EC08"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The spend data is not linked to individual clients and provides no lag-adjusted attribution.</w:t>
            </w:r>
          </w:p>
        </w:tc>
      </w:tr>
      <w:tr w:rsidR="003F6025" w:rsidRPr="003F6025" w14:paraId="0943B253" w14:textId="77777777" w:rsidTr="003F6025">
        <w:tc>
          <w:tcPr>
            <w:tcW w:w="0" w:type="auto"/>
            <w:hideMark/>
          </w:tcPr>
          <w:p w14:paraId="5C76331C"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Gross Profit Definition</w:t>
            </w:r>
          </w:p>
        </w:tc>
        <w:tc>
          <w:tcPr>
            <w:tcW w:w="0" w:type="auto"/>
            <w:hideMark/>
          </w:tcPr>
          <w:p w14:paraId="3D93A991"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Gross profit is assumed to be net of all variable costs, as described in the assignment. No additional COGS adjustments were made.</w:t>
            </w:r>
          </w:p>
        </w:tc>
        <w:tc>
          <w:tcPr>
            <w:tcW w:w="0" w:type="auto"/>
            <w:hideMark/>
          </w:tcPr>
          <w:p w14:paraId="64DCE4D5"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No data dictionary or cost breakdown is provided.</w:t>
            </w:r>
          </w:p>
        </w:tc>
      </w:tr>
      <w:tr w:rsidR="003F6025" w:rsidRPr="003F6025" w14:paraId="12A3C209" w14:textId="77777777" w:rsidTr="003F6025">
        <w:tc>
          <w:tcPr>
            <w:tcW w:w="0" w:type="auto"/>
            <w:hideMark/>
          </w:tcPr>
          <w:p w14:paraId="051CBFB2"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Customer Churn</w:t>
            </w:r>
          </w:p>
        </w:tc>
        <w:tc>
          <w:tcPr>
            <w:tcW w:w="0" w:type="auto"/>
            <w:hideMark/>
          </w:tcPr>
          <w:p w14:paraId="3AF2C337"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 xml:space="preserve">A day with </w:t>
            </w:r>
            <w:r w:rsidRPr="003F6025">
              <w:rPr>
                <w:rFonts w:ascii="Times New Roman" w:hAnsi="Times New Roman" w:cs="Times New Roman"/>
                <w:b/>
                <w:bCs/>
                <w:sz w:val="22"/>
                <w:szCs w:val="22"/>
              </w:rPr>
              <w:t>$0</w:t>
            </w:r>
            <w:r w:rsidRPr="003F6025">
              <w:rPr>
                <w:rFonts w:ascii="Times New Roman" w:hAnsi="Times New Roman" w:cs="Times New Roman"/>
                <w:sz w:val="22"/>
                <w:szCs w:val="22"/>
              </w:rPr>
              <w:t xml:space="preserve"> gross profit is treated as an inactive day rather than customer churn or account closure.</w:t>
            </w:r>
          </w:p>
        </w:tc>
        <w:tc>
          <w:tcPr>
            <w:tcW w:w="0" w:type="auto"/>
            <w:hideMark/>
          </w:tcPr>
          <w:p w14:paraId="0E37EDA0"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The dataset contains no account status, closure, or churn information.</w:t>
            </w:r>
          </w:p>
        </w:tc>
      </w:tr>
      <w:tr w:rsidR="003F6025" w:rsidRPr="003F6025" w14:paraId="38DE16EB" w14:textId="77777777" w:rsidTr="003F6025">
        <w:tc>
          <w:tcPr>
            <w:tcW w:w="0" w:type="auto"/>
            <w:hideMark/>
          </w:tcPr>
          <w:p w14:paraId="2F577B82"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lastRenderedPageBreak/>
              <w:t>Customer Acquisition Cost (CAC)</w:t>
            </w:r>
          </w:p>
        </w:tc>
        <w:tc>
          <w:tcPr>
            <w:tcW w:w="0" w:type="auto"/>
            <w:hideMark/>
          </w:tcPr>
          <w:p w14:paraId="4A29F275" w14:textId="4ECBA219"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 xml:space="preserve">The full reported marketing spend is </w:t>
            </w:r>
            <w:r>
              <w:rPr>
                <w:rFonts w:ascii="Times New Roman" w:hAnsi="Times New Roman" w:cs="Times New Roman"/>
                <w:sz w:val="22"/>
                <w:szCs w:val="22"/>
              </w:rPr>
              <w:br/>
            </w:r>
            <w:r w:rsidRPr="003F6025">
              <w:rPr>
                <w:rFonts w:ascii="Times New Roman" w:hAnsi="Times New Roman" w:cs="Times New Roman"/>
                <w:sz w:val="22"/>
                <w:szCs w:val="22"/>
              </w:rPr>
              <w:t>treated as Customer Acquisition Cost (CAC). No allocation of fixed or overhead costs is applied.</w:t>
            </w:r>
          </w:p>
        </w:tc>
        <w:tc>
          <w:tcPr>
            <w:tcW w:w="0" w:type="auto"/>
            <w:hideMark/>
          </w:tcPr>
          <w:p w14:paraId="4647503D" w14:textId="77777777" w:rsidR="003F6025" w:rsidRPr="003F6025" w:rsidRDefault="003F6025" w:rsidP="003F6025">
            <w:pPr>
              <w:spacing w:after="160" w:line="278" w:lineRule="auto"/>
              <w:rPr>
                <w:rFonts w:ascii="Times New Roman" w:hAnsi="Times New Roman" w:cs="Times New Roman"/>
                <w:sz w:val="22"/>
                <w:szCs w:val="22"/>
              </w:rPr>
            </w:pPr>
            <w:r w:rsidRPr="003F6025">
              <w:rPr>
                <w:rFonts w:ascii="Times New Roman" w:hAnsi="Times New Roman" w:cs="Times New Roman"/>
                <w:sz w:val="22"/>
                <w:szCs w:val="22"/>
              </w:rPr>
              <w:t>The spend data does not distinguish between fixed and variable marketing costs.</w:t>
            </w:r>
          </w:p>
        </w:tc>
      </w:tr>
    </w:tbl>
    <w:p w14:paraId="7698E447" w14:textId="77777777" w:rsidR="00833423" w:rsidRPr="00833423" w:rsidRDefault="003F6025" w:rsidP="00833423">
      <w:pPr>
        <w:rPr>
          <w:rFonts w:ascii="Times New Roman" w:hAnsi="Times New Roman" w:cs="Times New Roman"/>
          <w:b/>
          <w:bCs/>
          <w:sz w:val="22"/>
          <w:szCs w:val="22"/>
        </w:rPr>
      </w:pPr>
      <w:r>
        <w:rPr>
          <w:rFonts w:ascii="Times New Roman" w:hAnsi="Times New Roman" w:cs="Times New Roman"/>
          <w:sz w:val="22"/>
          <w:szCs w:val="22"/>
        </w:rPr>
        <w:br/>
      </w:r>
      <w:r w:rsidR="00833423" w:rsidRPr="00833423">
        <w:rPr>
          <w:rFonts w:ascii="Times New Roman" w:hAnsi="Times New Roman" w:cs="Times New Roman"/>
          <w:b/>
          <w:bCs/>
        </w:rPr>
        <w:t>1.4 The core data limitation</w:t>
      </w:r>
    </w:p>
    <w:p w14:paraId="2978E9D0" w14:textId="4DB18B40" w:rsidR="00833423" w:rsidRDefault="00833423" w:rsidP="00833423">
      <w:pPr>
        <w:jc w:val="both"/>
        <w:rPr>
          <w:rFonts w:ascii="Times New Roman" w:hAnsi="Times New Roman" w:cs="Times New Roman"/>
          <w:sz w:val="22"/>
          <w:szCs w:val="22"/>
        </w:rPr>
      </w:pPr>
      <w:r w:rsidRPr="00833423">
        <w:rPr>
          <w:rFonts w:ascii="Times New Roman" w:hAnsi="Times New Roman" w:cs="Times New Roman"/>
          <w:sz w:val="22"/>
          <w:szCs w:val="22"/>
        </w:rPr>
        <w:t>The product was introduced 3 months prior to the current analysis, and the targeted payback period is 6 months (180 days). None of the customers within the data set has been in existence for 180 days</w:t>
      </w:r>
      <w:r>
        <w:rPr>
          <w:rFonts w:ascii="Times New Roman" w:hAnsi="Times New Roman" w:cs="Times New Roman"/>
          <w:sz w:val="22"/>
          <w:szCs w:val="22"/>
        </w:rPr>
        <w:t xml:space="preserve"> </w:t>
      </w:r>
      <w:r w:rsidRPr="00833423">
        <w:rPr>
          <w:rFonts w:ascii="Times New Roman" w:hAnsi="Times New Roman" w:cs="Times New Roman"/>
          <w:sz w:val="22"/>
          <w:szCs w:val="22"/>
        </w:rPr>
        <w:t>the longest tenured customers (January customers) have only 89 to 90 days in the data set. The payback percentages used in the current analysis are all estimates made roughly 2x</w:t>
      </w:r>
      <w:r>
        <w:rPr>
          <w:rFonts w:ascii="Times New Roman" w:hAnsi="Times New Roman" w:cs="Times New Roman"/>
          <w:sz w:val="22"/>
          <w:szCs w:val="22"/>
        </w:rPr>
        <w:t xml:space="preserve"> </w:t>
      </w:r>
      <w:r w:rsidRPr="00833423">
        <w:rPr>
          <w:rFonts w:ascii="Times New Roman" w:hAnsi="Times New Roman" w:cs="Times New Roman"/>
          <w:sz w:val="22"/>
          <w:szCs w:val="22"/>
        </w:rPr>
        <w:t>the size of the data set period</w:t>
      </w:r>
      <w:r>
        <w:rPr>
          <w:rFonts w:ascii="Times New Roman" w:hAnsi="Times New Roman" w:cs="Times New Roman"/>
          <w:sz w:val="22"/>
          <w:szCs w:val="22"/>
        </w:rPr>
        <w:t>.</w:t>
      </w:r>
    </w:p>
    <w:p w14:paraId="0C1887FD" w14:textId="77777777" w:rsidR="00D754ED" w:rsidRDefault="00D754ED" w:rsidP="00833423">
      <w:pPr>
        <w:jc w:val="both"/>
        <w:rPr>
          <w:rFonts w:ascii="Times New Roman" w:hAnsi="Times New Roman" w:cs="Times New Roman"/>
          <w:b/>
          <w:bCs/>
        </w:rPr>
      </w:pPr>
    </w:p>
    <w:p w14:paraId="455534B3" w14:textId="77777777" w:rsidR="00B80FD5" w:rsidRDefault="00B80FD5" w:rsidP="00833423">
      <w:pPr>
        <w:jc w:val="both"/>
        <w:rPr>
          <w:rFonts w:ascii="Times New Roman" w:hAnsi="Times New Roman" w:cs="Times New Roman"/>
          <w:b/>
          <w:bCs/>
        </w:rPr>
      </w:pPr>
    </w:p>
    <w:p w14:paraId="68DA134A" w14:textId="77777777" w:rsidR="00E2440F" w:rsidRDefault="00E2440F" w:rsidP="00833423">
      <w:pPr>
        <w:jc w:val="both"/>
        <w:rPr>
          <w:rFonts w:ascii="Times New Roman" w:hAnsi="Times New Roman" w:cs="Times New Roman"/>
          <w:b/>
          <w:bCs/>
          <w:sz w:val="28"/>
          <w:szCs w:val="28"/>
        </w:rPr>
      </w:pPr>
    </w:p>
    <w:p w14:paraId="0759DC07" w14:textId="39B17B75" w:rsidR="00833423" w:rsidRPr="00D754ED" w:rsidRDefault="00833423" w:rsidP="00833423">
      <w:pPr>
        <w:jc w:val="both"/>
        <w:rPr>
          <w:rFonts w:ascii="Times New Roman" w:hAnsi="Times New Roman" w:cs="Times New Roman"/>
          <w:b/>
          <w:bCs/>
          <w:sz w:val="28"/>
          <w:szCs w:val="28"/>
        </w:rPr>
      </w:pPr>
      <w:r w:rsidRPr="00D754ED">
        <w:rPr>
          <w:rFonts w:ascii="Times New Roman" w:hAnsi="Times New Roman" w:cs="Times New Roman"/>
          <w:b/>
          <w:bCs/>
          <w:sz w:val="28"/>
          <w:szCs w:val="28"/>
        </w:rPr>
        <w:t>2. Key Calculations</w:t>
      </w:r>
    </w:p>
    <w:p w14:paraId="1D5AA9A0" w14:textId="77777777" w:rsidR="00833423" w:rsidRPr="00833423" w:rsidRDefault="00833423" w:rsidP="00833423">
      <w:pPr>
        <w:jc w:val="both"/>
        <w:rPr>
          <w:rFonts w:ascii="Times New Roman" w:hAnsi="Times New Roman" w:cs="Times New Roman"/>
          <w:b/>
          <w:bCs/>
        </w:rPr>
      </w:pPr>
      <w:r w:rsidRPr="00833423">
        <w:rPr>
          <w:rFonts w:ascii="Times New Roman" w:hAnsi="Times New Roman" w:cs="Times New Roman"/>
          <w:b/>
          <w:bCs/>
        </w:rPr>
        <w:t>2.1 CAC by sub-channel</w:t>
      </w:r>
    </w:p>
    <w:tbl>
      <w:tblPr>
        <w:tblStyle w:val="TableGrid"/>
        <w:tblW w:w="0" w:type="auto"/>
        <w:jc w:val="center"/>
        <w:tblLook w:val="04A0" w:firstRow="1" w:lastRow="0" w:firstColumn="1" w:lastColumn="0" w:noHBand="0" w:noVBand="1"/>
      </w:tblPr>
      <w:tblGrid>
        <w:gridCol w:w="1083"/>
        <w:gridCol w:w="1606"/>
        <w:gridCol w:w="1559"/>
        <w:gridCol w:w="1684"/>
        <w:gridCol w:w="1470"/>
        <w:gridCol w:w="1614"/>
      </w:tblGrid>
      <w:tr w:rsidR="00833423" w:rsidRPr="00833423" w14:paraId="2F9A75D6" w14:textId="77777777" w:rsidTr="00E2440F">
        <w:trPr>
          <w:jc w:val="center"/>
        </w:trPr>
        <w:tc>
          <w:tcPr>
            <w:tcW w:w="0" w:type="auto"/>
            <w:hideMark/>
          </w:tcPr>
          <w:p w14:paraId="3CBDFB77" w14:textId="77777777" w:rsidR="00833423" w:rsidRPr="00833423" w:rsidRDefault="00833423" w:rsidP="00833423">
            <w:pPr>
              <w:jc w:val="center"/>
              <w:rPr>
                <w:rFonts w:ascii="Times New Roman" w:eastAsia="Times New Roman" w:hAnsi="Times New Roman" w:cs="Times New Roman"/>
                <w:b/>
                <w:bCs/>
                <w:kern w:val="0"/>
                <w:lang w:eastAsia="en-IN"/>
                <w14:ligatures w14:val="none"/>
              </w:rPr>
            </w:pPr>
            <w:r w:rsidRPr="00833423">
              <w:rPr>
                <w:rFonts w:ascii="Times New Roman" w:eastAsia="Times New Roman" w:hAnsi="Times New Roman" w:cs="Times New Roman"/>
                <w:b/>
                <w:bCs/>
                <w:kern w:val="0"/>
                <w:lang w:eastAsia="en-IN"/>
                <w14:ligatures w14:val="none"/>
              </w:rPr>
              <w:t>Channel</w:t>
            </w:r>
          </w:p>
        </w:tc>
        <w:tc>
          <w:tcPr>
            <w:tcW w:w="1606" w:type="dxa"/>
            <w:hideMark/>
          </w:tcPr>
          <w:p w14:paraId="5F64C9EA" w14:textId="77777777" w:rsidR="00833423" w:rsidRPr="00833423" w:rsidRDefault="00833423" w:rsidP="00833423">
            <w:pPr>
              <w:jc w:val="center"/>
              <w:rPr>
                <w:rFonts w:ascii="Times New Roman" w:eastAsia="Times New Roman" w:hAnsi="Times New Roman" w:cs="Times New Roman"/>
                <w:b/>
                <w:bCs/>
                <w:kern w:val="0"/>
                <w:lang w:eastAsia="en-IN"/>
                <w14:ligatures w14:val="none"/>
              </w:rPr>
            </w:pPr>
            <w:r w:rsidRPr="00833423">
              <w:rPr>
                <w:rFonts w:ascii="Times New Roman" w:eastAsia="Times New Roman" w:hAnsi="Times New Roman" w:cs="Times New Roman"/>
                <w:b/>
                <w:bCs/>
                <w:kern w:val="0"/>
                <w:lang w:eastAsia="en-IN"/>
                <w14:ligatures w14:val="none"/>
              </w:rPr>
              <w:t>Sub-channel</w:t>
            </w:r>
          </w:p>
        </w:tc>
        <w:tc>
          <w:tcPr>
            <w:tcW w:w="1559" w:type="dxa"/>
            <w:hideMark/>
          </w:tcPr>
          <w:p w14:paraId="38A2ED00" w14:textId="77777777" w:rsidR="00833423" w:rsidRPr="00833423" w:rsidRDefault="00833423" w:rsidP="00833423">
            <w:pPr>
              <w:jc w:val="center"/>
              <w:rPr>
                <w:rFonts w:ascii="Times New Roman" w:eastAsia="Times New Roman" w:hAnsi="Times New Roman" w:cs="Times New Roman"/>
                <w:b/>
                <w:bCs/>
                <w:kern w:val="0"/>
                <w:lang w:eastAsia="en-IN"/>
                <w14:ligatures w14:val="none"/>
              </w:rPr>
            </w:pPr>
            <w:r w:rsidRPr="00833423">
              <w:rPr>
                <w:rFonts w:ascii="Times New Roman" w:eastAsia="Times New Roman" w:hAnsi="Times New Roman" w:cs="Times New Roman"/>
                <w:b/>
                <w:bCs/>
                <w:kern w:val="0"/>
                <w:lang w:eastAsia="en-IN"/>
                <w14:ligatures w14:val="none"/>
              </w:rPr>
              <w:t>New Clients (Q1)</w:t>
            </w:r>
          </w:p>
        </w:tc>
        <w:tc>
          <w:tcPr>
            <w:tcW w:w="1684" w:type="dxa"/>
            <w:hideMark/>
          </w:tcPr>
          <w:p w14:paraId="5D6AEE6B" w14:textId="77777777" w:rsidR="00833423" w:rsidRPr="00833423" w:rsidRDefault="00833423" w:rsidP="00833423">
            <w:pPr>
              <w:jc w:val="center"/>
              <w:rPr>
                <w:rFonts w:ascii="Times New Roman" w:eastAsia="Times New Roman" w:hAnsi="Times New Roman" w:cs="Times New Roman"/>
                <w:b/>
                <w:bCs/>
                <w:kern w:val="0"/>
                <w:lang w:eastAsia="en-IN"/>
                <w14:ligatures w14:val="none"/>
              </w:rPr>
            </w:pPr>
            <w:r w:rsidRPr="00833423">
              <w:rPr>
                <w:rFonts w:ascii="Times New Roman" w:eastAsia="Times New Roman" w:hAnsi="Times New Roman" w:cs="Times New Roman"/>
                <w:b/>
                <w:bCs/>
                <w:kern w:val="0"/>
                <w:lang w:eastAsia="en-IN"/>
                <w14:ligatures w14:val="none"/>
              </w:rPr>
              <w:t>Total Spend (Q1)</w:t>
            </w:r>
          </w:p>
        </w:tc>
        <w:tc>
          <w:tcPr>
            <w:tcW w:w="0" w:type="auto"/>
            <w:hideMark/>
          </w:tcPr>
          <w:p w14:paraId="6A495B68" w14:textId="77777777" w:rsidR="00833423" w:rsidRPr="00833423" w:rsidRDefault="00833423" w:rsidP="00833423">
            <w:pPr>
              <w:jc w:val="center"/>
              <w:rPr>
                <w:rFonts w:ascii="Times New Roman" w:eastAsia="Times New Roman" w:hAnsi="Times New Roman" w:cs="Times New Roman"/>
                <w:b/>
                <w:bCs/>
                <w:kern w:val="0"/>
                <w:lang w:eastAsia="en-IN"/>
                <w14:ligatures w14:val="none"/>
              </w:rPr>
            </w:pPr>
            <w:r w:rsidRPr="00833423">
              <w:rPr>
                <w:rFonts w:ascii="Times New Roman" w:eastAsia="Times New Roman" w:hAnsi="Times New Roman" w:cs="Times New Roman"/>
                <w:b/>
                <w:bCs/>
                <w:kern w:val="0"/>
                <w:lang w:eastAsia="en-IN"/>
                <w14:ligatures w14:val="none"/>
              </w:rPr>
              <w:t>Blended CAC</w:t>
            </w:r>
          </w:p>
        </w:tc>
        <w:tc>
          <w:tcPr>
            <w:tcW w:w="0" w:type="auto"/>
            <w:hideMark/>
          </w:tcPr>
          <w:p w14:paraId="1B448B23" w14:textId="77777777" w:rsidR="00833423" w:rsidRPr="00833423" w:rsidRDefault="00833423" w:rsidP="00833423">
            <w:pPr>
              <w:jc w:val="center"/>
              <w:rPr>
                <w:rFonts w:ascii="Times New Roman" w:eastAsia="Times New Roman" w:hAnsi="Times New Roman" w:cs="Times New Roman"/>
                <w:b/>
                <w:bCs/>
                <w:kern w:val="0"/>
                <w:lang w:eastAsia="en-IN"/>
                <w14:ligatures w14:val="none"/>
              </w:rPr>
            </w:pPr>
            <w:r w:rsidRPr="00833423">
              <w:rPr>
                <w:rFonts w:ascii="Times New Roman" w:eastAsia="Times New Roman" w:hAnsi="Times New Roman" w:cs="Times New Roman"/>
                <w:b/>
                <w:bCs/>
                <w:kern w:val="0"/>
                <w:lang w:eastAsia="en-IN"/>
                <w14:ligatures w14:val="none"/>
              </w:rPr>
              <w:t>Zero-Profit Rate</w:t>
            </w:r>
          </w:p>
        </w:tc>
      </w:tr>
      <w:tr w:rsidR="00833423" w:rsidRPr="00833423" w14:paraId="09D576A9" w14:textId="77777777" w:rsidTr="00E2440F">
        <w:trPr>
          <w:jc w:val="center"/>
        </w:trPr>
        <w:tc>
          <w:tcPr>
            <w:tcW w:w="0" w:type="auto"/>
            <w:hideMark/>
          </w:tcPr>
          <w:p w14:paraId="53A76E74"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Direct</w:t>
            </w:r>
          </w:p>
        </w:tc>
        <w:tc>
          <w:tcPr>
            <w:tcW w:w="1606" w:type="dxa"/>
            <w:hideMark/>
          </w:tcPr>
          <w:p w14:paraId="59453E91"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Facebook</w:t>
            </w:r>
          </w:p>
        </w:tc>
        <w:tc>
          <w:tcPr>
            <w:tcW w:w="1559" w:type="dxa"/>
            <w:hideMark/>
          </w:tcPr>
          <w:p w14:paraId="507E2621" w14:textId="77777777" w:rsidR="00833423" w:rsidRPr="00833423" w:rsidRDefault="00833423" w:rsidP="00DB2738">
            <w:pPr>
              <w:jc w:val="cente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531</w:t>
            </w:r>
          </w:p>
        </w:tc>
        <w:tc>
          <w:tcPr>
            <w:tcW w:w="1684" w:type="dxa"/>
            <w:hideMark/>
          </w:tcPr>
          <w:p w14:paraId="12899795"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$11,486.74</w:t>
            </w:r>
          </w:p>
        </w:tc>
        <w:tc>
          <w:tcPr>
            <w:tcW w:w="0" w:type="auto"/>
            <w:hideMark/>
          </w:tcPr>
          <w:p w14:paraId="4388EF91"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$21.63</w:t>
            </w:r>
          </w:p>
        </w:tc>
        <w:tc>
          <w:tcPr>
            <w:tcW w:w="0" w:type="auto"/>
            <w:hideMark/>
          </w:tcPr>
          <w:p w14:paraId="775B6F9B"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44.8%</w:t>
            </w:r>
          </w:p>
        </w:tc>
      </w:tr>
      <w:tr w:rsidR="00833423" w:rsidRPr="00833423" w14:paraId="5769011E" w14:textId="77777777" w:rsidTr="00E2440F">
        <w:trPr>
          <w:jc w:val="center"/>
        </w:trPr>
        <w:tc>
          <w:tcPr>
            <w:tcW w:w="0" w:type="auto"/>
            <w:hideMark/>
          </w:tcPr>
          <w:p w14:paraId="5D35F3DB"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Direct</w:t>
            </w:r>
          </w:p>
        </w:tc>
        <w:tc>
          <w:tcPr>
            <w:tcW w:w="1606" w:type="dxa"/>
            <w:hideMark/>
          </w:tcPr>
          <w:p w14:paraId="79D8F6D1"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Google</w:t>
            </w:r>
          </w:p>
        </w:tc>
        <w:tc>
          <w:tcPr>
            <w:tcW w:w="1559" w:type="dxa"/>
            <w:hideMark/>
          </w:tcPr>
          <w:p w14:paraId="13819D19" w14:textId="77777777" w:rsidR="00833423" w:rsidRPr="00833423" w:rsidRDefault="00833423" w:rsidP="00DB2738">
            <w:pPr>
              <w:jc w:val="cente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306</w:t>
            </w:r>
          </w:p>
        </w:tc>
        <w:tc>
          <w:tcPr>
            <w:tcW w:w="1684" w:type="dxa"/>
            <w:hideMark/>
          </w:tcPr>
          <w:p w14:paraId="6E749495"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$7,673.67</w:t>
            </w:r>
          </w:p>
        </w:tc>
        <w:tc>
          <w:tcPr>
            <w:tcW w:w="0" w:type="auto"/>
            <w:hideMark/>
          </w:tcPr>
          <w:p w14:paraId="0975036E"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$25.08</w:t>
            </w:r>
          </w:p>
        </w:tc>
        <w:tc>
          <w:tcPr>
            <w:tcW w:w="0" w:type="auto"/>
            <w:hideMark/>
          </w:tcPr>
          <w:p w14:paraId="69114AA1"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35.3%</w:t>
            </w:r>
          </w:p>
        </w:tc>
      </w:tr>
      <w:tr w:rsidR="00833423" w:rsidRPr="00833423" w14:paraId="769BB568" w14:textId="77777777" w:rsidTr="00E2440F">
        <w:trPr>
          <w:jc w:val="center"/>
        </w:trPr>
        <w:tc>
          <w:tcPr>
            <w:tcW w:w="0" w:type="auto"/>
            <w:hideMark/>
          </w:tcPr>
          <w:p w14:paraId="725CB4B0"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Direct</w:t>
            </w:r>
          </w:p>
        </w:tc>
        <w:tc>
          <w:tcPr>
            <w:tcW w:w="1606" w:type="dxa"/>
            <w:hideMark/>
          </w:tcPr>
          <w:p w14:paraId="698CA724"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LinkedIn</w:t>
            </w:r>
          </w:p>
        </w:tc>
        <w:tc>
          <w:tcPr>
            <w:tcW w:w="1559" w:type="dxa"/>
            <w:hideMark/>
          </w:tcPr>
          <w:p w14:paraId="53F4FCCC" w14:textId="77777777" w:rsidR="00833423" w:rsidRPr="00833423" w:rsidRDefault="00833423" w:rsidP="00DB2738">
            <w:pPr>
              <w:jc w:val="cente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141</w:t>
            </w:r>
          </w:p>
        </w:tc>
        <w:tc>
          <w:tcPr>
            <w:tcW w:w="1684" w:type="dxa"/>
            <w:hideMark/>
          </w:tcPr>
          <w:p w14:paraId="78930D73"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$3,167.05</w:t>
            </w:r>
          </w:p>
        </w:tc>
        <w:tc>
          <w:tcPr>
            <w:tcW w:w="0" w:type="auto"/>
            <w:hideMark/>
          </w:tcPr>
          <w:p w14:paraId="3C77F1D5"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$22.46</w:t>
            </w:r>
          </w:p>
        </w:tc>
        <w:tc>
          <w:tcPr>
            <w:tcW w:w="0" w:type="auto"/>
            <w:hideMark/>
          </w:tcPr>
          <w:p w14:paraId="6085585C"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29.8%</w:t>
            </w:r>
          </w:p>
        </w:tc>
      </w:tr>
      <w:tr w:rsidR="00833423" w:rsidRPr="00833423" w14:paraId="12E297F9" w14:textId="77777777" w:rsidTr="00E2440F">
        <w:trPr>
          <w:jc w:val="center"/>
        </w:trPr>
        <w:tc>
          <w:tcPr>
            <w:tcW w:w="0" w:type="auto"/>
            <w:hideMark/>
          </w:tcPr>
          <w:p w14:paraId="4E8B5DE0"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Partner</w:t>
            </w:r>
          </w:p>
        </w:tc>
        <w:tc>
          <w:tcPr>
            <w:tcW w:w="1606" w:type="dxa"/>
            <w:hideMark/>
          </w:tcPr>
          <w:p w14:paraId="539D4765" w14:textId="77777777" w:rsidR="00833423" w:rsidRPr="00833423" w:rsidRDefault="00833423" w:rsidP="00833423">
            <w:pPr>
              <w:rPr>
                <w:rFonts w:ascii="Times New Roman" w:eastAsia="Times New Roman" w:hAnsi="Times New Roman" w:cs="Times New Roman"/>
                <w:kern w:val="0"/>
                <w:lang w:eastAsia="en-IN"/>
                <w14:ligatures w14:val="none"/>
              </w:rPr>
            </w:pPr>
            <w:proofErr w:type="spellStart"/>
            <w:r w:rsidRPr="00833423">
              <w:rPr>
                <w:rFonts w:ascii="Times New Roman" w:eastAsia="Times New Roman" w:hAnsi="Times New Roman" w:cs="Times New Roman"/>
                <w:kern w:val="0"/>
                <w:lang w:eastAsia="en-IN"/>
                <w14:ligatures w14:val="none"/>
              </w:rPr>
              <w:t>AffilCo</w:t>
            </w:r>
            <w:proofErr w:type="spellEnd"/>
          </w:p>
        </w:tc>
        <w:tc>
          <w:tcPr>
            <w:tcW w:w="1559" w:type="dxa"/>
            <w:hideMark/>
          </w:tcPr>
          <w:p w14:paraId="53C8D28B" w14:textId="77777777" w:rsidR="00833423" w:rsidRPr="00833423" w:rsidRDefault="00833423" w:rsidP="00DB2738">
            <w:pPr>
              <w:jc w:val="cente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447</w:t>
            </w:r>
          </w:p>
        </w:tc>
        <w:tc>
          <w:tcPr>
            <w:tcW w:w="1684" w:type="dxa"/>
            <w:hideMark/>
          </w:tcPr>
          <w:p w14:paraId="5A420B11"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$26,784.61</w:t>
            </w:r>
          </w:p>
        </w:tc>
        <w:tc>
          <w:tcPr>
            <w:tcW w:w="0" w:type="auto"/>
            <w:hideMark/>
          </w:tcPr>
          <w:p w14:paraId="32AF6C95"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$59.92</w:t>
            </w:r>
          </w:p>
        </w:tc>
        <w:tc>
          <w:tcPr>
            <w:tcW w:w="0" w:type="auto"/>
            <w:hideMark/>
          </w:tcPr>
          <w:p w14:paraId="0EE56F11"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28.0%</w:t>
            </w:r>
          </w:p>
        </w:tc>
      </w:tr>
      <w:tr w:rsidR="00833423" w:rsidRPr="00833423" w14:paraId="35A0B3A5" w14:textId="77777777" w:rsidTr="00E2440F">
        <w:trPr>
          <w:jc w:val="center"/>
        </w:trPr>
        <w:tc>
          <w:tcPr>
            <w:tcW w:w="0" w:type="auto"/>
            <w:hideMark/>
          </w:tcPr>
          <w:p w14:paraId="19ECF929"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Partner</w:t>
            </w:r>
          </w:p>
        </w:tc>
        <w:tc>
          <w:tcPr>
            <w:tcW w:w="1606" w:type="dxa"/>
            <w:hideMark/>
          </w:tcPr>
          <w:p w14:paraId="331F5B3C" w14:textId="77777777" w:rsidR="00833423" w:rsidRPr="00833423" w:rsidRDefault="00833423" w:rsidP="00833423">
            <w:pPr>
              <w:rPr>
                <w:rFonts w:ascii="Times New Roman" w:eastAsia="Times New Roman" w:hAnsi="Times New Roman" w:cs="Times New Roman"/>
                <w:kern w:val="0"/>
                <w:lang w:eastAsia="en-IN"/>
                <w14:ligatures w14:val="none"/>
              </w:rPr>
            </w:pPr>
            <w:proofErr w:type="spellStart"/>
            <w:r w:rsidRPr="00833423">
              <w:rPr>
                <w:rFonts w:ascii="Times New Roman" w:eastAsia="Times New Roman" w:hAnsi="Times New Roman" w:cs="Times New Roman"/>
                <w:kern w:val="0"/>
                <w:lang w:eastAsia="en-IN"/>
                <w14:ligatures w14:val="none"/>
              </w:rPr>
              <w:t>FundCo</w:t>
            </w:r>
            <w:proofErr w:type="spellEnd"/>
          </w:p>
        </w:tc>
        <w:tc>
          <w:tcPr>
            <w:tcW w:w="1559" w:type="dxa"/>
            <w:hideMark/>
          </w:tcPr>
          <w:p w14:paraId="54FBCF42" w14:textId="77777777" w:rsidR="00833423" w:rsidRPr="00833423" w:rsidRDefault="00833423" w:rsidP="00DB2738">
            <w:pPr>
              <w:jc w:val="cente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422</w:t>
            </w:r>
          </w:p>
        </w:tc>
        <w:tc>
          <w:tcPr>
            <w:tcW w:w="1684" w:type="dxa"/>
            <w:hideMark/>
          </w:tcPr>
          <w:p w14:paraId="5B4AF53C"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$72,079.73</w:t>
            </w:r>
          </w:p>
        </w:tc>
        <w:tc>
          <w:tcPr>
            <w:tcW w:w="0" w:type="auto"/>
            <w:hideMark/>
          </w:tcPr>
          <w:p w14:paraId="65AEEBF7"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$170.81</w:t>
            </w:r>
          </w:p>
        </w:tc>
        <w:tc>
          <w:tcPr>
            <w:tcW w:w="0" w:type="auto"/>
            <w:hideMark/>
          </w:tcPr>
          <w:p w14:paraId="029F5586"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16.8%</w:t>
            </w:r>
          </w:p>
        </w:tc>
      </w:tr>
      <w:tr w:rsidR="00833423" w:rsidRPr="00833423" w14:paraId="2F863333" w14:textId="77777777" w:rsidTr="00E2440F">
        <w:trPr>
          <w:jc w:val="center"/>
        </w:trPr>
        <w:tc>
          <w:tcPr>
            <w:tcW w:w="0" w:type="auto"/>
            <w:hideMark/>
          </w:tcPr>
          <w:p w14:paraId="7118A319" w14:textId="77777777" w:rsidR="00833423" w:rsidRPr="00833423" w:rsidRDefault="00833423" w:rsidP="00833423">
            <w:pP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Partner</w:t>
            </w:r>
          </w:p>
        </w:tc>
        <w:tc>
          <w:tcPr>
            <w:tcW w:w="1606" w:type="dxa"/>
            <w:hideMark/>
          </w:tcPr>
          <w:p w14:paraId="5935E4FA" w14:textId="77777777" w:rsidR="00833423" w:rsidRPr="00833423" w:rsidRDefault="00833423" w:rsidP="00833423">
            <w:pPr>
              <w:rPr>
                <w:rFonts w:ascii="Times New Roman" w:eastAsia="Times New Roman" w:hAnsi="Times New Roman" w:cs="Times New Roman"/>
                <w:kern w:val="0"/>
                <w:lang w:eastAsia="en-IN"/>
                <w14:ligatures w14:val="none"/>
              </w:rPr>
            </w:pPr>
            <w:proofErr w:type="spellStart"/>
            <w:r w:rsidRPr="00833423">
              <w:rPr>
                <w:rFonts w:ascii="Times New Roman" w:eastAsia="Times New Roman" w:hAnsi="Times New Roman" w:cs="Times New Roman"/>
                <w:kern w:val="0"/>
                <w:lang w:eastAsia="en-IN"/>
                <w14:ligatures w14:val="none"/>
              </w:rPr>
              <w:t>ReferCo</w:t>
            </w:r>
            <w:proofErr w:type="spellEnd"/>
          </w:p>
        </w:tc>
        <w:tc>
          <w:tcPr>
            <w:tcW w:w="1559" w:type="dxa"/>
            <w:hideMark/>
          </w:tcPr>
          <w:p w14:paraId="039E1E12" w14:textId="77777777" w:rsidR="00833423" w:rsidRPr="00833423" w:rsidRDefault="00833423" w:rsidP="00DB2738">
            <w:pPr>
              <w:jc w:val="center"/>
              <w:rPr>
                <w:rFonts w:ascii="Times New Roman" w:eastAsia="Times New Roman" w:hAnsi="Times New Roman" w:cs="Times New Roman"/>
                <w:kern w:val="0"/>
                <w:lang w:eastAsia="en-IN"/>
                <w14:ligatures w14:val="none"/>
              </w:rPr>
            </w:pPr>
            <w:r w:rsidRPr="00833423">
              <w:rPr>
                <w:rFonts w:ascii="Times New Roman" w:eastAsia="Times New Roman" w:hAnsi="Times New Roman" w:cs="Times New Roman"/>
                <w:kern w:val="0"/>
                <w:lang w:eastAsia="en-IN"/>
                <w14:ligatures w14:val="none"/>
              </w:rPr>
              <w:t>348</w:t>
            </w:r>
          </w:p>
        </w:tc>
        <w:tc>
          <w:tcPr>
            <w:tcW w:w="1684" w:type="dxa"/>
            <w:hideMark/>
          </w:tcPr>
          <w:p w14:paraId="63F44472"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$12,222.00</w:t>
            </w:r>
          </w:p>
        </w:tc>
        <w:tc>
          <w:tcPr>
            <w:tcW w:w="0" w:type="auto"/>
            <w:hideMark/>
          </w:tcPr>
          <w:p w14:paraId="2CF2B430"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$35.12</w:t>
            </w:r>
          </w:p>
        </w:tc>
        <w:tc>
          <w:tcPr>
            <w:tcW w:w="0" w:type="auto"/>
            <w:hideMark/>
          </w:tcPr>
          <w:p w14:paraId="75F7690E" w14:textId="77777777" w:rsidR="00833423" w:rsidRPr="00DB2738" w:rsidRDefault="00833423" w:rsidP="00DB2738">
            <w:pPr>
              <w:jc w:val="center"/>
              <w:rPr>
                <w:rFonts w:ascii="Times New Roman" w:eastAsia="Times New Roman" w:hAnsi="Times New Roman" w:cs="Times New Roman"/>
                <w:kern w:val="0"/>
                <w:lang w:eastAsia="en-IN"/>
                <w14:ligatures w14:val="none"/>
              </w:rPr>
            </w:pPr>
            <w:r w:rsidRPr="00DB2738">
              <w:rPr>
                <w:rFonts w:ascii="Times New Roman" w:eastAsia="Times New Roman" w:hAnsi="Times New Roman" w:cs="Times New Roman"/>
                <w:kern w:val="0"/>
                <w:lang w:eastAsia="en-IN"/>
                <w14:ligatures w14:val="none"/>
              </w:rPr>
              <w:t>31.3%</w:t>
            </w:r>
          </w:p>
        </w:tc>
      </w:tr>
    </w:tbl>
    <w:p w14:paraId="7574B736" w14:textId="4C010A9C" w:rsidR="000F6D1B" w:rsidRDefault="000F6D1B">
      <w:pPr>
        <w:rPr>
          <w:rFonts w:ascii="Times New Roman" w:hAnsi="Times New Roman" w:cs="Times New Roman"/>
          <w:sz w:val="22"/>
          <w:szCs w:val="22"/>
        </w:rPr>
      </w:pPr>
    </w:p>
    <w:p w14:paraId="3F745B20" w14:textId="1381AA28" w:rsidR="00DB2738" w:rsidRDefault="00DB2738">
      <w:pPr>
        <w:rPr>
          <w:rFonts w:ascii="Times New Roman" w:hAnsi="Times New Roman" w:cs="Times New Roman"/>
          <w:sz w:val="22"/>
          <w:szCs w:val="22"/>
        </w:rPr>
      </w:pPr>
      <w:proofErr w:type="spellStart"/>
      <w:r w:rsidRPr="00DB2738">
        <w:rPr>
          <w:rFonts w:ascii="Times New Roman" w:hAnsi="Times New Roman" w:cs="Times New Roman"/>
          <w:sz w:val="22"/>
          <w:szCs w:val="22"/>
        </w:rPr>
        <w:t>FundCo</w:t>
      </w:r>
      <w:proofErr w:type="spellEnd"/>
      <w:r w:rsidRPr="00DB2738">
        <w:rPr>
          <w:rFonts w:ascii="Times New Roman" w:hAnsi="Times New Roman" w:cs="Times New Roman"/>
          <w:sz w:val="22"/>
          <w:szCs w:val="22"/>
        </w:rPr>
        <w:t xml:space="preserve"> has the largest CAC (2.4x</w:t>
      </w:r>
      <w:r>
        <w:rPr>
          <w:rFonts w:ascii="Times New Roman" w:hAnsi="Times New Roman" w:cs="Times New Roman"/>
          <w:sz w:val="22"/>
          <w:szCs w:val="22"/>
        </w:rPr>
        <w:t xml:space="preserve"> </w:t>
      </w:r>
      <w:r w:rsidRPr="00DB2738">
        <w:rPr>
          <w:rFonts w:ascii="Times New Roman" w:hAnsi="Times New Roman" w:cs="Times New Roman"/>
          <w:sz w:val="22"/>
          <w:szCs w:val="22"/>
        </w:rPr>
        <w:t>that of the next most costly sub-channel) yet the lowest zero-profit client percentage and the highest client average profit of any channel ($28.13 compared to an average of $9.53)</w:t>
      </w:r>
      <w:r>
        <w:rPr>
          <w:rFonts w:ascii="Times New Roman" w:hAnsi="Times New Roman" w:cs="Times New Roman"/>
          <w:sz w:val="22"/>
          <w:szCs w:val="22"/>
        </w:rPr>
        <w:t>,</w:t>
      </w:r>
      <w:r w:rsidRPr="00DB2738">
        <w:rPr>
          <w:rFonts w:ascii="Times New Roman" w:hAnsi="Times New Roman" w:cs="Times New Roman"/>
          <w:sz w:val="22"/>
          <w:szCs w:val="22"/>
        </w:rPr>
        <w:t xml:space="preserve"> the high investment seems to be paying off with higher quality clients. Facebook is exactly the opposite - having the smallest CAC in the Direct category but the highest number of zero-profit clients (44.8%).</w:t>
      </w:r>
    </w:p>
    <w:p w14:paraId="5CE0CB38" w14:textId="77777777" w:rsidR="007475C2" w:rsidRPr="007475C2" w:rsidRDefault="007475C2" w:rsidP="007475C2">
      <w:pPr>
        <w:rPr>
          <w:rFonts w:ascii="Times New Roman" w:hAnsi="Times New Roman" w:cs="Times New Roman"/>
          <w:b/>
          <w:bCs/>
        </w:rPr>
      </w:pPr>
      <w:r w:rsidRPr="007475C2">
        <w:rPr>
          <w:rFonts w:ascii="Times New Roman" w:hAnsi="Times New Roman" w:cs="Times New Roman"/>
          <w:b/>
          <w:bCs/>
        </w:rPr>
        <w:t>2.2 Profit distribution &amp; concentration</w:t>
      </w:r>
    </w:p>
    <w:p w14:paraId="48BEF0E2" w14:textId="1BB3F0A8" w:rsidR="002F5B6B" w:rsidRPr="002F5B6B" w:rsidRDefault="002F5B6B" w:rsidP="002F5B6B">
      <w:pPr>
        <w:numPr>
          <w:ilvl w:val="0"/>
          <w:numId w:val="2"/>
        </w:numPr>
        <w:jc w:val="both"/>
        <w:rPr>
          <w:rFonts w:ascii="Times New Roman" w:hAnsi="Times New Roman" w:cs="Times New Roman"/>
          <w:sz w:val="22"/>
          <w:szCs w:val="22"/>
        </w:rPr>
      </w:pPr>
      <w:r w:rsidRPr="002F5B6B">
        <w:rPr>
          <w:rFonts w:ascii="Times New Roman" w:hAnsi="Times New Roman" w:cs="Times New Roman"/>
          <w:sz w:val="22"/>
          <w:szCs w:val="22"/>
        </w:rPr>
        <w:t>Overall average gross profit to date: $9.53/client; median: $3.16 the large gap between mean and median indicates a right-skewed distribution driven by a minority of high-value clients.</w:t>
      </w:r>
    </w:p>
    <w:p w14:paraId="602BD85B" w14:textId="77777777" w:rsidR="002F5B6B" w:rsidRPr="002F5B6B" w:rsidRDefault="002F5B6B" w:rsidP="002F5B6B">
      <w:pPr>
        <w:numPr>
          <w:ilvl w:val="0"/>
          <w:numId w:val="2"/>
        </w:numPr>
        <w:jc w:val="both"/>
        <w:rPr>
          <w:rFonts w:ascii="Times New Roman" w:hAnsi="Times New Roman" w:cs="Times New Roman"/>
          <w:sz w:val="22"/>
          <w:szCs w:val="22"/>
        </w:rPr>
      </w:pPr>
      <w:r w:rsidRPr="002F5B6B">
        <w:rPr>
          <w:rFonts w:ascii="Times New Roman" w:hAnsi="Times New Roman" w:cs="Times New Roman"/>
          <w:sz w:val="22"/>
          <w:szCs w:val="22"/>
        </w:rPr>
        <w:t>31.6% of all clients (694 of 2,195) have generated exactly $0 in gross profit to date.</w:t>
      </w:r>
    </w:p>
    <w:p w14:paraId="0D17F520" w14:textId="77777777" w:rsidR="002F5B6B" w:rsidRPr="002F5B6B" w:rsidRDefault="002F5B6B" w:rsidP="002F5B6B">
      <w:pPr>
        <w:numPr>
          <w:ilvl w:val="0"/>
          <w:numId w:val="2"/>
        </w:numPr>
        <w:jc w:val="both"/>
        <w:rPr>
          <w:rFonts w:ascii="Times New Roman" w:hAnsi="Times New Roman" w:cs="Times New Roman"/>
          <w:sz w:val="22"/>
          <w:szCs w:val="22"/>
        </w:rPr>
      </w:pPr>
      <w:r w:rsidRPr="002F5B6B">
        <w:rPr>
          <w:rFonts w:ascii="Times New Roman" w:hAnsi="Times New Roman" w:cs="Times New Roman"/>
          <w:sz w:val="22"/>
          <w:szCs w:val="22"/>
        </w:rPr>
        <w:t>The top 10% of clients (by profit) account for 53.8% of all gross profit generated; the top 1% alone account for 10.3%.</w:t>
      </w:r>
    </w:p>
    <w:p w14:paraId="784DECB4" w14:textId="66B84A56" w:rsidR="0089540B" w:rsidRPr="0089540B" w:rsidRDefault="0089540B" w:rsidP="0089540B">
      <w:pPr>
        <w:rPr>
          <w:rFonts w:ascii="Times New Roman" w:hAnsi="Times New Roman" w:cs="Times New Roman"/>
          <w:b/>
          <w:bCs/>
        </w:rPr>
      </w:pPr>
      <w:r w:rsidRPr="0089540B">
        <w:rPr>
          <w:rFonts w:ascii="Times New Roman" w:hAnsi="Times New Roman" w:cs="Times New Roman"/>
          <w:b/>
          <w:bCs/>
        </w:rPr>
        <w:t>2.3 Profitability ramp curve</w:t>
      </w:r>
    </w:p>
    <w:p w14:paraId="19073D3A" w14:textId="40681580" w:rsidR="00DB2738" w:rsidRDefault="00F42F41" w:rsidP="00F13527">
      <w:pPr>
        <w:jc w:val="both"/>
        <w:rPr>
          <w:rFonts w:ascii="Times New Roman" w:hAnsi="Times New Roman" w:cs="Times New Roman"/>
          <w:sz w:val="22"/>
          <w:szCs w:val="22"/>
        </w:rPr>
      </w:pPr>
      <w:r w:rsidRPr="00F42F41">
        <w:rPr>
          <w:rFonts w:ascii="Times New Roman" w:hAnsi="Times New Roman" w:cs="Times New Roman"/>
          <w:sz w:val="22"/>
          <w:szCs w:val="22"/>
        </w:rPr>
        <w:t>Combining all customers based on their days since acquisition, the average gross profit per day for each active customer increases constantly throughout the product life cycle:</w:t>
      </w:r>
    </w:p>
    <w:tbl>
      <w:tblPr>
        <w:tblStyle w:val="TableGrid"/>
        <w:tblW w:w="0" w:type="auto"/>
        <w:jc w:val="center"/>
        <w:tblLook w:val="04A0" w:firstRow="1" w:lastRow="0" w:firstColumn="1" w:lastColumn="0" w:noHBand="0" w:noVBand="1"/>
      </w:tblPr>
      <w:tblGrid>
        <w:gridCol w:w="2564"/>
        <w:gridCol w:w="4688"/>
      </w:tblGrid>
      <w:tr w:rsidR="00E2440F" w:rsidRPr="00E2440F" w14:paraId="16D7F041" w14:textId="77777777" w:rsidTr="00E2440F">
        <w:trPr>
          <w:jc w:val="center"/>
        </w:trPr>
        <w:tc>
          <w:tcPr>
            <w:tcW w:w="0" w:type="auto"/>
            <w:hideMark/>
          </w:tcPr>
          <w:p w14:paraId="6FCC27A2" w14:textId="77777777" w:rsidR="00E2440F" w:rsidRPr="00E2440F" w:rsidRDefault="00E2440F" w:rsidP="00E2440F">
            <w:pPr>
              <w:jc w:val="center"/>
              <w:rPr>
                <w:rFonts w:ascii="Times New Roman" w:eastAsia="Times New Roman" w:hAnsi="Times New Roman" w:cs="Times New Roman"/>
                <w:b/>
                <w:bCs/>
                <w:kern w:val="0"/>
                <w:lang w:eastAsia="en-IN"/>
                <w14:ligatures w14:val="none"/>
              </w:rPr>
            </w:pPr>
            <w:r w:rsidRPr="00E2440F">
              <w:rPr>
                <w:rFonts w:ascii="Times New Roman" w:eastAsia="Times New Roman" w:hAnsi="Times New Roman" w:cs="Times New Roman"/>
                <w:b/>
                <w:bCs/>
                <w:kern w:val="0"/>
                <w:lang w:eastAsia="en-IN"/>
                <w14:ligatures w14:val="none"/>
              </w:rPr>
              <w:lastRenderedPageBreak/>
              <w:t>Days Since Acquisition</w:t>
            </w:r>
          </w:p>
        </w:tc>
        <w:tc>
          <w:tcPr>
            <w:tcW w:w="0" w:type="auto"/>
            <w:hideMark/>
          </w:tcPr>
          <w:p w14:paraId="0619622C" w14:textId="77777777" w:rsidR="00E2440F" w:rsidRPr="00E2440F" w:rsidRDefault="00E2440F" w:rsidP="00E2440F">
            <w:pPr>
              <w:jc w:val="center"/>
              <w:rPr>
                <w:rFonts w:ascii="Times New Roman" w:eastAsia="Times New Roman" w:hAnsi="Times New Roman" w:cs="Times New Roman"/>
                <w:b/>
                <w:bCs/>
                <w:kern w:val="0"/>
                <w:lang w:eastAsia="en-IN"/>
                <w14:ligatures w14:val="none"/>
              </w:rPr>
            </w:pPr>
            <w:r w:rsidRPr="00E2440F">
              <w:rPr>
                <w:rFonts w:ascii="Times New Roman" w:eastAsia="Times New Roman" w:hAnsi="Times New Roman" w:cs="Times New Roman"/>
                <w:b/>
                <w:bCs/>
                <w:kern w:val="0"/>
                <w:lang w:eastAsia="en-IN"/>
                <w14:ligatures w14:val="none"/>
              </w:rPr>
              <w:t>Average Gross Profit per Active Client-Day</w:t>
            </w:r>
          </w:p>
        </w:tc>
      </w:tr>
      <w:tr w:rsidR="00E2440F" w:rsidRPr="00E2440F" w14:paraId="76D8042D" w14:textId="77777777" w:rsidTr="00E2440F">
        <w:trPr>
          <w:jc w:val="center"/>
        </w:trPr>
        <w:tc>
          <w:tcPr>
            <w:tcW w:w="0" w:type="auto"/>
            <w:hideMark/>
          </w:tcPr>
          <w:p w14:paraId="75289EEA" w14:textId="448178D1"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9</w:t>
            </w:r>
          </w:p>
        </w:tc>
        <w:tc>
          <w:tcPr>
            <w:tcW w:w="0" w:type="auto"/>
            <w:hideMark/>
          </w:tcPr>
          <w:p w14:paraId="326564C7"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$0.03</w:t>
            </w:r>
          </w:p>
        </w:tc>
      </w:tr>
      <w:tr w:rsidR="00E2440F" w:rsidRPr="00E2440F" w14:paraId="4E9EB737" w14:textId="77777777" w:rsidTr="00E2440F">
        <w:trPr>
          <w:jc w:val="center"/>
        </w:trPr>
        <w:tc>
          <w:tcPr>
            <w:tcW w:w="0" w:type="auto"/>
            <w:hideMark/>
          </w:tcPr>
          <w:p w14:paraId="5825230A" w14:textId="6E335AC1"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10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19</w:t>
            </w:r>
          </w:p>
        </w:tc>
        <w:tc>
          <w:tcPr>
            <w:tcW w:w="0" w:type="auto"/>
            <w:hideMark/>
          </w:tcPr>
          <w:p w14:paraId="23BE17AB"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$0.16</w:t>
            </w:r>
          </w:p>
        </w:tc>
      </w:tr>
      <w:tr w:rsidR="00E2440F" w:rsidRPr="00E2440F" w14:paraId="671133E8" w14:textId="77777777" w:rsidTr="00E2440F">
        <w:trPr>
          <w:jc w:val="center"/>
        </w:trPr>
        <w:tc>
          <w:tcPr>
            <w:tcW w:w="0" w:type="auto"/>
            <w:hideMark/>
          </w:tcPr>
          <w:p w14:paraId="39E78662" w14:textId="463C70E6"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20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29</w:t>
            </w:r>
          </w:p>
        </w:tc>
        <w:tc>
          <w:tcPr>
            <w:tcW w:w="0" w:type="auto"/>
            <w:hideMark/>
          </w:tcPr>
          <w:p w14:paraId="021B296F"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$0.24</w:t>
            </w:r>
          </w:p>
        </w:tc>
      </w:tr>
      <w:tr w:rsidR="00E2440F" w:rsidRPr="00E2440F" w14:paraId="36702F3F" w14:textId="77777777" w:rsidTr="00E2440F">
        <w:trPr>
          <w:jc w:val="center"/>
        </w:trPr>
        <w:tc>
          <w:tcPr>
            <w:tcW w:w="0" w:type="auto"/>
            <w:hideMark/>
          </w:tcPr>
          <w:p w14:paraId="1A01280C" w14:textId="56B56302"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30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39</w:t>
            </w:r>
          </w:p>
        </w:tc>
        <w:tc>
          <w:tcPr>
            <w:tcW w:w="0" w:type="auto"/>
            <w:hideMark/>
          </w:tcPr>
          <w:p w14:paraId="396A19E5"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$0.34</w:t>
            </w:r>
          </w:p>
        </w:tc>
      </w:tr>
      <w:tr w:rsidR="00E2440F" w:rsidRPr="00E2440F" w14:paraId="5C368E56" w14:textId="77777777" w:rsidTr="00E2440F">
        <w:trPr>
          <w:jc w:val="center"/>
        </w:trPr>
        <w:tc>
          <w:tcPr>
            <w:tcW w:w="0" w:type="auto"/>
            <w:hideMark/>
          </w:tcPr>
          <w:p w14:paraId="08D1618D" w14:textId="3E6DF115"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40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49</w:t>
            </w:r>
          </w:p>
        </w:tc>
        <w:tc>
          <w:tcPr>
            <w:tcW w:w="0" w:type="auto"/>
            <w:hideMark/>
          </w:tcPr>
          <w:p w14:paraId="639813A5"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$0.41</w:t>
            </w:r>
          </w:p>
        </w:tc>
      </w:tr>
      <w:tr w:rsidR="00E2440F" w:rsidRPr="00E2440F" w14:paraId="22CFA66E" w14:textId="77777777" w:rsidTr="00E2440F">
        <w:trPr>
          <w:jc w:val="center"/>
        </w:trPr>
        <w:tc>
          <w:tcPr>
            <w:tcW w:w="0" w:type="auto"/>
            <w:hideMark/>
          </w:tcPr>
          <w:p w14:paraId="33FF5A93" w14:textId="4AD46E20"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50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59</w:t>
            </w:r>
          </w:p>
        </w:tc>
        <w:tc>
          <w:tcPr>
            <w:tcW w:w="0" w:type="auto"/>
            <w:hideMark/>
          </w:tcPr>
          <w:p w14:paraId="6642915E"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$0.44</w:t>
            </w:r>
          </w:p>
        </w:tc>
      </w:tr>
      <w:tr w:rsidR="00E2440F" w:rsidRPr="00E2440F" w14:paraId="16F76E18" w14:textId="77777777" w:rsidTr="00E2440F">
        <w:trPr>
          <w:jc w:val="center"/>
        </w:trPr>
        <w:tc>
          <w:tcPr>
            <w:tcW w:w="0" w:type="auto"/>
            <w:hideMark/>
          </w:tcPr>
          <w:p w14:paraId="1330974A" w14:textId="34BE7028"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60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69</w:t>
            </w:r>
          </w:p>
        </w:tc>
        <w:tc>
          <w:tcPr>
            <w:tcW w:w="0" w:type="auto"/>
            <w:hideMark/>
          </w:tcPr>
          <w:p w14:paraId="4A28B6BE"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$0.52</w:t>
            </w:r>
          </w:p>
        </w:tc>
      </w:tr>
      <w:tr w:rsidR="00E2440F" w:rsidRPr="00E2440F" w14:paraId="014E806B" w14:textId="77777777" w:rsidTr="00E2440F">
        <w:trPr>
          <w:jc w:val="center"/>
        </w:trPr>
        <w:tc>
          <w:tcPr>
            <w:tcW w:w="0" w:type="auto"/>
            <w:hideMark/>
          </w:tcPr>
          <w:p w14:paraId="2D4744BE" w14:textId="4E0BA3C3"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70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79</w:t>
            </w:r>
          </w:p>
        </w:tc>
        <w:tc>
          <w:tcPr>
            <w:tcW w:w="0" w:type="auto"/>
            <w:hideMark/>
          </w:tcPr>
          <w:p w14:paraId="22250571"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$0.62</w:t>
            </w:r>
          </w:p>
        </w:tc>
      </w:tr>
      <w:tr w:rsidR="00E2440F" w:rsidRPr="00E2440F" w14:paraId="6A81E393" w14:textId="77777777" w:rsidTr="00E2440F">
        <w:trPr>
          <w:jc w:val="center"/>
        </w:trPr>
        <w:tc>
          <w:tcPr>
            <w:tcW w:w="0" w:type="auto"/>
            <w:hideMark/>
          </w:tcPr>
          <w:p w14:paraId="3BA13D79" w14:textId="351F382B"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80</w:t>
            </w:r>
            <w:r>
              <w:rPr>
                <w:rFonts w:ascii="Times New Roman" w:eastAsia="Times New Roman" w:hAnsi="Times New Roman" w:cs="Times New Roman"/>
                <w:kern w:val="0"/>
                <w:lang w:eastAsia="en-IN"/>
                <w14:ligatures w14:val="none"/>
              </w:rPr>
              <w:t>-</w:t>
            </w:r>
            <w:r w:rsidRPr="00E2440F">
              <w:rPr>
                <w:rFonts w:ascii="Times New Roman" w:eastAsia="Times New Roman" w:hAnsi="Times New Roman" w:cs="Times New Roman"/>
                <w:kern w:val="0"/>
                <w:lang w:eastAsia="en-IN"/>
                <w14:ligatures w14:val="none"/>
              </w:rPr>
              <w:t>89</w:t>
            </w:r>
          </w:p>
        </w:tc>
        <w:tc>
          <w:tcPr>
            <w:tcW w:w="0" w:type="auto"/>
            <w:hideMark/>
          </w:tcPr>
          <w:p w14:paraId="33C01211" w14:textId="77777777" w:rsidR="00E2440F" w:rsidRPr="00E2440F" w:rsidRDefault="00E2440F" w:rsidP="00E2440F">
            <w:pPr>
              <w:jc w:val="center"/>
              <w:rPr>
                <w:rFonts w:ascii="Times New Roman" w:eastAsia="Times New Roman" w:hAnsi="Times New Roman" w:cs="Times New Roman"/>
                <w:kern w:val="0"/>
                <w:lang w:eastAsia="en-IN"/>
                <w14:ligatures w14:val="none"/>
              </w:rPr>
            </w:pPr>
            <w:r w:rsidRPr="00E2440F">
              <w:rPr>
                <w:rFonts w:ascii="Times New Roman" w:eastAsia="Times New Roman" w:hAnsi="Times New Roman" w:cs="Times New Roman"/>
                <w:kern w:val="0"/>
                <w:lang w:eastAsia="en-IN"/>
                <w14:ligatures w14:val="none"/>
              </w:rPr>
              <w:t>$0.58</w:t>
            </w:r>
          </w:p>
        </w:tc>
      </w:tr>
    </w:tbl>
    <w:p w14:paraId="3A09C952" w14:textId="77777777" w:rsidR="00E2440F" w:rsidRDefault="00E2440F" w:rsidP="00F42F41">
      <w:pPr>
        <w:rPr>
          <w:rFonts w:ascii="Times New Roman" w:hAnsi="Times New Roman" w:cs="Times New Roman"/>
          <w:sz w:val="22"/>
          <w:szCs w:val="22"/>
        </w:rPr>
      </w:pPr>
    </w:p>
    <w:p w14:paraId="53ED87C7" w14:textId="017D3750" w:rsidR="00E2440F" w:rsidRDefault="00F13527" w:rsidP="00F13527">
      <w:pPr>
        <w:jc w:val="both"/>
        <w:rPr>
          <w:rFonts w:ascii="Times New Roman" w:hAnsi="Times New Roman" w:cs="Times New Roman"/>
          <w:sz w:val="22"/>
          <w:szCs w:val="22"/>
        </w:rPr>
      </w:pPr>
      <w:r w:rsidRPr="00F13527">
        <w:rPr>
          <w:rFonts w:ascii="Times New Roman" w:hAnsi="Times New Roman" w:cs="Times New Roman"/>
          <w:sz w:val="22"/>
          <w:szCs w:val="22"/>
        </w:rPr>
        <w:t>This follows the logic of a usage ramp approach; as users become familiar with the product, they interact with it more. It is also important to mention that, by definition, a flat forecast for the entire period (Scenario A below) is conservative. Yet all the data points from ~day 60 onwards are derived almost exclusively from the January cohort as it is the only one sufficiently mature enough to be at such a tenure level.</w:t>
      </w:r>
    </w:p>
    <w:p w14:paraId="239F5995" w14:textId="77777777" w:rsidR="00FD4833" w:rsidRPr="00FD4833" w:rsidRDefault="00FD4833" w:rsidP="00FD4833">
      <w:pPr>
        <w:jc w:val="both"/>
        <w:rPr>
          <w:rFonts w:ascii="Times New Roman" w:hAnsi="Times New Roman" w:cs="Times New Roman"/>
          <w:b/>
          <w:bCs/>
        </w:rPr>
      </w:pPr>
      <w:r w:rsidRPr="00FD4833">
        <w:rPr>
          <w:rFonts w:ascii="Times New Roman" w:hAnsi="Times New Roman" w:cs="Times New Roman"/>
          <w:b/>
          <w:bCs/>
        </w:rPr>
        <w:t>2.4 Cohort comparison (quality-drift check)</w:t>
      </w:r>
    </w:p>
    <w:p w14:paraId="333C7542" w14:textId="77777777" w:rsidR="00FD4833" w:rsidRPr="00FD4833" w:rsidRDefault="00FD4833" w:rsidP="00FD4833">
      <w:pPr>
        <w:jc w:val="both"/>
        <w:rPr>
          <w:rFonts w:ascii="Times New Roman" w:hAnsi="Times New Roman" w:cs="Times New Roman"/>
          <w:sz w:val="22"/>
          <w:szCs w:val="22"/>
        </w:rPr>
      </w:pPr>
      <w:r w:rsidRPr="00FD4833">
        <w:rPr>
          <w:rFonts w:ascii="Times New Roman" w:hAnsi="Times New Roman" w:cs="Times New Roman"/>
          <w:sz w:val="22"/>
          <w:szCs w:val="22"/>
        </w:rPr>
        <w:t>At matched tenure (same days-since-acquisition), average cumulative profit by acquisition cohort:</w:t>
      </w:r>
    </w:p>
    <w:tbl>
      <w:tblPr>
        <w:tblStyle w:val="TableGrid"/>
        <w:tblW w:w="0" w:type="auto"/>
        <w:jc w:val="center"/>
        <w:tblLook w:val="04A0" w:firstRow="1" w:lastRow="0" w:firstColumn="1" w:lastColumn="0" w:noHBand="0" w:noVBand="1"/>
      </w:tblPr>
      <w:tblGrid>
        <w:gridCol w:w="2404"/>
        <w:gridCol w:w="2216"/>
        <w:gridCol w:w="2335"/>
        <w:gridCol w:w="2061"/>
      </w:tblGrid>
      <w:tr w:rsidR="0016274E" w:rsidRPr="0016274E" w14:paraId="7065C38A" w14:textId="77777777" w:rsidTr="007222E3">
        <w:trPr>
          <w:jc w:val="center"/>
        </w:trPr>
        <w:tc>
          <w:tcPr>
            <w:tcW w:w="0" w:type="auto"/>
            <w:hideMark/>
          </w:tcPr>
          <w:p w14:paraId="11A91CC2" w14:textId="77777777" w:rsidR="0016274E" w:rsidRPr="0016274E" w:rsidRDefault="0016274E" w:rsidP="007222E3">
            <w:pPr>
              <w:jc w:val="center"/>
              <w:rPr>
                <w:rFonts w:ascii="Times New Roman" w:eastAsia="Times New Roman" w:hAnsi="Times New Roman" w:cs="Times New Roman"/>
                <w:b/>
                <w:bCs/>
                <w:kern w:val="0"/>
                <w:lang w:eastAsia="en-IN"/>
                <w14:ligatures w14:val="none"/>
              </w:rPr>
            </w:pPr>
            <w:r w:rsidRPr="0016274E">
              <w:rPr>
                <w:rFonts w:ascii="Times New Roman" w:eastAsia="Times New Roman" w:hAnsi="Times New Roman" w:cs="Times New Roman"/>
                <w:b/>
                <w:bCs/>
                <w:kern w:val="0"/>
                <w:lang w:eastAsia="en-IN"/>
                <w14:ligatures w14:val="none"/>
              </w:rPr>
              <w:t>Days Since Acquisition</w:t>
            </w:r>
          </w:p>
        </w:tc>
        <w:tc>
          <w:tcPr>
            <w:tcW w:w="0" w:type="auto"/>
            <w:hideMark/>
          </w:tcPr>
          <w:p w14:paraId="1FC0F148" w14:textId="77777777" w:rsidR="0016274E" w:rsidRPr="0016274E" w:rsidRDefault="0016274E" w:rsidP="007222E3">
            <w:pPr>
              <w:jc w:val="center"/>
              <w:rPr>
                <w:rFonts w:ascii="Times New Roman" w:eastAsia="Times New Roman" w:hAnsi="Times New Roman" w:cs="Times New Roman"/>
                <w:b/>
                <w:bCs/>
                <w:kern w:val="0"/>
                <w:lang w:eastAsia="en-IN"/>
                <w14:ligatures w14:val="none"/>
              </w:rPr>
            </w:pPr>
            <w:r w:rsidRPr="0016274E">
              <w:rPr>
                <w:rFonts w:ascii="Times New Roman" w:eastAsia="Times New Roman" w:hAnsi="Times New Roman" w:cs="Times New Roman"/>
                <w:b/>
                <w:bCs/>
                <w:kern w:val="0"/>
                <w:lang w:eastAsia="en-IN"/>
                <w14:ligatures w14:val="none"/>
              </w:rPr>
              <w:t>January Cohort Avg.</w:t>
            </w:r>
          </w:p>
        </w:tc>
        <w:tc>
          <w:tcPr>
            <w:tcW w:w="0" w:type="auto"/>
            <w:hideMark/>
          </w:tcPr>
          <w:p w14:paraId="47F5107A" w14:textId="77777777" w:rsidR="0016274E" w:rsidRPr="0016274E" w:rsidRDefault="0016274E" w:rsidP="007222E3">
            <w:pPr>
              <w:jc w:val="center"/>
              <w:rPr>
                <w:rFonts w:ascii="Times New Roman" w:eastAsia="Times New Roman" w:hAnsi="Times New Roman" w:cs="Times New Roman"/>
                <w:b/>
                <w:bCs/>
                <w:kern w:val="0"/>
                <w:lang w:eastAsia="en-IN"/>
                <w14:ligatures w14:val="none"/>
              </w:rPr>
            </w:pPr>
            <w:r w:rsidRPr="0016274E">
              <w:rPr>
                <w:rFonts w:ascii="Times New Roman" w:eastAsia="Times New Roman" w:hAnsi="Times New Roman" w:cs="Times New Roman"/>
                <w:b/>
                <w:bCs/>
                <w:kern w:val="0"/>
                <w:lang w:eastAsia="en-IN"/>
                <w14:ligatures w14:val="none"/>
              </w:rPr>
              <w:t>February Cohort Avg.</w:t>
            </w:r>
          </w:p>
        </w:tc>
        <w:tc>
          <w:tcPr>
            <w:tcW w:w="0" w:type="auto"/>
            <w:hideMark/>
          </w:tcPr>
          <w:p w14:paraId="1F85F070" w14:textId="77777777" w:rsidR="0016274E" w:rsidRPr="0016274E" w:rsidRDefault="0016274E" w:rsidP="007222E3">
            <w:pPr>
              <w:jc w:val="center"/>
              <w:rPr>
                <w:rFonts w:ascii="Times New Roman" w:eastAsia="Times New Roman" w:hAnsi="Times New Roman" w:cs="Times New Roman"/>
                <w:b/>
                <w:bCs/>
                <w:kern w:val="0"/>
                <w:lang w:eastAsia="en-IN"/>
                <w14:ligatures w14:val="none"/>
              </w:rPr>
            </w:pPr>
            <w:r w:rsidRPr="0016274E">
              <w:rPr>
                <w:rFonts w:ascii="Times New Roman" w:eastAsia="Times New Roman" w:hAnsi="Times New Roman" w:cs="Times New Roman"/>
                <w:b/>
                <w:bCs/>
                <w:kern w:val="0"/>
                <w:lang w:eastAsia="en-IN"/>
                <w14:ligatures w14:val="none"/>
              </w:rPr>
              <w:t>March Cohort Avg.</w:t>
            </w:r>
          </w:p>
        </w:tc>
      </w:tr>
      <w:tr w:rsidR="0016274E" w:rsidRPr="0016274E" w14:paraId="07B15B1B" w14:textId="77777777" w:rsidTr="007222E3">
        <w:trPr>
          <w:jc w:val="center"/>
        </w:trPr>
        <w:tc>
          <w:tcPr>
            <w:tcW w:w="0" w:type="auto"/>
            <w:hideMark/>
          </w:tcPr>
          <w:p w14:paraId="0B0B7095"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10</w:t>
            </w:r>
          </w:p>
        </w:tc>
        <w:tc>
          <w:tcPr>
            <w:tcW w:w="0" w:type="auto"/>
            <w:hideMark/>
          </w:tcPr>
          <w:p w14:paraId="50EAC9E3"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$0.49</w:t>
            </w:r>
          </w:p>
        </w:tc>
        <w:tc>
          <w:tcPr>
            <w:tcW w:w="0" w:type="auto"/>
            <w:hideMark/>
          </w:tcPr>
          <w:p w14:paraId="5A4FE76C"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$0.52</w:t>
            </w:r>
          </w:p>
        </w:tc>
        <w:tc>
          <w:tcPr>
            <w:tcW w:w="0" w:type="auto"/>
            <w:hideMark/>
          </w:tcPr>
          <w:p w14:paraId="466E11E5"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$0.43</w:t>
            </w:r>
          </w:p>
        </w:tc>
      </w:tr>
      <w:tr w:rsidR="0016274E" w:rsidRPr="0016274E" w14:paraId="2F010B94" w14:textId="77777777" w:rsidTr="007222E3">
        <w:trPr>
          <w:jc w:val="center"/>
        </w:trPr>
        <w:tc>
          <w:tcPr>
            <w:tcW w:w="0" w:type="auto"/>
            <w:hideMark/>
          </w:tcPr>
          <w:p w14:paraId="3A00D747"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20</w:t>
            </w:r>
          </w:p>
        </w:tc>
        <w:tc>
          <w:tcPr>
            <w:tcW w:w="0" w:type="auto"/>
            <w:hideMark/>
          </w:tcPr>
          <w:p w14:paraId="4D4F88AC"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$2.41</w:t>
            </w:r>
          </w:p>
        </w:tc>
        <w:tc>
          <w:tcPr>
            <w:tcW w:w="0" w:type="auto"/>
            <w:hideMark/>
          </w:tcPr>
          <w:p w14:paraId="7F3B0C11"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$2.27</w:t>
            </w:r>
          </w:p>
        </w:tc>
        <w:tc>
          <w:tcPr>
            <w:tcW w:w="0" w:type="auto"/>
            <w:hideMark/>
          </w:tcPr>
          <w:p w14:paraId="174AE35C"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$1.95</w:t>
            </w:r>
          </w:p>
        </w:tc>
      </w:tr>
      <w:tr w:rsidR="0016274E" w:rsidRPr="0016274E" w14:paraId="1EE93F5F" w14:textId="77777777" w:rsidTr="007222E3">
        <w:trPr>
          <w:jc w:val="center"/>
        </w:trPr>
        <w:tc>
          <w:tcPr>
            <w:tcW w:w="0" w:type="auto"/>
            <w:hideMark/>
          </w:tcPr>
          <w:p w14:paraId="5625E75C"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30</w:t>
            </w:r>
          </w:p>
        </w:tc>
        <w:tc>
          <w:tcPr>
            <w:tcW w:w="0" w:type="auto"/>
            <w:hideMark/>
          </w:tcPr>
          <w:p w14:paraId="07298FEA"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$5.14</w:t>
            </w:r>
          </w:p>
        </w:tc>
        <w:tc>
          <w:tcPr>
            <w:tcW w:w="0" w:type="auto"/>
            <w:hideMark/>
          </w:tcPr>
          <w:p w14:paraId="6082AF2A"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$4.68</w:t>
            </w:r>
          </w:p>
        </w:tc>
        <w:tc>
          <w:tcPr>
            <w:tcW w:w="0" w:type="auto"/>
            <w:hideMark/>
          </w:tcPr>
          <w:p w14:paraId="1086D014" w14:textId="5494777F"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 xml:space="preserve">$3.71 </w:t>
            </w:r>
            <w:r w:rsidR="007222E3">
              <w:rPr>
                <w:rFonts w:ascii="Times New Roman" w:eastAsia="Times New Roman" w:hAnsi="Times New Roman" w:cs="Times New Roman"/>
                <w:kern w:val="0"/>
                <w:lang w:eastAsia="en-IN"/>
                <w14:ligatures w14:val="none"/>
              </w:rPr>
              <w:br/>
            </w:r>
            <w:r w:rsidRPr="007222E3">
              <w:rPr>
                <w:rFonts w:ascii="Times New Roman" w:eastAsia="Times New Roman" w:hAnsi="Times New Roman" w:cs="Times New Roman"/>
                <w:i/>
                <w:iCs/>
                <w:kern w:val="0"/>
                <w:lang w:eastAsia="en-IN"/>
                <w14:ligatures w14:val="none"/>
              </w:rPr>
              <w:t>(n = 39</w:t>
            </w:r>
            <w:r w:rsidR="007222E3">
              <w:rPr>
                <w:rFonts w:ascii="Times New Roman" w:eastAsia="Times New Roman" w:hAnsi="Times New Roman" w:cs="Times New Roman"/>
                <w:i/>
                <w:iCs/>
                <w:kern w:val="0"/>
                <w:lang w:eastAsia="en-IN"/>
                <w14:ligatures w14:val="none"/>
              </w:rPr>
              <w:t xml:space="preserve"> clients</w:t>
            </w:r>
            <w:r w:rsidRPr="007222E3">
              <w:rPr>
                <w:rFonts w:ascii="Times New Roman" w:eastAsia="Times New Roman" w:hAnsi="Times New Roman" w:cs="Times New Roman"/>
                <w:i/>
                <w:iCs/>
                <w:kern w:val="0"/>
                <w:lang w:eastAsia="en-IN"/>
                <w14:ligatures w14:val="none"/>
              </w:rPr>
              <w:t>)</w:t>
            </w:r>
          </w:p>
        </w:tc>
      </w:tr>
      <w:tr w:rsidR="0016274E" w:rsidRPr="0016274E" w14:paraId="297F63FD" w14:textId="77777777" w:rsidTr="007222E3">
        <w:trPr>
          <w:jc w:val="center"/>
        </w:trPr>
        <w:tc>
          <w:tcPr>
            <w:tcW w:w="0" w:type="auto"/>
            <w:hideMark/>
          </w:tcPr>
          <w:p w14:paraId="7530EA83"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45</w:t>
            </w:r>
          </w:p>
        </w:tc>
        <w:tc>
          <w:tcPr>
            <w:tcW w:w="0" w:type="auto"/>
            <w:hideMark/>
          </w:tcPr>
          <w:p w14:paraId="70A19CF9"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$10.90</w:t>
            </w:r>
          </w:p>
        </w:tc>
        <w:tc>
          <w:tcPr>
            <w:tcW w:w="0" w:type="auto"/>
            <w:hideMark/>
          </w:tcPr>
          <w:p w14:paraId="030FE031"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$10.15</w:t>
            </w:r>
          </w:p>
        </w:tc>
        <w:tc>
          <w:tcPr>
            <w:tcW w:w="0" w:type="auto"/>
            <w:hideMark/>
          </w:tcPr>
          <w:p w14:paraId="1318624A" w14:textId="10E1EFF9" w:rsidR="0016274E" w:rsidRPr="007222E3" w:rsidRDefault="001A560C" w:rsidP="007222E3">
            <w:pPr>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tc>
      </w:tr>
      <w:tr w:rsidR="0016274E" w:rsidRPr="0016274E" w14:paraId="716A7163" w14:textId="77777777" w:rsidTr="007222E3">
        <w:trPr>
          <w:jc w:val="center"/>
        </w:trPr>
        <w:tc>
          <w:tcPr>
            <w:tcW w:w="0" w:type="auto"/>
            <w:hideMark/>
          </w:tcPr>
          <w:p w14:paraId="172BA6BF"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55</w:t>
            </w:r>
          </w:p>
        </w:tc>
        <w:tc>
          <w:tcPr>
            <w:tcW w:w="0" w:type="auto"/>
            <w:hideMark/>
          </w:tcPr>
          <w:p w14:paraId="00A8ABF5"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$15.25</w:t>
            </w:r>
          </w:p>
        </w:tc>
        <w:tc>
          <w:tcPr>
            <w:tcW w:w="0" w:type="auto"/>
            <w:hideMark/>
          </w:tcPr>
          <w:p w14:paraId="61D97CD1" w14:textId="77777777" w:rsidR="0016274E" w:rsidRPr="007222E3" w:rsidRDefault="0016274E" w:rsidP="007222E3">
            <w:pPr>
              <w:jc w:val="center"/>
              <w:rPr>
                <w:rFonts w:ascii="Times New Roman" w:eastAsia="Times New Roman" w:hAnsi="Times New Roman" w:cs="Times New Roman"/>
                <w:kern w:val="0"/>
                <w:lang w:eastAsia="en-IN"/>
                <w14:ligatures w14:val="none"/>
              </w:rPr>
            </w:pPr>
            <w:r w:rsidRPr="007222E3">
              <w:rPr>
                <w:rFonts w:ascii="Times New Roman" w:eastAsia="Times New Roman" w:hAnsi="Times New Roman" w:cs="Times New Roman"/>
                <w:kern w:val="0"/>
                <w:lang w:eastAsia="en-IN"/>
                <w14:ligatures w14:val="none"/>
              </w:rPr>
              <w:t>$13.73</w:t>
            </w:r>
          </w:p>
        </w:tc>
        <w:tc>
          <w:tcPr>
            <w:tcW w:w="0" w:type="auto"/>
            <w:hideMark/>
          </w:tcPr>
          <w:p w14:paraId="6F963B36" w14:textId="46BFE312" w:rsidR="0016274E" w:rsidRPr="007222E3" w:rsidRDefault="001A560C" w:rsidP="007222E3">
            <w:pPr>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t>
            </w:r>
          </w:p>
        </w:tc>
      </w:tr>
    </w:tbl>
    <w:p w14:paraId="0C8C8C9D" w14:textId="77777777" w:rsidR="00F13527" w:rsidRDefault="00F13527" w:rsidP="00F13527">
      <w:pPr>
        <w:jc w:val="both"/>
        <w:rPr>
          <w:rFonts w:ascii="Times New Roman" w:hAnsi="Times New Roman" w:cs="Times New Roman"/>
          <w:sz w:val="22"/>
          <w:szCs w:val="22"/>
        </w:rPr>
      </w:pPr>
    </w:p>
    <w:p w14:paraId="3157D9C7" w14:textId="77777777" w:rsidR="006C2FF1" w:rsidRPr="006C2FF1" w:rsidRDefault="006C2FF1" w:rsidP="006C2FF1">
      <w:pPr>
        <w:jc w:val="both"/>
        <w:rPr>
          <w:rFonts w:ascii="Times New Roman" w:hAnsi="Times New Roman" w:cs="Times New Roman"/>
          <w:b/>
          <w:bCs/>
        </w:rPr>
      </w:pPr>
      <w:r w:rsidRPr="006C2FF1">
        <w:rPr>
          <w:rFonts w:ascii="Times New Roman" w:hAnsi="Times New Roman" w:cs="Times New Roman"/>
          <w:b/>
          <w:bCs/>
        </w:rPr>
        <w:t>2.5 Payback projections to day 180</w:t>
      </w:r>
    </w:p>
    <w:p w14:paraId="124A76B8" w14:textId="038A9293" w:rsidR="006C2FF1" w:rsidRPr="006C2FF1" w:rsidRDefault="006C2FF1" w:rsidP="006C2FF1">
      <w:pPr>
        <w:jc w:val="both"/>
        <w:rPr>
          <w:rFonts w:ascii="Times New Roman" w:hAnsi="Times New Roman" w:cs="Times New Roman"/>
          <w:sz w:val="22"/>
          <w:szCs w:val="22"/>
        </w:rPr>
      </w:pPr>
      <w:r w:rsidRPr="006C2FF1">
        <w:rPr>
          <w:rFonts w:ascii="Times New Roman" w:hAnsi="Times New Roman" w:cs="Times New Roman"/>
          <w:sz w:val="22"/>
          <w:szCs w:val="22"/>
        </w:rPr>
        <w:t xml:space="preserve">Two extrapolation methods, both explained in full in the companion workbook's </w:t>
      </w:r>
      <w:proofErr w:type="spellStart"/>
      <w:r w:rsidRPr="006C2FF1">
        <w:rPr>
          <w:rFonts w:ascii="Times New Roman" w:hAnsi="Times New Roman" w:cs="Times New Roman"/>
          <w:sz w:val="22"/>
          <w:szCs w:val="22"/>
        </w:rPr>
        <w:t>Payback_Projection</w:t>
      </w:r>
      <w:proofErr w:type="spellEnd"/>
      <w:r>
        <w:rPr>
          <w:rFonts w:ascii="Times New Roman" w:hAnsi="Times New Roman" w:cs="Times New Roman"/>
          <w:sz w:val="22"/>
          <w:szCs w:val="22"/>
        </w:rPr>
        <w:t>:</w:t>
      </w:r>
    </w:p>
    <w:p w14:paraId="7E42ADA9" w14:textId="6E4347D5" w:rsidR="00096D78" w:rsidRPr="00096D78" w:rsidRDefault="00096D78" w:rsidP="00096D78">
      <w:pPr>
        <w:jc w:val="both"/>
        <w:rPr>
          <w:rFonts w:ascii="Times New Roman" w:hAnsi="Times New Roman" w:cs="Times New Roman"/>
          <w:sz w:val="22"/>
          <w:szCs w:val="22"/>
        </w:rPr>
      </w:pPr>
      <w:r w:rsidRPr="00096D78">
        <w:rPr>
          <w:rFonts w:ascii="Times New Roman" w:hAnsi="Times New Roman" w:cs="Times New Roman"/>
          <w:sz w:val="22"/>
          <w:szCs w:val="22"/>
        </w:rPr>
        <w:t>●</w:t>
      </w:r>
      <w:r>
        <w:rPr>
          <w:rFonts w:ascii="Times New Roman" w:hAnsi="Times New Roman" w:cs="Times New Roman"/>
          <w:sz w:val="22"/>
          <w:szCs w:val="22"/>
        </w:rPr>
        <w:t xml:space="preserve"> </w:t>
      </w:r>
      <w:r w:rsidRPr="00096D78">
        <w:rPr>
          <w:rFonts w:ascii="Times New Roman" w:hAnsi="Times New Roman" w:cs="Times New Roman"/>
          <w:b/>
          <w:bCs/>
          <w:i/>
          <w:iCs/>
          <w:sz w:val="22"/>
          <w:szCs w:val="22"/>
        </w:rPr>
        <w:t>Scenario A (conservative)</w:t>
      </w:r>
      <w:r w:rsidRPr="00096D78">
        <w:rPr>
          <w:rFonts w:ascii="Times New Roman" w:hAnsi="Times New Roman" w:cs="Times New Roman"/>
          <w:sz w:val="22"/>
          <w:szCs w:val="22"/>
        </w:rPr>
        <w:t xml:space="preserve">: </w:t>
      </w:r>
      <w:r>
        <w:rPr>
          <w:rFonts w:ascii="Times New Roman" w:hAnsi="Times New Roman" w:cs="Times New Roman"/>
          <w:sz w:val="22"/>
          <w:szCs w:val="22"/>
        </w:rPr>
        <w:t>T</w:t>
      </w:r>
      <w:r w:rsidRPr="00096D78">
        <w:rPr>
          <w:rFonts w:ascii="Times New Roman" w:hAnsi="Times New Roman" w:cs="Times New Roman"/>
          <w:sz w:val="22"/>
          <w:szCs w:val="22"/>
        </w:rPr>
        <w:t>he entire lifetime average revenue per day for each sub-channel is assumed to be flat and is multiplied by 180 days. This scenario underestimates the real trajectory because it does not consider the curve in 2.3.</w:t>
      </w:r>
    </w:p>
    <w:p w14:paraId="779F06AD" w14:textId="080F0D2A" w:rsidR="00252E5A" w:rsidRDefault="00096D78" w:rsidP="00096D78">
      <w:pPr>
        <w:jc w:val="both"/>
        <w:rPr>
          <w:rFonts w:ascii="Times New Roman" w:hAnsi="Times New Roman" w:cs="Times New Roman"/>
          <w:sz w:val="22"/>
          <w:szCs w:val="22"/>
        </w:rPr>
      </w:pPr>
      <w:r w:rsidRPr="00096D78">
        <w:rPr>
          <w:rFonts w:ascii="Times New Roman" w:hAnsi="Times New Roman" w:cs="Times New Roman"/>
          <w:sz w:val="22"/>
          <w:szCs w:val="22"/>
        </w:rPr>
        <w:t>●</w:t>
      </w:r>
      <w:r>
        <w:rPr>
          <w:rFonts w:ascii="Times New Roman" w:hAnsi="Times New Roman" w:cs="Times New Roman"/>
          <w:sz w:val="22"/>
          <w:szCs w:val="22"/>
        </w:rPr>
        <w:t xml:space="preserve"> </w:t>
      </w:r>
      <w:r w:rsidRPr="00096D78">
        <w:rPr>
          <w:rFonts w:ascii="Times New Roman" w:hAnsi="Times New Roman" w:cs="Times New Roman"/>
          <w:b/>
          <w:bCs/>
          <w:i/>
          <w:iCs/>
          <w:sz w:val="22"/>
          <w:szCs w:val="22"/>
        </w:rPr>
        <w:t>Scenario B (optimistic)</w:t>
      </w:r>
      <w:r w:rsidRPr="00096D78">
        <w:rPr>
          <w:rFonts w:ascii="Times New Roman" w:hAnsi="Times New Roman" w:cs="Times New Roman"/>
          <w:sz w:val="22"/>
          <w:szCs w:val="22"/>
        </w:rPr>
        <w:t xml:space="preserve">: </w:t>
      </w:r>
      <w:r>
        <w:rPr>
          <w:rFonts w:ascii="Times New Roman" w:hAnsi="Times New Roman" w:cs="Times New Roman"/>
          <w:sz w:val="22"/>
          <w:szCs w:val="22"/>
        </w:rPr>
        <w:t>T</w:t>
      </w:r>
      <w:r w:rsidRPr="00096D78">
        <w:rPr>
          <w:rFonts w:ascii="Times New Roman" w:hAnsi="Times New Roman" w:cs="Times New Roman"/>
          <w:sz w:val="22"/>
          <w:szCs w:val="22"/>
        </w:rPr>
        <w:t>he most mature run-rate for any observed client (days 70-89, January clients only) is held flat and is multiplied by 180 days. This scenario overestimates the trajectory because it assumes that all future clients will ultimately behave like mature January clients (2.4).</w:t>
      </w:r>
    </w:p>
    <w:tbl>
      <w:tblPr>
        <w:tblStyle w:val="TableGrid"/>
        <w:tblW w:w="0" w:type="auto"/>
        <w:tblLook w:val="04A0" w:firstRow="1" w:lastRow="0" w:firstColumn="1" w:lastColumn="0" w:noHBand="0" w:noVBand="1"/>
      </w:tblPr>
      <w:tblGrid>
        <w:gridCol w:w="1497"/>
        <w:gridCol w:w="996"/>
        <w:gridCol w:w="3083"/>
        <w:gridCol w:w="3083"/>
      </w:tblGrid>
      <w:tr w:rsidR="00A767C7" w:rsidRPr="00A767C7" w14:paraId="56B3822D" w14:textId="77777777" w:rsidTr="00A767C7">
        <w:tc>
          <w:tcPr>
            <w:tcW w:w="0" w:type="auto"/>
            <w:hideMark/>
          </w:tcPr>
          <w:p w14:paraId="35B3F490" w14:textId="77777777" w:rsidR="00A767C7" w:rsidRPr="00A767C7" w:rsidRDefault="00A767C7" w:rsidP="00A767C7">
            <w:pPr>
              <w:jc w:val="center"/>
              <w:rPr>
                <w:rFonts w:ascii="Times New Roman" w:eastAsia="Times New Roman" w:hAnsi="Times New Roman" w:cs="Times New Roman"/>
                <w:b/>
                <w:bCs/>
                <w:kern w:val="0"/>
                <w:lang w:eastAsia="en-IN"/>
                <w14:ligatures w14:val="none"/>
              </w:rPr>
            </w:pPr>
            <w:r w:rsidRPr="00A767C7">
              <w:rPr>
                <w:rFonts w:ascii="Times New Roman" w:eastAsia="Times New Roman" w:hAnsi="Times New Roman" w:cs="Times New Roman"/>
                <w:b/>
                <w:bCs/>
                <w:kern w:val="0"/>
                <w:lang w:eastAsia="en-IN"/>
                <w14:ligatures w14:val="none"/>
              </w:rPr>
              <w:t>Sub-channel</w:t>
            </w:r>
          </w:p>
        </w:tc>
        <w:tc>
          <w:tcPr>
            <w:tcW w:w="0" w:type="auto"/>
            <w:hideMark/>
          </w:tcPr>
          <w:p w14:paraId="53BA07BC" w14:textId="77777777" w:rsidR="00A767C7" w:rsidRPr="00A767C7" w:rsidRDefault="00A767C7" w:rsidP="00A767C7">
            <w:pPr>
              <w:jc w:val="center"/>
              <w:rPr>
                <w:rFonts w:ascii="Times New Roman" w:eastAsia="Times New Roman" w:hAnsi="Times New Roman" w:cs="Times New Roman"/>
                <w:b/>
                <w:bCs/>
                <w:kern w:val="0"/>
                <w:lang w:eastAsia="en-IN"/>
                <w14:ligatures w14:val="none"/>
              </w:rPr>
            </w:pPr>
            <w:r w:rsidRPr="00A767C7">
              <w:rPr>
                <w:rFonts w:ascii="Times New Roman" w:eastAsia="Times New Roman" w:hAnsi="Times New Roman" w:cs="Times New Roman"/>
                <w:b/>
                <w:bCs/>
                <w:kern w:val="0"/>
                <w:lang w:eastAsia="en-IN"/>
                <w14:ligatures w14:val="none"/>
              </w:rPr>
              <w:t>CAC</w:t>
            </w:r>
          </w:p>
        </w:tc>
        <w:tc>
          <w:tcPr>
            <w:tcW w:w="0" w:type="auto"/>
            <w:hideMark/>
          </w:tcPr>
          <w:p w14:paraId="22C7A5D1" w14:textId="72B0FE22" w:rsidR="00A767C7" w:rsidRPr="00A767C7" w:rsidRDefault="00A767C7" w:rsidP="00A767C7">
            <w:pPr>
              <w:jc w:val="center"/>
              <w:rPr>
                <w:rFonts w:ascii="Times New Roman" w:eastAsia="Times New Roman" w:hAnsi="Times New Roman" w:cs="Times New Roman"/>
                <w:b/>
                <w:bCs/>
                <w:kern w:val="0"/>
                <w:lang w:eastAsia="en-IN"/>
                <w14:ligatures w14:val="none"/>
              </w:rPr>
            </w:pPr>
            <w:r w:rsidRPr="00A767C7">
              <w:rPr>
                <w:rFonts w:ascii="Times New Roman" w:eastAsia="Times New Roman" w:hAnsi="Times New Roman" w:cs="Times New Roman"/>
                <w:b/>
                <w:bCs/>
                <w:kern w:val="0"/>
                <w:lang w:eastAsia="en-IN"/>
                <w14:ligatures w14:val="none"/>
              </w:rPr>
              <w:t xml:space="preserve">Scenario A: </w:t>
            </w:r>
            <w:r>
              <w:rPr>
                <w:rFonts w:ascii="Times New Roman" w:eastAsia="Times New Roman" w:hAnsi="Times New Roman" w:cs="Times New Roman"/>
                <w:b/>
                <w:bCs/>
                <w:kern w:val="0"/>
                <w:lang w:eastAsia="en-IN"/>
                <w14:ligatures w14:val="none"/>
              </w:rPr>
              <w:br/>
            </w:r>
            <w:r w:rsidRPr="00A767C7">
              <w:rPr>
                <w:rFonts w:ascii="Times New Roman" w:eastAsia="Times New Roman" w:hAnsi="Times New Roman" w:cs="Times New Roman"/>
                <w:b/>
                <w:bCs/>
                <w:kern w:val="0"/>
                <w:lang w:eastAsia="en-IN"/>
                <w14:ligatures w14:val="none"/>
              </w:rPr>
              <w:t>CAC Recovered by Day 180</w:t>
            </w:r>
          </w:p>
        </w:tc>
        <w:tc>
          <w:tcPr>
            <w:tcW w:w="0" w:type="auto"/>
            <w:hideMark/>
          </w:tcPr>
          <w:p w14:paraId="603119B1" w14:textId="0B125B8F" w:rsidR="00A767C7" w:rsidRPr="00A767C7" w:rsidRDefault="00A767C7" w:rsidP="00A767C7">
            <w:pPr>
              <w:jc w:val="center"/>
              <w:rPr>
                <w:rFonts w:ascii="Times New Roman" w:eastAsia="Times New Roman" w:hAnsi="Times New Roman" w:cs="Times New Roman"/>
                <w:b/>
                <w:bCs/>
                <w:kern w:val="0"/>
                <w:lang w:eastAsia="en-IN"/>
                <w14:ligatures w14:val="none"/>
              </w:rPr>
            </w:pPr>
            <w:r w:rsidRPr="00A767C7">
              <w:rPr>
                <w:rFonts w:ascii="Times New Roman" w:eastAsia="Times New Roman" w:hAnsi="Times New Roman" w:cs="Times New Roman"/>
                <w:b/>
                <w:bCs/>
                <w:kern w:val="0"/>
                <w:lang w:eastAsia="en-IN"/>
                <w14:ligatures w14:val="none"/>
              </w:rPr>
              <w:t xml:space="preserve">Scenario B: </w:t>
            </w:r>
            <w:r>
              <w:rPr>
                <w:rFonts w:ascii="Times New Roman" w:eastAsia="Times New Roman" w:hAnsi="Times New Roman" w:cs="Times New Roman"/>
                <w:b/>
                <w:bCs/>
                <w:kern w:val="0"/>
                <w:lang w:eastAsia="en-IN"/>
                <w14:ligatures w14:val="none"/>
              </w:rPr>
              <w:br/>
            </w:r>
            <w:r w:rsidRPr="00A767C7">
              <w:rPr>
                <w:rFonts w:ascii="Times New Roman" w:eastAsia="Times New Roman" w:hAnsi="Times New Roman" w:cs="Times New Roman"/>
                <w:b/>
                <w:bCs/>
                <w:kern w:val="0"/>
                <w:lang w:eastAsia="en-IN"/>
                <w14:ligatures w14:val="none"/>
              </w:rPr>
              <w:t>CAC Recovered by Day 180</w:t>
            </w:r>
          </w:p>
        </w:tc>
      </w:tr>
      <w:tr w:rsidR="00A767C7" w:rsidRPr="00A767C7" w14:paraId="638510CB" w14:textId="77777777" w:rsidTr="00A767C7">
        <w:tc>
          <w:tcPr>
            <w:tcW w:w="0" w:type="auto"/>
            <w:hideMark/>
          </w:tcPr>
          <w:p w14:paraId="3F95E13F" w14:textId="77777777" w:rsidR="00A767C7" w:rsidRPr="00A767C7" w:rsidRDefault="00A767C7" w:rsidP="00A767C7">
            <w:pP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Facebook</w:t>
            </w:r>
          </w:p>
        </w:tc>
        <w:tc>
          <w:tcPr>
            <w:tcW w:w="0" w:type="auto"/>
            <w:hideMark/>
          </w:tcPr>
          <w:p w14:paraId="73EF131D"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$21.63</w:t>
            </w:r>
          </w:p>
        </w:tc>
        <w:tc>
          <w:tcPr>
            <w:tcW w:w="0" w:type="auto"/>
            <w:hideMark/>
          </w:tcPr>
          <w:p w14:paraId="35BD2896"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49%</w:t>
            </w:r>
          </w:p>
        </w:tc>
        <w:tc>
          <w:tcPr>
            <w:tcW w:w="0" w:type="auto"/>
            <w:hideMark/>
          </w:tcPr>
          <w:p w14:paraId="34CACF72"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89%</w:t>
            </w:r>
          </w:p>
        </w:tc>
      </w:tr>
      <w:tr w:rsidR="00A767C7" w:rsidRPr="00A767C7" w14:paraId="2C51FA47" w14:textId="77777777" w:rsidTr="00A767C7">
        <w:tc>
          <w:tcPr>
            <w:tcW w:w="0" w:type="auto"/>
            <w:hideMark/>
          </w:tcPr>
          <w:p w14:paraId="02E2276C" w14:textId="77777777" w:rsidR="00A767C7" w:rsidRPr="00A767C7" w:rsidRDefault="00A767C7" w:rsidP="00A767C7">
            <w:pP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Google</w:t>
            </w:r>
          </w:p>
        </w:tc>
        <w:tc>
          <w:tcPr>
            <w:tcW w:w="0" w:type="auto"/>
            <w:hideMark/>
          </w:tcPr>
          <w:p w14:paraId="390F0E63"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$25.08</w:t>
            </w:r>
          </w:p>
        </w:tc>
        <w:tc>
          <w:tcPr>
            <w:tcW w:w="0" w:type="auto"/>
            <w:hideMark/>
          </w:tcPr>
          <w:p w14:paraId="11A7AFA1"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127%</w:t>
            </w:r>
          </w:p>
        </w:tc>
        <w:tc>
          <w:tcPr>
            <w:tcW w:w="0" w:type="auto"/>
            <w:hideMark/>
          </w:tcPr>
          <w:p w14:paraId="69097ECA"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155%</w:t>
            </w:r>
          </w:p>
        </w:tc>
      </w:tr>
      <w:tr w:rsidR="00A767C7" w:rsidRPr="00A767C7" w14:paraId="4780777C" w14:textId="77777777" w:rsidTr="00A767C7">
        <w:tc>
          <w:tcPr>
            <w:tcW w:w="0" w:type="auto"/>
            <w:hideMark/>
          </w:tcPr>
          <w:p w14:paraId="5FFB4909" w14:textId="77777777" w:rsidR="00A767C7" w:rsidRPr="00A767C7" w:rsidRDefault="00A767C7" w:rsidP="00A767C7">
            <w:pP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LinkedIn</w:t>
            </w:r>
          </w:p>
        </w:tc>
        <w:tc>
          <w:tcPr>
            <w:tcW w:w="0" w:type="auto"/>
            <w:hideMark/>
          </w:tcPr>
          <w:p w14:paraId="462DD6E7"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$22.46</w:t>
            </w:r>
          </w:p>
        </w:tc>
        <w:tc>
          <w:tcPr>
            <w:tcW w:w="0" w:type="auto"/>
            <w:hideMark/>
          </w:tcPr>
          <w:p w14:paraId="679A46B0"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98%</w:t>
            </w:r>
          </w:p>
        </w:tc>
        <w:tc>
          <w:tcPr>
            <w:tcW w:w="0" w:type="auto"/>
            <w:hideMark/>
          </w:tcPr>
          <w:p w14:paraId="2496C7EC"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81%</w:t>
            </w:r>
          </w:p>
        </w:tc>
      </w:tr>
      <w:tr w:rsidR="00A767C7" w:rsidRPr="00A767C7" w14:paraId="27041CF1" w14:textId="77777777" w:rsidTr="00A767C7">
        <w:tc>
          <w:tcPr>
            <w:tcW w:w="0" w:type="auto"/>
            <w:hideMark/>
          </w:tcPr>
          <w:p w14:paraId="2674A637" w14:textId="77777777" w:rsidR="00A767C7" w:rsidRPr="00A767C7" w:rsidRDefault="00A767C7" w:rsidP="00A767C7">
            <w:pPr>
              <w:rPr>
                <w:rFonts w:ascii="Times New Roman" w:eastAsia="Times New Roman" w:hAnsi="Times New Roman" w:cs="Times New Roman"/>
                <w:kern w:val="0"/>
                <w:lang w:eastAsia="en-IN"/>
                <w14:ligatures w14:val="none"/>
              </w:rPr>
            </w:pPr>
            <w:proofErr w:type="spellStart"/>
            <w:r w:rsidRPr="00A767C7">
              <w:rPr>
                <w:rFonts w:ascii="Times New Roman" w:eastAsia="Times New Roman" w:hAnsi="Times New Roman" w:cs="Times New Roman"/>
                <w:kern w:val="0"/>
                <w:lang w:eastAsia="en-IN"/>
                <w14:ligatures w14:val="none"/>
              </w:rPr>
              <w:t>AffilCo</w:t>
            </w:r>
            <w:proofErr w:type="spellEnd"/>
          </w:p>
        </w:tc>
        <w:tc>
          <w:tcPr>
            <w:tcW w:w="0" w:type="auto"/>
            <w:hideMark/>
          </w:tcPr>
          <w:p w14:paraId="64196179"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$59.92</w:t>
            </w:r>
          </w:p>
        </w:tc>
        <w:tc>
          <w:tcPr>
            <w:tcW w:w="0" w:type="auto"/>
            <w:hideMark/>
          </w:tcPr>
          <w:p w14:paraId="3CBD4276"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58%</w:t>
            </w:r>
          </w:p>
        </w:tc>
        <w:tc>
          <w:tcPr>
            <w:tcW w:w="0" w:type="auto"/>
            <w:hideMark/>
          </w:tcPr>
          <w:p w14:paraId="43AB8B19"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127%</w:t>
            </w:r>
          </w:p>
        </w:tc>
      </w:tr>
      <w:tr w:rsidR="00A767C7" w:rsidRPr="00A767C7" w14:paraId="1EE2ED5F" w14:textId="77777777" w:rsidTr="00A767C7">
        <w:tc>
          <w:tcPr>
            <w:tcW w:w="0" w:type="auto"/>
            <w:hideMark/>
          </w:tcPr>
          <w:p w14:paraId="63D721BD" w14:textId="77777777" w:rsidR="00A767C7" w:rsidRPr="00A767C7" w:rsidRDefault="00A767C7" w:rsidP="00A767C7">
            <w:pPr>
              <w:rPr>
                <w:rFonts w:ascii="Times New Roman" w:eastAsia="Times New Roman" w:hAnsi="Times New Roman" w:cs="Times New Roman"/>
                <w:kern w:val="0"/>
                <w:lang w:eastAsia="en-IN"/>
                <w14:ligatures w14:val="none"/>
              </w:rPr>
            </w:pPr>
            <w:proofErr w:type="spellStart"/>
            <w:r w:rsidRPr="00A767C7">
              <w:rPr>
                <w:rFonts w:ascii="Times New Roman" w:eastAsia="Times New Roman" w:hAnsi="Times New Roman" w:cs="Times New Roman"/>
                <w:kern w:val="0"/>
                <w:lang w:eastAsia="en-IN"/>
                <w14:ligatures w14:val="none"/>
              </w:rPr>
              <w:t>FundCo</w:t>
            </w:r>
            <w:proofErr w:type="spellEnd"/>
          </w:p>
        </w:tc>
        <w:tc>
          <w:tcPr>
            <w:tcW w:w="0" w:type="auto"/>
            <w:hideMark/>
          </w:tcPr>
          <w:p w14:paraId="4F3647D8"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$170.81</w:t>
            </w:r>
          </w:p>
        </w:tc>
        <w:tc>
          <w:tcPr>
            <w:tcW w:w="0" w:type="auto"/>
            <w:hideMark/>
          </w:tcPr>
          <w:p w14:paraId="706F10CB"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62%</w:t>
            </w:r>
          </w:p>
        </w:tc>
        <w:tc>
          <w:tcPr>
            <w:tcW w:w="0" w:type="auto"/>
            <w:hideMark/>
          </w:tcPr>
          <w:p w14:paraId="6FE42817"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135%</w:t>
            </w:r>
          </w:p>
        </w:tc>
      </w:tr>
      <w:tr w:rsidR="00A767C7" w:rsidRPr="00A767C7" w14:paraId="05763F87" w14:textId="77777777" w:rsidTr="00A767C7">
        <w:tc>
          <w:tcPr>
            <w:tcW w:w="0" w:type="auto"/>
            <w:hideMark/>
          </w:tcPr>
          <w:p w14:paraId="02B92876" w14:textId="77777777" w:rsidR="00A767C7" w:rsidRPr="00A767C7" w:rsidRDefault="00A767C7" w:rsidP="00A767C7">
            <w:pPr>
              <w:rPr>
                <w:rFonts w:ascii="Times New Roman" w:eastAsia="Times New Roman" w:hAnsi="Times New Roman" w:cs="Times New Roman"/>
                <w:kern w:val="0"/>
                <w:lang w:eastAsia="en-IN"/>
                <w14:ligatures w14:val="none"/>
              </w:rPr>
            </w:pPr>
            <w:proofErr w:type="spellStart"/>
            <w:r w:rsidRPr="00A767C7">
              <w:rPr>
                <w:rFonts w:ascii="Times New Roman" w:eastAsia="Times New Roman" w:hAnsi="Times New Roman" w:cs="Times New Roman"/>
                <w:kern w:val="0"/>
                <w:lang w:eastAsia="en-IN"/>
                <w14:ligatures w14:val="none"/>
              </w:rPr>
              <w:t>ReferCo</w:t>
            </w:r>
            <w:proofErr w:type="spellEnd"/>
          </w:p>
        </w:tc>
        <w:tc>
          <w:tcPr>
            <w:tcW w:w="0" w:type="auto"/>
            <w:hideMark/>
          </w:tcPr>
          <w:p w14:paraId="1451ED45"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$35.12</w:t>
            </w:r>
          </w:p>
        </w:tc>
        <w:tc>
          <w:tcPr>
            <w:tcW w:w="0" w:type="auto"/>
            <w:hideMark/>
          </w:tcPr>
          <w:p w14:paraId="26081E9A"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91%</w:t>
            </w:r>
          </w:p>
        </w:tc>
        <w:tc>
          <w:tcPr>
            <w:tcW w:w="0" w:type="auto"/>
            <w:hideMark/>
          </w:tcPr>
          <w:p w14:paraId="208ABCB5" w14:textId="77777777" w:rsidR="00A767C7" w:rsidRPr="00A767C7" w:rsidRDefault="00A767C7" w:rsidP="00A767C7">
            <w:pPr>
              <w:jc w:val="center"/>
              <w:rPr>
                <w:rFonts w:ascii="Times New Roman" w:eastAsia="Times New Roman" w:hAnsi="Times New Roman" w:cs="Times New Roman"/>
                <w:kern w:val="0"/>
                <w:lang w:eastAsia="en-IN"/>
                <w14:ligatures w14:val="none"/>
              </w:rPr>
            </w:pPr>
            <w:r w:rsidRPr="00A767C7">
              <w:rPr>
                <w:rFonts w:ascii="Times New Roman" w:eastAsia="Times New Roman" w:hAnsi="Times New Roman" w:cs="Times New Roman"/>
                <w:kern w:val="0"/>
                <w:lang w:eastAsia="en-IN"/>
                <w14:ligatures w14:val="none"/>
              </w:rPr>
              <w:t>95%</w:t>
            </w:r>
          </w:p>
        </w:tc>
      </w:tr>
    </w:tbl>
    <w:p w14:paraId="4D225996" w14:textId="3AE331CD" w:rsidR="00A65CE9" w:rsidRDefault="001D64CE" w:rsidP="00096D78">
      <w:pPr>
        <w:jc w:val="both"/>
        <w:rPr>
          <w:rFonts w:ascii="Times New Roman" w:hAnsi="Times New Roman" w:cs="Times New Roman"/>
          <w:sz w:val="22"/>
          <w:szCs w:val="22"/>
        </w:rPr>
      </w:pPr>
      <w:r w:rsidRPr="001D64CE">
        <w:rPr>
          <w:rFonts w:ascii="Times New Roman" w:hAnsi="Times New Roman" w:cs="Times New Roman"/>
          <w:sz w:val="22"/>
          <w:szCs w:val="22"/>
        </w:rPr>
        <w:lastRenderedPageBreak/>
        <w:t>The true outcome likely sits between these two scenarios. Treat the gap between them not either single number as the honest measure of uncertainty.</w:t>
      </w:r>
      <w:r w:rsidR="00F5057A">
        <w:rPr>
          <w:rFonts w:ascii="Times New Roman" w:hAnsi="Times New Roman" w:cs="Times New Roman"/>
          <w:sz w:val="22"/>
          <w:szCs w:val="22"/>
        </w:rPr>
        <w:t xml:space="preserve"> </w:t>
      </w:r>
      <w:r w:rsidR="00F5057A" w:rsidRPr="00F5057A">
        <w:rPr>
          <w:rFonts w:ascii="Times New Roman" w:hAnsi="Times New Roman" w:cs="Times New Roman"/>
          <w:sz w:val="22"/>
          <w:szCs w:val="22"/>
        </w:rPr>
        <w:t xml:space="preserve">In </w:t>
      </w:r>
      <w:r w:rsidR="00F5057A" w:rsidRPr="00F5057A">
        <w:rPr>
          <w:rFonts w:ascii="Times New Roman" w:hAnsi="Times New Roman" w:cs="Times New Roman"/>
          <w:b/>
          <w:bCs/>
          <w:sz w:val="22"/>
          <w:szCs w:val="22"/>
        </w:rPr>
        <w:t>Scenario A</w:t>
      </w:r>
      <w:r w:rsidR="00F5057A" w:rsidRPr="00F5057A">
        <w:rPr>
          <w:rFonts w:ascii="Times New Roman" w:hAnsi="Times New Roman" w:cs="Times New Roman"/>
          <w:sz w:val="22"/>
          <w:szCs w:val="22"/>
        </w:rPr>
        <w:t xml:space="preserve">, only Google attains the 100% mark on Day 180, but in </w:t>
      </w:r>
      <w:r w:rsidR="00F5057A" w:rsidRPr="00F5057A">
        <w:rPr>
          <w:rFonts w:ascii="Times New Roman" w:hAnsi="Times New Roman" w:cs="Times New Roman"/>
          <w:b/>
          <w:bCs/>
          <w:sz w:val="22"/>
          <w:szCs w:val="22"/>
        </w:rPr>
        <w:t>Scenario B</w:t>
      </w:r>
      <w:r w:rsidR="00F5057A" w:rsidRPr="00F5057A">
        <w:rPr>
          <w:rFonts w:ascii="Times New Roman" w:hAnsi="Times New Roman" w:cs="Times New Roman"/>
          <w:sz w:val="22"/>
          <w:szCs w:val="22"/>
        </w:rPr>
        <w:t xml:space="preserve">, Google, </w:t>
      </w:r>
      <w:proofErr w:type="spellStart"/>
      <w:r w:rsidR="00F5057A" w:rsidRPr="00F5057A">
        <w:rPr>
          <w:rFonts w:ascii="Times New Roman" w:hAnsi="Times New Roman" w:cs="Times New Roman"/>
          <w:sz w:val="22"/>
          <w:szCs w:val="22"/>
        </w:rPr>
        <w:t>AffilCo</w:t>
      </w:r>
      <w:proofErr w:type="spellEnd"/>
      <w:r w:rsidR="00F5057A" w:rsidRPr="00F5057A">
        <w:rPr>
          <w:rFonts w:ascii="Times New Roman" w:hAnsi="Times New Roman" w:cs="Times New Roman"/>
          <w:sz w:val="22"/>
          <w:szCs w:val="22"/>
        </w:rPr>
        <w:t xml:space="preserve">, and </w:t>
      </w:r>
      <w:proofErr w:type="spellStart"/>
      <w:r w:rsidR="00F5057A" w:rsidRPr="00F5057A">
        <w:rPr>
          <w:rFonts w:ascii="Times New Roman" w:hAnsi="Times New Roman" w:cs="Times New Roman"/>
          <w:sz w:val="22"/>
          <w:szCs w:val="22"/>
        </w:rPr>
        <w:t>FundCo</w:t>
      </w:r>
      <w:proofErr w:type="spellEnd"/>
      <w:r w:rsidR="00F5057A" w:rsidRPr="00F5057A">
        <w:rPr>
          <w:rFonts w:ascii="Times New Roman" w:hAnsi="Times New Roman" w:cs="Times New Roman"/>
          <w:sz w:val="22"/>
          <w:szCs w:val="22"/>
        </w:rPr>
        <w:t xml:space="preserve"> reach this mark while Facebook and LinkedIn </w:t>
      </w:r>
      <w:proofErr w:type="gramStart"/>
      <w:r w:rsidR="00F5057A" w:rsidRPr="00F5057A">
        <w:rPr>
          <w:rFonts w:ascii="Times New Roman" w:hAnsi="Times New Roman" w:cs="Times New Roman"/>
          <w:sz w:val="22"/>
          <w:szCs w:val="22"/>
        </w:rPr>
        <w:t>still remain</w:t>
      </w:r>
      <w:proofErr w:type="gramEnd"/>
      <w:r w:rsidR="00F5057A" w:rsidRPr="00F5057A">
        <w:rPr>
          <w:rFonts w:ascii="Times New Roman" w:hAnsi="Times New Roman" w:cs="Times New Roman"/>
          <w:sz w:val="22"/>
          <w:szCs w:val="22"/>
        </w:rPr>
        <w:t xml:space="preserve"> unclear.</w:t>
      </w:r>
    </w:p>
    <w:p w14:paraId="3184F583" w14:textId="77777777" w:rsidR="004A25EE" w:rsidRDefault="004A25EE" w:rsidP="004A25EE">
      <w:pPr>
        <w:jc w:val="both"/>
        <w:rPr>
          <w:rFonts w:ascii="Times New Roman" w:hAnsi="Times New Roman" w:cs="Times New Roman"/>
          <w:b/>
          <w:bCs/>
          <w:sz w:val="28"/>
          <w:szCs w:val="28"/>
        </w:rPr>
      </w:pPr>
    </w:p>
    <w:p w14:paraId="0411D47B" w14:textId="77777777" w:rsidR="00A4309C" w:rsidRDefault="00A4309C" w:rsidP="004A25EE">
      <w:pPr>
        <w:jc w:val="both"/>
        <w:rPr>
          <w:rFonts w:ascii="Times New Roman" w:hAnsi="Times New Roman" w:cs="Times New Roman"/>
          <w:b/>
          <w:bCs/>
          <w:sz w:val="28"/>
          <w:szCs w:val="28"/>
        </w:rPr>
      </w:pPr>
    </w:p>
    <w:p w14:paraId="21027004" w14:textId="02A80D45" w:rsidR="004A25EE" w:rsidRDefault="004A25EE" w:rsidP="004A25EE">
      <w:pPr>
        <w:jc w:val="both"/>
        <w:rPr>
          <w:rFonts w:ascii="Times New Roman" w:hAnsi="Times New Roman" w:cs="Times New Roman"/>
          <w:b/>
          <w:bCs/>
          <w:sz w:val="28"/>
          <w:szCs w:val="28"/>
        </w:rPr>
      </w:pPr>
      <w:r w:rsidRPr="004A25EE">
        <w:rPr>
          <w:rFonts w:ascii="Times New Roman" w:hAnsi="Times New Roman" w:cs="Times New Roman"/>
          <w:b/>
          <w:bCs/>
          <w:sz w:val="28"/>
          <w:szCs w:val="28"/>
        </w:rPr>
        <w:t>3. Risk Analysis</w:t>
      </w:r>
    </w:p>
    <w:p w14:paraId="16D9E078" w14:textId="7177EE6B" w:rsidR="004A25EE" w:rsidRPr="004A25EE" w:rsidRDefault="004A25EE" w:rsidP="004A25EE">
      <w:pPr>
        <w:jc w:val="both"/>
        <w:rPr>
          <w:rFonts w:ascii="Times New Roman" w:hAnsi="Times New Roman" w:cs="Times New Roman"/>
          <w:sz w:val="22"/>
          <w:szCs w:val="22"/>
        </w:rPr>
      </w:pPr>
      <w:r w:rsidRPr="004A25EE">
        <w:rPr>
          <w:rFonts w:ascii="Times New Roman" w:hAnsi="Times New Roman" w:cs="Times New Roman"/>
          <w:sz w:val="22"/>
          <w:szCs w:val="22"/>
        </w:rPr>
        <w:t>Ranked by combined likelihood and potential impact on the 6-month payback goal.</w:t>
      </w:r>
    </w:p>
    <w:tbl>
      <w:tblPr>
        <w:tblStyle w:val="TableGrid"/>
        <w:tblW w:w="0" w:type="auto"/>
        <w:tblLook w:val="04A0" w:firstRow="1" w:lastRow="0" w:firstColumn="1" w:lastColumn="0" w:noHBand="0" w:noVBand="1"/>
      </w:tblPr>
      <w:tblGrid>
        <w:gridCol w:w="1118"/>
        <w:gridCol w:w="2231"/>
        <w:gridCol w:w="5667"/>
      </w:tblGrid>
      <w:tr w:rsidR="00451C4F" w:rsidRPr="00A4309C" w14:paraId="20BDED18" w14:textId="77777777" w:rsidTr="00451C4F">
        <w:tc>
          <w:tcPr>
            <w:tcW w:w="0" w:type="auto"/>
            <w:hideMark/>
          </w:tcPr>
          <w:p w14:paraId="587E6FD8" w14:textId="77777777" w:rsidR="00451C4F" w:rsidRPr="00A4309C" w:rsidRDefault="00451C4F" w:rsidP="0003644D">
            <w:pPr>
              <w:jc w:val="center"/>
              <w:rPr>
                <w:rFonts w:ascii="Times New Roman" w:eastAsia="Times New Roman" w:hAnsi="Times New Roman" w:cs="Times New Roman"/>
                <w:b/>
                <w:bCs/>
                <w:kern w:val="0"/>
                <w:sz w:val="22"/>
                <w:szCs w:val="22"/>
                <w:lang w:eastAsia="en-IN"/>
                <w14:ligatures w14:val="none"/>
              </w:rPr>
            </w:pPr>
            <w:r w:rsidRPr="00A4309C">
              <w:rPr>
                <w:rFonts w:ascii="Times New Roman" w:eastAsia="Times New Roman" w:hAnsi="Times New Roman" w:cs="Times New Roman"/>
                <w:b/>
                <w:bCs/>
                <w:kern w:val="0"/>
                <w:sz w:val="22"/>
                <w:szCs w:val="22"/>
                <w:lang w:eastAsia="en-IN"/>
                <w14:ligatures w14:val="none"/>
              </w:rPr>
              <w:t>Severity</w:t>
            </w:r>
          </w:p>
        </w:tc>
        <w:tc>
          <w:tcPr>
            <w:tcW w:w="0" w:type="auto"/>
            <w:hideMark/>
          </w:tcPr>
          <w:p w14:paraId="05959367" w14:textId="77777777" w:rsidR="00451C4F" w:rsidRPr="00A4309C" w:rsidRDefault="00451C4F" w:rsidP="00451C4F">
            <w:pPr>
              <w:jc w:val="center"/>
              <w:rPr>
                <w:rFonts w:ascii="Times New Roman" w:eastAsia="Times New Roman" w:hAnsi="Times New Roman" w:cs="Times New Roman"/>
                <w:b/>
                <w:bCs/>
                <w:kern w:val="0"/>
                <w:sz w:val="22"/>
                <w:szCs w:val="22"/>
                <w:lang w:eastAsia="en-IN"/>
                <w14:ligatures w14:val="none"/>
              </w:rPr>
            </w:pPr>
            <w:r w:rsidRPr="00A4309C">
              <w:rPr>
                <w:rFonts w:ascii="Times New Roman" w:eastAsia="Times New Roman" w:hAnsi="Times New Roman" w:cs="Times New Roman"/>
                <w:b/>
                <w:bCs/>
                <w:kern w:val="0"/>
                <w:sz w:val="22"/>
                <w:szCs w:val="22"/>
                <w:lang w:eastAsia="en-IN"/>
                <w14:ligatures w14:val="none"/>
              </w:rPr>
              <w:t>Risk</w:t>
            </w:r>
          </w:p>
        </w:tc>
        <w:tc>
          <w:tcPr>
            <w:tcW w:w="0" w:type="auto"/>
            <w:hideMark/>
          </w:tcPr>
          <w:p w14:paraId="56449967" w14:textId="77777777" w:rsidR="00451C4F" w:rsidRPr="00A4309C" w:rsidRDefault="00451C4F" w:rsidP="00451C4F">
            <w:pPr>
              <w:jc w:val="center"/>
              <w:rPr>
                <w:rFonts w:ascii="Times New Roman" w:eastAsia="Times New Roman" w:hAnsi="Times New Roman" w:cs="Times New Roman"/>
                <w:b/>
                <w:bCs/>
                <w:kern w:val="0"/>
                <w:sz w:val="22"/>
                <w:szCs w:val="22"/>
                <w:lang w:eastAsia="en-IN"/>
                <w14:ligatures w14:val="none"/>
              </w:rPr>
            </w:pPr>
            <w:r w:rsidRPr="00A4309C">
              <w:rPr>
                <w:rFonts w:ascii="Times New Roman" w:eastAsia="Times New Roman" w:hAnsi="Times New Roman" w:cs="Times New Roman"/>
                <w:b/>
                <w:bCs/>
                <w:kern w:val="0"/>
                <w:sz w:val="22"/>
                <w:szCs w:val="22"/>
                <w:lang w:eastAsia="en-IN"/>
                <w14:ligatures w14:val="none"/>
              </w:rPr>
              <w:t>Business Impact</w:t>
            </w:r>
          </w:p>
        </w:tc>
      </w:tr>
      <w:tr w:rsidR="00451C4F" w:rsidRPr="00A4309C" w14:paraId="7969E3A3" w14:textId="77777777" w:rsidTr="008835DB">
        <w:tc>
          <w:tcPr>
            <w:tcW w:w="0" w:type="auto"/>
            <w:shd w:val="clear" w:color="auto" w:fill="C00000"/>
            <w:hideMark/>
          </w:tcPr>
          <w:p w14:paraId="313D820B" w14:textId="77777777" w:rsidR="00451C4F" w:rsidRPr="00A4309C" w:rsidRDefault="00451C4F" w:rsidP="0003644D">
            <w:pPr>
              <w:jc w:val="cente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High</w:t>
            </w:r>
          </w:p>
        </w:tc>
        <w:tc>
          <w:tcPr>
            <w:tcW w:w="0" w:type="auto"/>
            <w:hideMark/>
          </w:tcPr>
          <w:p w14:paraId="1FB2AF0C"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No client has reached the 180-day payback horizon</w:t>
            </w:r>
          </w:p>
        </w:tc>
        <w:tc>
          <w:tcPr>
            <w:tcW w:w="0" w:type="auto"/>
            <w:hideMark/>
          </w:tcPr>
          <w:p w14:paraId="24F22B0A"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Any 180-day CAC payback estimate is based on extrapolation beyond the observed data (maximum observed tenure ≈ 90 days). Decisions to scale or reduce marketing spend may therefore be based on uncertain assumptions.</w:t>
            </w:r>
          </w:p>
        </w:tc>
      </w:tr>
      <w:tr w:rsidR="00451C4F" w:rsidRPr="00A4309C" w14:paraId="53C9D7C6" w14:textId="77777777" w:rsidTr="00F9699D">
        <w:tc>
          <w:tcPr>
            <w:tcW w:w="0" w:type="auto"/>
            <w:shd w:val="clear" w:color="auto" w:fill="C00000"/>
            <w:hideMark/>
          </w:tcPr>
          <w:p w14:paraId="6E4EEF94" w14:textId="77777777" w:rsidR="00451C4F" w:rsidRPr="00A4309C" w:rsidRDefault="00451C4F" w:rsidP="0003644D">
            <w:pPr>
              <w:jc w:val="cente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High</w:t>
            </w:r>
          </w:p>
        </w:tc>
        <w:tc>
          <w:tcPr>
            <w:tcW w:w="0" w:type="auto"/>
            <w:hideMark/>
          </w:tcPr>
          <w:p w14:paraId="6549FB45"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Projection methodology significantly affects results</w:t>
            </w:r>
          </w:p>
        </w:tc>
        <w:tc>
          <w:tcPr>
            <w:tcW w:w="0" w:type="auto"/>
            <w:hideMark/>
          </w:tcPr>
          <w:p w14:paraId="623985AB"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 xml:space="preserve">Conservative and optimistic projection methods estimate CAC recovery between 49% and 155% for the same sub-channels. Small </w:t>
            </w:r>
            <w:proofErr w:type="spellStart"/>
            <w:r w:rsidRPr="00A4309C">
              <w:rPr>
                <w:rFonts w:ascii="Times New Roman" w:eastAsia="Times New Roman" w:hAnsi="Times New Roman" w:cs="Times New Roman"/>
                <w:kern w:val="0"/>
                <w:sz w:val="22"/>
                <w:szCs w:val="22"/>
                <w:lang w:eastAsia="en-IN"/>
                <w14:ligatures w14:val="none"/>
              </w:rPr>
              <w:t>modeling</w:t>
            </w:r>
            <w:proofErr w:type="spellEnd"/>
            <w:r w:rsidRPr="00A4309C">
              <w:rPr>
                <w:rFonts w:ascii="Times New Roman" w:eastAsia="Times New Roman" w:hAnsi="Times New Roman" w:cs="Times New Roman"/>
                <w:kern w:val="0"/>
                <w:sz w:val="22"/>
                <w:szCs w:val="22"/>
                <w:lang w:eastAsia="en-IN"/>
                <w14:ligatures w14:val="none"/>
              </w:rPr>
              <w:t xml:space="preserve"> assumptions can change the conclusion from unprofitable to profitable, so no single projection should be treated as definitive.</w:t>
            </w:r>
          </w:p>
        </w:tc>
      </w:tr>
      <w:tr w:rsidR="00451C4F" w:rsidRPr="00A4309C" w14:paraId="0FEBE340" w14:textId="77777777" w:rsidTr="00F9699D">
        <w:tc>
          <w:tcPr>
            <w:tcW w:w="0" w:type="auto"/>
            <w:shd w:val="clear" w:color="auto" w:fill="C00000"/>
            <w:hideMark/>
          </w:tcPr>
          <w:p w14:paraId="01679AEE" w14:textId="77777777" w:rsidR="00451C4F" w:rsidRPr="00A4309C" w:rsidRDefault="00451C4F" w:rsidP="0003644D">
            <w:pPr>
              <w:jc w:val="cente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High</w:t>
            </w:r>
          </w:p>
        </w:tc>
        <w:tc>
          <w:tcPr>
            <w:tcW w:w="0" w:type="auto"/>
            <w:hideMark/>
          </w:tcPr>
          <w:p w14:paraId="7EAF4152"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31.6% of clients generate zero gross profit</w:t>
            </w:r>
          </w:p>
        </w:tc>
        <w:tc>
          <w:tcPr>
            <w:tcW w:w="0" w:type="auto"/>
            <w:hideMark/>
          </w:tcPr>
          <w:p w14:paraId="2469F515"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Nearly one-third of acquired customers contribute nothing toward CAC recovery, limiting overall payback until these customers activate or acquisition targeting improves.</w:t>
            </w:r>
          </w:p>
        </w:tc>
      </w:tr>
      <w:tr w:rsidR="00451C4F" w:rsidRPr="00A4309C" w14:paraId="0628DEC3" w14:textId="77777777" w:rsidTr="00542147">
        <w:tc>
          <w:tcPr>
            <w:tcW w:w="0" w:type="auto"/>
            <w:shd w:val="clear" w:color="auto" w:fill="80340D" w:themeFill="accent2" w:themeFillShade="80"/>
            <w:hideMark/>
          </w:tcPr>
          <w:p w14:paraId="6779BFB3" w14:textId="33DEB19A" w:rsidR="00451C4F" w:rsidRPr="00A4309C" w:rsidRDefault="00451C4F" w:rsidP="0003644D">
            <w:pPr>
              <w:jc w:val="center"/>
              <w:rPr>
                <w:rFonts w:ascii="Times New Roman" w:eastAsia="Times New Roman" w:hAnsi="Times New Roman" w:cs="Times New Roman"/>
                <w:kern w:val="0"/>
                <w:sz w:val="22"/>
                <w:szCs w:val="22"/>
                <w:lang w:eastAsia="en-IN"/>
                <w14:ligatures w14:val="none"/>
              </w:rPr>
            </w:pPr>
            <w:r w:rsidRPr="00F9699D">
              <w:rPr>
                <w:rFonts w:ascii="Times New Roman" w:eastAsia="Times New Roman" w:hAnsi="Times New Roman" w:cs="Times New Roman"/>
                <w:color w:val="FFFFFF" w:themeColor="background1"/>
                <w:kern w:val="0"/>
                <w:sz w:val="22"/>
                <w:szCs w:val="22"/>
                <w:lang w:eastAsia="en-IN"/>
                <w14:ligatures w14:val="none"/>
              </w:rPr>
              <w:t>Medium</w:t>
            </w:r>
            <w:r w:rsidR="00FD4EA2">
              <w:rPr>
                <w:rFonts w:ascii="Times New Roman" w:eastAsia="Times New Roman" w:hAnsi="Times New Roman" w:cs="Times New Roman"/>
                <w:color w:val="FFFFFF" w:themeColor="background1"/>
                <w:kern w:val="0"/>
                <w:sz w:val="22"/>
                <w:szCs w:val="22"/>
                <w:lang w:eastAsia="en-IN"/>
                <w14:ligatures w14:val="none"/>
              </w:rPr>
              <w:t>-</w:t>
            </w:r>
            <w:r w:rsidRPr="00F9699D">
              <w:rPr>
                <w:rFonts w:ascii="Times New Roman" w:eastAsia="Times New Roman" w:hAnsi="Times New Roman" w:cs="Times New Roman"/>
                <w:color w:val="FFFFFF" w:themeColor="background1"/>
                <w:kern w:val="0"/>
                <w:sz w:val="22"/>
                <w:szCs w:val="22"/>
                <w:lang w:eastAsia="en-IN"/>
                <w14:ligatures w14:val="none"/>
              </w:rPr>
              <w:t>High</w:t>
            </w:r>
          </w:p>
        </w:tc>
        <w:tc>
          <w:tcPr>
            <w:tcW w:w="0" w:type="auto"/>
            <w:hideMark/>
          </w:tcPr>
          <w:p w14:paraId="44BC31BC"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Channel concentration and early cohort quality drift</w:t>
            </w:r>
          </w:p>
        </w:tc>
        <w:tc>
          <w:tcPr>
            <w:tcW w:w="0" w:type="auto"/>
            <w:hideMark/>
          </w:tcPr>
          <w:p w14:paraId="02CCCEDE"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proofErr w:type="spellStart"/>
            <w:r w:rsidRPr="00A4309C">
              <w:rPr>
                <w:rFonts w:ascii="Times New Roman" w:eastAsia="Times New Roman" w:hAnsi="Times New Roman" w:cs="Times New Roman"/>
                <w:kern w:val="0"/>
                <w:sz w:val="22"/>
                <w:szCs w:val="22"/>
                <w:lang w:eastAsia="en-IN"/>
                <w14:ligatures w14:val="none"/>
              </w:rPr>
              <w:t>FundCo</w:t>
            </w:r>
            <w:proofErr w:type="spellEnd"/>
            <w:r w:rsidRPr="00A4309C">
              <w:rPr>
                <w:rFonts w:ascii="Times New Roman" w:eastAsia="Times New Roman" w:hAnsi="Times New Roman" w:cs="Times New Roman"/>
                <w:kern w:val="0"/>
                <w:sz w:val="22"/>
                <w:szCs w:val="22"/>
                <w:lang w:eastAsia="en-IN"/>
                <w14:ligatures w14:val="none"/>
              </w:rPr>
              <w:t xml:space="preserve"> accounts for approximately 54% of total marketing spend, making overall profitability highly dependent on its performance. February and March cohorts also show slightly weaker early profitability than the January cohort.</w:t>
            </w:r>
          </w:p>
        </w:tc>
      </w:tr>
      <w:tr w:rsidR="00451C4F" w:rsidRPr="00A4309C" w14:paraId="56B555FC" w14:textId="77777777" w:rsidTr="00312F46">
        <w:tc>
          <w:tcPr>
            <w:tcW w:w="0" w:type="auto"/>
            <w:shd w:val="clear" w:color="auto" w:fill="E97132" w:themeFill="accent2"/>
            <w:hideMark/>
          </w:tcPr>
          <w:p w14:paraId="68F69696" w14:textId="77777777" w:rsidR="00451C4F" w:rsidRPr="00312F46" w:rsidRDefault="00451C4F" w:rsidP="0003644D">
            <w:pPr>
              <w:jc w:val="center"/>
              <w:rPr>
                <w:rFonts w:ascii="Times New Roman" w:eastAsia="Times New Roman" w:hAnsi="Times New Roman" w:cs="Times New Roman"/>
                <w:color w:val="FFFFFF" w:themeColor="background1"/>
                <w:kern w:val="0"/>
                <w:sz w:val="22"/>
                <w:szCs w:val="22"/>
                <w:lang w:eastAsia="en-IN"/>
                <w14:ligatures w14:val="none"/>
              </w:rPr>
            </w:pPr>
            <w:r w:rsidRPr="00312F46">
              <w:rPr>
                <w:rFonts w:ascii="Times New Roman" w:eastAsia="Times New Roman" w:hAnsi="Times New Roman" w:cs="Times New Roman"/>
                <w:color w:val="FFFFFF" w:themeColor="background1"/>
                <w:kern w:val="0"/>
                <w:sz w:val="22"/>
                <w:szCs w:val="22"/>
                <w:lang w:eastAsia="en-IN"/>
                <w14:ligatures w14:val="none"/>
              </w:rPr>
              <w:t>Medium</w:t>
            </w:r>
          </w:p>
        </w:tc>
        <w:tc>
          <w:tcPr>
            <w:tcW w:w="0" w:type="auto"/>
            <w:hideMark/>
          </w:tcPr>
          <w:p w14:paraId="56FBEEB8"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Profit is concentrated among a small group of customers</w:t>
            </w:r>
          </w:p>
        </w:tc>
        <w:tc>
          <w:tcPr>
            <w:tcW w:w="0" w:type="auto"/>
            <w:hideMark/>
          </w:tcPr>
          <w:p w14:paraId="1A01EB87"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The top 10% of customers generate 54% of total gross profit. Losing a small number of high-value customers could materially reduce overall profitability.</w:t>
            </w:r>
          </w:p>
        </w:tc>
      </w:tr>
      <w:tr w:rsidR="00451C4F" w:rsidRPr="00A4309C" w14:paraId="34A82BFA" w14:textId="77777777" w:rsidTr="00312F46">
        <w:tc>
          <w:tcPr>
            <w:tcW w:w="0" w:type="auto"/>
            <w:shd w:val="clear" w:color="auto" w:fill="E97132" w:themeFill="accent2"/>
            <w:hideMark/>
          </w:tcPr>
          <w:p w14:paraId="05B08A61" w14:textId="77777777" w:rsidR="00451C4F" w:rsidRPr="00312F46" w:rsidRDefault="00451C4F" w:rsidP="0003644D">
            <w:pPr>
              <w:jc w:val="center"/>
              <w:rPr>
                <w:rFonts w:ascii="Times New Roman" w:eastAsia="Times New Roman" w:hAnsi="Times New Roman" w:cs="Times New Roman"/>
                <w:color w:val="FFFFFF" w:themeColor="background1"/>
                <w:kern w:val="0"/>
                <w:sz w:val="22"/>
                <w:szCs w:val="22"/>
                <w:lang w:eastAsia="en-IN"/>
                <w14:ligatures w14:val="none"/>
              </w:rPr>
            </w:pPr>
            <w:r w:rsidRPr="00312F46">
              <w:rPr>
                <w:rFonts w:ascii="Times New Roman" w:eastAsia="Times New Roman" w:hAnsi="Times New Roman" w:cs="Times New Roman"/>
                <w:color w:val="FFFFFF" w:themeColor="background1"/>
                <w:kern w:val="0"/>
                <w:sz w:val="22"/>
                <w:szCs w:val="22"/>
                <w:lang w:eastAsia="en-IN"/>
                <w14:ligatures w14:val="none"/>
              </w:rPr>
              <w:t>Medium</w:t>
            </w:r>
          </w:p>
        </w:tc>
        <w:tc>
          <w:tcPr>
            <w:tcW w:w="0" w:type="auto"/>
            <w:hideMark/>
          </w:tcPr>
          <w:p w14:paraId="60B958F1"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Limited sample size at longer customer tenures</w:t>
            </w:r>
          </w:p>
        </w:tc>
        <w:tc>
          <w:tcPr>
            <w:tcW w:w="0" w:type="auto"/>
            <w:hideMark/>
          </w:tcPr>
          <w:p w14:paraId="41960E1C"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Customers with 80+ days of tenure are few and belong almost entirely to the January cohort, increasing statistical uncertainty in long-term profit projections.</w:t>
            </w:r>
          </w:p>
        </w:tc>
      </w:tr>
      <w:tr w:rsidR="00451C4F" w:rsidRPr="00A4309C" w14:paraId="3EB72C39" w14:textId="77777777" w:rsidTr="00312F46">
        <w:tc>
          <w:tcPr>
            <w:tcW w:w="0" w:type="auto"/>
            <w:shd w:val="clear" w:color="auto" w:fill="E97132" w:themeFill="accent2"/>
            <w:hideMark/>
          </w:tcPr>
          <w:p w14:paraId="32ABED90" w14:textId="77777777" w:rsidR="00451C4F" w:rsidRPr="00312F46" w:rsidRDefault="00451C4F" w:rsidP="0003644D">
            <w:pPr>
              <w:jc w:val="center"/>
              <w:rPr>
                <w:rFonts w:ascii="Times New Roman" w:eastAsia="Times New Roman" w:hAnsi="Times New Roman" w:cs="Times New Roman"/>
                <w:color w:val="FFFFFF" w:themeColor="background1"/>
                <w:kern w:val="0"/>
                <w:sz w:val="22"/>
                <w:szCs w:val="22"/>
                <w:lang w:eastAsia="en-IN"/>
                <w14:ligatures w14:val="none"/>
              </w:rPr>
            </w:pPr>
            <w:r w:rsidRPr="00312F46">
              <w:rPr>
                <w:rFonts w:ascii="Times New Roman" w:eastAsia="Times New Roman" w:hAnsi="Times New Roman" w:cs="Times New Roman"/>
                <w:color w:val="FFFFFF" w:themeColor="background1"/>
                <w:kern w:val="0"/>
                <w:sz w:val="22"/>
                <w:szCs w:val="22"/>
                <w:lang w:eastAsia="en-IN"/>
                <w14:ligatures w14:val="none"/>
              </w:rPr>
              <w:t>Medium</w:t>
            </w:r>
          </w:p>
        </w:tc>
        <w:tc>
          <w:tcPr>
            <w:tcW w:w="0" w:type="auto"/>
            <w:hideMark/>
          </w:tcPr>
          <w:p w14:paraId="08C57BB1"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No customer retention or churn information</w:t>
            </w:r>
          </w:p>
        </w:tc>
        <w:tc>
          <w:tcPr>
            <w:tcW w:w="0" w:type="auto"/>
            <w:hideMark/>
          </w:tcPr>
          <w:p w14:paraId="1B26E8A1"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Without churn or account-status data, it is impossible to distinguish inactive customers from churned customers, limiting the accuracy of lifetime value (LTV) and payback analyses.</w:t>
            </w:r>
          </w:p>
        </w:tc>
      </w:tr>
      <w:tr w:rsidR="00451C4F" w:rsidRPr="00A4309C" w14:paraId="40C9137F" w14:textId="77777777" w:rsidTr="00FD4EA2">
        <w:tc>
          <w:tcPr>
            <w:tcW w:w="0" w:type="auto"/>
            <w:shd w:val="clear" w:color="auto" w:fill="196B24" w:themeFill="accent3"/>
            <w:hideMark/>
          </w:tcPr>
          <w:p w14:paraId="14286857" w14:textId="7B6DDF66" w:rsidR="00451C4F" w:rsidRPr="00A4309C" w:rsidRDefault="00451C4F" w:rsidP="0003644D">
            <w:pPr>
              <w:jc w:val="center"/>
              <w:rPr>
                <w:rFonts w:ascii="Times New Roman" w:eastAsia="Times New Roman" w:hAnsi="Times New Roman" w:cs="Times New Roman"/>
                <w:kern w:val="0"/>
                <w:sz w:val="22"/>
                <w:szCs w:val="22"/>
                <w:lang w:eastAsia="en-IN"/>
                <w14:ligatures w14:val="none"/>
              </w:rPr>
            </w:pPr>
            <w:r w:rsidRPr="00871264">
              <w:rPr>
                <w:rFonts w:ascii="Times New Roman" w:eastAsia="Times New Roman" w:hAnsi="Times New Roman" w:cs="Times New Roman"/>
                <w:color w:val="FFFFFF" w:themeColor="background1"/>
                <w:kern w:val="0"/>
                <w:sz w:val="22"/>
                <w:szCs w:val="22"/>
                <w:lang w:eastAsia="en-IN"/>
                <w14:ligatures w14:val="none"/>
              </w:rPr>
              <w:t>Low</w:t>
            </w:r>
            <w:r w:rsidR="00FD4EA2">
              <w:rPr>
                <w:rFonts w:ascii="Times New Roman" w:eastAsia="Times New Roman" w:hAnsi="Times New Roman" w:cs="Times New Roman"/>
                <w:color w:val="FFFFFF" w:themeColor="background1"/>
                <w:kern w:val="0"/>
                <w:sz w:val="22"/>
                <w:szCs w:val="22"/>
                <w:lang w:eastAsia="en-IN"/>
                <w14:ligatures w14:val="none"/>
              </w:rPr>
              <w:t>-</w:t>
            </w:r>
            <w:r w:rsidRPr="00871264">
              <w:rPr>
                <w:rFonts w:ascii="Times New Roman" w:eastAsia="Times New Roman" w:hAnsi="Times New Roman" w:cs="Times New Roman"/>
                <w:color w:val="FFFFFF" w:themeColor="background1"/>
                <w:kern w:val="0"/>
                <w:sz w:val="22"/>
                <w:szCs w:val="22"/>
                <w:lang w:eastAsia="en-IN"/>
                <w14:ligatures w14:val="none"/>
              </w:rPr>
              <w:t>Medium</w:t>
            </w:r>
          </w:p>
        </w:tc>
        <w:tc>
          <w:tcPr>
            <w:tcW w:w="0" w:type="auto"/>
            <w:hideMark/>
          </w:tcPr>
          <w:p w14:paraId="6D379F14"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Rapid customer acquisition creates an immature customer base</w:t>
            </w:r>
          </w:p>
        </w:tc>
        <w:tc>
          <w:tcPr>
            <w:tcW w:w="0" w:type="auto"/>
            <w:hideMark/>
          </w:tcPr>
          <w:p w14:paraId="09DEBB6E" w14:textId="77777777" w:rsidR="00451C4F" w:rsidRPr="00A4309C" w:rsidRDefault="00451C4F" w:rsidP="00451C4F">
            <w:pPr>
              <w:rPr>
                <w:rFonts w:ascii="Times New Roman" w:eastAsia="Times New Roman" w:hAnsi="Times New Roman" w:cs="Times New Roman"/>
                <w:kern w:val="0"/>
                <w:sz w:val="22"/>
                <w:szCs w:val="22"/>
                <w:lang w:eastAsia="en-IN"/>
                <w14:ligatures w14:val="none"/>
              </w:rPr>
            </w:pPr>
            <w:r w:rsidRPr="00A4309C">
              <w:rPr>
                <w:rFonts w:ascii="Times New Roman" w:eastAsia="Times New Roman" w:hAnsi="Times New Roman" w:cs="Times New Roman"/>
                <w:kern w:val="0"/>
                <w:sz w:val="22"/>
                <w:szCs w:val="22"/>
                <w:lang w:eastAsia="en-IN"/>
                <w14:ligatures w14:val="none"/>
              </w:rPr>
              <w:t xml:space="preserve">Marketing </w:t>
            </w:r>
            <w:proofErr w:type="gramStart"/>
            <w:r w:rsidRPr="00A4309C">
              <w:rPr>
                <w:rFonts w:ascii="Times New Roman" w:eastAsia="Times New Roman" w:hAnsi="Times New Roman" w:cs="Times New Roman"/>
                <w:kern w:val="0"/>
                <w:sz w:val="22"/>
                <w:szCs w:val="22"/>
                <w:lang w:eastAsia="en-IN"/>
                <w14:ligatures w14:val="none"/>
              </w:rPr>
              <w:t>spend</w:t>
            </w:r>
            <w:proofErr w:type="gramEnd"/>
            <w:r w:rsidRPr="00A4309C">
              <w:rPr>
                <w:rFonts w:ascii="Times New Roman" w:eastAsia="Times New Roman" w:hAnsi="Times New Roman" w:cs="Times New Roman"/>
                <w:kern w:val="0"/>
                <w:sz w:val="22"/>
                <w:szCs w:val="22"/>
                <w:lang w:eastAsia="en-IN"/>
                <w14:ligatures w14:val="none"/>
              </w:rPr>
              <w:t xml:space="preserve"> and customer acquisition increased each month, resulting in many recently acquired customers. Current blended performance metrics may therefore understate long-term profitability as cohorts mature.</w:t>
            </w:r>
          </w:p>
        </w:tc>
      </w:tr>
    </w:tbl>
    <w:p w14:paraId="55C200B9" w14:textId="77777777" w:rsidR="001D64CE" w:rsidRDefault="001D64CE" w:rsidP="00096D78">
      <w:pPr>
        <w:jc w:val="both"/>
        <w:rPr>
          <w:rFonts w:ascii="Times New Roman" w:hAnsi="Times New Roman" w:cs="Times New Roman"/>
          <w:sz w:val="22"/>
          <w:szCs w:val="22"/>
        </w:rPr>
      </w:pPr>
    </w:p>
    <w:p w14:paraId="53CA5CC7" w14:textId="77777777" w:rsidR="00BA69BA" w:rsidRDefault="00BA69BA" w:rsidP="00096D78">
      <w:pPr>
        <w:jc w:val="both"/>
        <w:rPr>
          <w:rFonts w:ascii="Times New Roman" w:hAnsi="Times New Roman" w:cs="Times New Roman"/>
          <w:sz w:val="22"/>
          <w:szCs w:val="22"/>
        </w:rPr>
      </w:pPr>
    </w:p>
    <w:p w14:paraId="23E2B6C6" w14:textId="77777777" w:rsidR="00BA69BA" w:rsidRDefault="00BA69BA" w:rsidP="00096D78">
      <w:pPr>
        <w:jc w:val="both"/>
        <w:rPr>
          <w:rFonts w:ascii="Times New Roman" w:hAnsi="Times New Roman" w:cs="Times New Roman"/>
          <w:sz w:val="22"/>
          <w:szCs w:val="22"/>
        </w:rPr>
      </w:pPr>
    </w:p>
    <w:p w14:paraId="1EAB85E8" w14:textId="77777777" w:rsidR="00BA69BA" w:rsidRDefault="00BA69BA" w:rsidP="00096D78">
      <w:pPr>
        <w:jc w:val="both"/>
        <w:rPr>
          <w:rFonts w:ascii="Times New Roman" w:hAnsi="Times New Roman" w:cs="Times New Roman"/>
          <w:sz w:val="22"/>
          <w:szCs w:val="22"/>
        </w:rPr>
      </w:pPr>
    </w:p>
    <w:p w14:paraId="5334AC1B" w14:textId="77777777" w:rsidR="00542147" w:rsidRDefault="00542147" w:rsidP="00096D78">
      <w:pPr>
        <w:jc w:val="both"/>
        <w:rPr>
          <w:rFonts w:ascii="Times New Roman" w:hAnsi="Times New Roman" w:cs="Times New Roman"/>
          <w:sz w:val="22"/>
          <w:szCs w:val="22"/>
        </w:rPr>
      </w:pPr>
    </w:p>
    <w:p w14:paraId="008C2D3A" w14:textId="77777777" w:rsidR="00542147" w:rsidRDefault="00542147" w:rsidP="00096D78">
      <w:pPr>
        <w:jc w:val="both"/>
        <w:rPr>
          <w:rFonts w:ascii="Times New Roman" w:hAnsi="Times New Roman" w:cs="Times New Roman"/>
          <w:sz w:val="22"/>
          <w:szCs w:val="22"/>
        </w:rPr>
      </w:pPr>
    </w:p>
    <w:p w14:paraId="6C5AE010" w14:textId="77777777" w:rsidR="00382DFB" w:rsidRDefault="00382DFB" w:rsidP="00AC7C0F">
      <w:pPr>
        <w:jc w:val="both"/>
        <w:rPr>
          <w:rFonts w:ascii="Times New Roman" w:hAnsi="Times New Roman" w:cs="Times New Roman"/>
          <w:b/>
          <w:bCs/>
          <w:sz w:val="28"/>
          <w:szCs w:val="28"/>
        </w:rPr>
      </w:pPr>
    </w:p>
    <w:p w14:paraId="3B01FE32" w14:textId="46A2BDDF" w:rsidR="00AC7C0F" w:rsidRPr="00AC7C0F" w:rsidRDefault="00AC7C0F" w:rsidP="00AC7C0F">
      <w:pPr>
        <w:jc w:val="both"/>
        <w:rPr>
          <w:rFonts w:ascii="Times New Roman" w:hAnsi="Times New Roman" w:cs="Times New Roman"/>
          <w:b/>
          <w:bCs/>
          <w:sz w:val="28"/>
          <w:szCs w:val="28"/>
        </w:rPr>
      </w:pPr>
      <w:r w:rsidRPr="00AC7C0F">
        <w:rPr>
          <w:rFonts w:ascii="Times New Roman" w:hAnsi="Times New Roman" w:cs="Times New Roman"/>
          <w:b/>
          <w:bCs/>
          <w:sz w:val="28"/>
          <w:szCs w:val="28"/>
        </w:rPr>
        <w:t>4. Recommendations</w:t>
      </w:r>
    </w:p>
    <w:p w14:paraId="56819383" w14:textId="77777777" w:rsidR="00AC7C0F" w:rsidRDefault="00AC7C0F" w:rsidP="00AC7C0F">
      <w:pPr>
        <w:jc w:val="both"/>
        <w:rPr>
          <w:rFonts w:ascii="Times New Roman" w:hAnsi="Times New Roman" w:cs="Times New Roman"/>
          <w:b/>
          <w:bCs/>
        </w:rPr>
      </w:pPr>
      <w:r w:rsidRPr="00AC7C0F">
        <w:rPr>
          <w:rFonts w:ascii="Times New Roman" w:hAnsi="Times New Roman" w:cs="Times New Roman"/>
          <w:b/>
          <w:bCs/>
        </w:rPr>
        <w:t>4.1 Immediate actions (next 30 days)</w:t>
      </w:r>
    </w:p>
    <w:tbl>
      <w:tblPr>
        <w:tblStyle w:val="TableGrid"/>
        <w:tblW w:w="0" w:type="auto"/>
        <w:tblLook w:val="04A0" w:firstRow="1" w:lastRow="0" w:firstColumn="1" w:lastColumn="0" w:noHBand="0" w:noVBand="1"/>
      </w:tblPr>
      <w:tblGrid>
        <w:gridCol w:w="3512"/>
        <w:gridCol w:w="4542"/>
        <w:gridCol w:w="962"/>
      </w:tblGrid>
      <w:tr w:rsidR="006035D0" w:rsidRPr="006035D0" w14:paraId="7BDAE89D" w14:textId="77777777" w:rsidTr="006035D0">
        <w:tc>
          <w:tcPr>
            <w:tcW w:w="0" w:type="auto"/>
            <w:hideMark/>
          </w:tcPr>
          <w:p w14:paraId="31D59EB2" w14:textId="77777777" w:rsidR="006035D0" w:rsidRPr="006035D0" w:rsidRDefault="006035D0" w:rsidP="006035D0">
            <w:pPr>
              <w:jc w:val="center"/>
              <w:rPr>
                <w:rFonts w:ascii="Times New Roman" w:eastAsia="Times New Roman" w:hAnsi="Times New Roman" w:cs="Times New Roman"/>
                <w:b/>
                <w:bCs/>
                <w:kern w:val="0"/>
                <w:sz w:val="22"/>
                <w:szCs w:val="22"/>
                <w:lang w:eastAsia="en-IN"/>
                <w14:ligatures w14:val="none"/>
              </w:rPr>
            </w:pPr>
            <w:r w:rsidRPr="006035D0">
              <w:rPr>
                <w:rFonts w:ascii="Times New Roman" w:eastAsia="Times New Roman" w:hAnsi="Times New Roman" w:cs="Times New Roman"/>
                <w:b/>
                <w:bCs/>
                <w:kern w:val="0"/>
                <w:sz w:val="22"/>
                <w:szCs w:val="22"/>
                <w:lang w:eastAsia="en-IN"/>
                <w14:ligatures w14:val="none"/>
              </w:rPr>
              <w:t>Recommended Action</w:t>
            </w:r>
          </w:p>
        </w:tc>
        <w:tc>
          <w:tcPr>
            <w:tcW w:w="0" w:type="auto"/>
            <w:hideMark/>
          </w:tcPr>
          <w:p w14:paraId="6B35D593" w14:textId="3EC0ED41" w:rsidR="006035D0" w:rsidRPr="006035D0" w:rsidRDefault="006035D0" w:rsidP="006035D0">
            <w:pPr>
              <w:jc w:val="center"/>
              <w:rPr>
                <w:rFonts w:ascii="Times New Roman" w:eastAsia="Times New Roman" w:hAnsi="Times New Roman" w:cs="Times New Roman"/>
                <w:b/>
                <w:bCs/>
                <w:kern w:val="0"/>
                <w:sz w:val="22"/>
                <w:szCs w:val="22"/>
                <w:lang w:eastAsia="en-IN"/>
                <w14:ligatures w14:val="none"/>
              </w:rPr>
            </w:pPr>
            <w:r w:rsidRPr="006035D0">
              <w:rPr>
                <w:rFonts w:ascii="Times New Roman" w:eastAsia="Times New Roman" w:hAnsi="Times New Roman" w:cs="Times New Roman"/>
                <w:b/>
                <w:bCs/>
                <w:kern w:val="0"/>
                <w:sz w:val="22"/>
                <w:szCs w:val="22"/>
                <w:lang w:eastAsia="en-IN"/>
                <w14:ligatures w14:val="none"/>
              </w:rPr>
              <w:t>Expected Impact</w:t>
            </w:r>
          </w:p>
        </w:tc>
        <w:tc>
          <w:tcPr>
            <w:tcW w:w="0" w:type="auto"/>
            <w:hideMark/>
          </w:tcPr>
          <w:p w14:paraId="0B4F4A1D" w14:textId="77777777" w:rsidR="006035D0" w:rsidRPr="006035D0" w:rsidRDefault="006035D0" w:rsidP="006035D0">
            <w:pPr>
              <w:jc w:val="center"/>
              <w:rPr>
                <w:rFonts w:ascii="Times New Roman" w:eastAsia="Times New Roman" w:hAnsi="Times New Roman" w:cs="Times New Roman"/>
                <w:b/>
                <w:bCs/>
                <w:kern w:val="0"/>
                <w:sz w:val="22"/>
                <w:szCs w:val="22"/>
                <w:lang w:eastAsia="en-IN"/>
                <w14:ligatures w14:val="none"/>
              </w:rPr>
            </w:pPr>
            <w:r w:rsidRPr="006035D0">
              <w:rPr>
                <w:rFonts w:ascii="Times New Roman" w:eastAsia="Times New Roman" w:hAnsi="Times New Roman" w:cs="Times New Roman"/>
                <w:b/>
                <w:bCs/>
                <w:kern w:val="0"/>
                <w:sz w:val="22"/>
                <w:szCs w:val="22"/>
                <w:lang w:eastAsia="en-IN"/>
                <w14:ligatures w14:val="none"/>
              </w:rPr>
              <w:t>Priority</w:t>
            </w:r>
          </w:p>
        </w:tc>
      </w:tr>
      <w:tr w:rsidR="006035D0" w:rsidRPr="006035D0" w14:paraId="5D04155C" w14:textId="77777777" w:rsidTr="008156D8">
        <w:tc>
          <w:tcPr>
            <w:tcW w:w="0" w:type="auto"/>
            <w:hideMark/>
          </w:tcPr>
          <w:p w14:paraId="181AC413"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Build a live cohort payback dashboard (tracking cumulative profit by days since acquisition and channel with automatic refresh)</w:t>
            </w:r>
          </w:p>
        </w:tc>
        <w:tc>
          <w:tcPr>
            <w:tcW w:w="0" w:type="auto"/>
            <w:hideMark/>
          </w:tcPr>
          <w:p w14:paraId="55E0DC40"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Enables continuous monitoring of CAC recovery, eliminates repetitive manual analysis, and makes projection uncertainty transparent for decision-makers.</w:t>
            </w:r>
          </w:p>
        </w:tc>
        <w:tc>
          <w:tcPr>
            <w:tcW w:w="0" w:type="auto"/>
            <w:shd w:val="clear" w:color="auto" w:fill="C00000"/>
            <w:hideMark/>
          </w:tcPr>
          <w:p w14:paraId="2E6E6ACD" w14:textId="77777777" w:rsidR="006035D0" w:rsidRPr="006035D0" w:rsidRDefault="006035D0" w:rsidP="006035D0">
            <w:pPr>
              <w:jc w:val="cente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High</w:t>
            </w:r>
          </w:p>
        </w:tc>
      </w:tr>
      <w:tr w:rsidR="006035D0" w:rsidRPr="006035D0" w14:paraId="43A0E6AE" w14:textId="77777777" w:rsidTr="008156D8">
        <w:tc>
          <w:tcPr>
            <w:tcW w:w="0" w:type="auto"/>
            <w:hideMark/>
          </w:tcPr>
          <w:p w14:paraId="00B450EE"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proofErr w:type="spellStart"/>
            <w:r w:rsidRPr="006035D0">
              <w:rPr>
                <w:rFonts w:ascii="Times New Roman" w:eastAsia="Times New Roman" w:hAnsi="Times New Roman" w:cs="Times New Roman"/>
                <w:kern w:val="0"/>
                <w:sz w:val="22"/>
                <w:szCs w:val="22"/>
                <w:lang w:eastAsia="en-IN"/>
                <w14:ligatures w14:val="none"/>
              </w:rPr>
              <w:t>Analyze</w:t>
            </w:r>
            <w:proofErr w:type="spellEnd"/>
            <w:r w:rsidRPr="006035D0">
              <w:rPr>
                <w:rFonts w:ascii="Times New Roman" w:eastAsia="Times New Roman" w:hAnsi="Times New Roman" w:cs="Times New Roman"/>
                <w:kern w:val="0"/>
                <w:sz w:val="22"/>
                <w:szCs w:val="22"/>
                <w:lang w:eastAsia="en-IN"/>
                <w14:ligatures w14:val="none"/>
              </w:rPr>
              <w:t xml:space="preserve"> the 694 zero-profit customers by separating never-activated users from onboarded-but-inactive users</w:t>
            </w:r>
          </w:p>
        </w:tc>
        <w:tc>
          <w:tcPr>
            <w:tcW w:w="0" w:type="auto"/>
            <w:hideMark/>
          </w:tcPr>
          <w:p w14:paraId="20915A28"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Nearly one-third of customers generate no gross profit. Improving activation rates could significantly increase overall CAC recovery and channel profitability.</w:t>
            </w:r>
          </w:p>
        </w:tc>
        <w:tc>
          <w:tcPr>
            <w:tcW w:w="0" w:type="auto"/>
            <w:shd w:val="clear" w:color="auto" w:fill="C00000"/>
            <w:hideMark/>
          </w:tcPr>
          <w:p w14:paraId="033C8402" w14:textId="77777777" w:rsidR="006035D0" w:rsidRPr="006035D0" w:rsidRDefault="006035D0" w:rsidP="006035D0">
            <w:pPr>
              <w:jc w:val="cente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High</w:t>
            </w:r>
          </w:p>
        </w:tc>
      </w:tr>
      <w:tr w:rsidR="006035D0" w:rsidRPr="006035D0" w14:paraId="74628688" w14:textId="77777777" w:rsidTr="008156D8">
        <w:tc>
          <w:tcPr>
            <w:tcW w:w="0" w:type="auto"/>
            <w:hideMark/>
          </w:tcPr>
          <w:p w14:paraId="0EBE67E9"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 xml:space="preserve">Validate </w:t>
            </w:r>
            <w:proofErr w:type="spellStart"/>
            <w:r w:rsidRPr="006035D0">
              <w:rPr>
                <w:rFonts w:ascii="Times New Roman" w:eastAsia="Times New Roman" w:hAnsi="Times New Roman" w:cs="Times New Roman"/>
                <w:kern w:val="0"/>
                <w:sz w:val="22"/>
                <w:szCs w:val="22"/>
                <w:lang w:eastAsia="en-IN"/>
                <w14:ligatures w14:val="none"/>
              </w:rPr>
              <w:t>FundCo's</w:t>
            </w:r>
            <w:proofErr w:type="spellEnd"/>
            <w:r w:rsidRPr="006035D0">
              <w:rPr>
                <w:rFonts w:ascii="Times New Roman" w:eastAsia="Times New Roman" w:hAnsi="Times New Roman" w:cs="Times New Roman"/>
                <w:kern w:val="0"/>
                <w:sz w:val="22"/>
                <w:szCs w:val="22"/>
                <w:lang w:eastAsia="en-IN"/>
                <w14:ligatures w14:val="none"/>
              </w:rPr>
              <w:t xml:space="preserve"> high CAC against recent unit economics before increasing marketing spend</w:t>
            </w:r>
          </w:p>
        </w:tc>
        <w:tc>
          <w:tcPr>
            <w:tcW w:w="0" w:type="auto"/>
            <w:hideMark/>
          </w:tcPr>
          <w:p w14:paraId="39A51B67"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proofErr w:type="spellStart"/>
            <w:r w:rsidRPr="006035D0">
              <w:rPr>
                <w:rFonts w:ascii="Times New Roman" w:eastAsia="Times New Roman" w:hAnsi="Times New Roman" w:cs="Times New Roman"/>
                <w:kern w:val="0"/>
                <w:sz w:val="22"/>
                <w:szCs w:val="22"/>
                <w:lang w:eastAsia="en-IN"/>
                <w14:ligatures w14:val="none"/>
              </w:rPr>
              <w:t>FundCo</w:t>
            </w:r>
            <w:proofErr w:type="spellEnd"/>
            <w:r w:rsidRPr="006035D0">
              <w:rPr>
                <w:rFonts w:ascii="Times New Roman" w:eastAsia="Times New Roman" w:hAnsi="Times New Roman" w:cs="Times New Roman"/>
                <w:kern w:val="0"/>
                <w:sz w:val="22"/>
                <w:szCs w:val="22"/>
                <w:lang w:eastAsia="en-IN"/>
                <w14:ligatures w14:val="none"/>
              </w:rPr>
              <w:t xml:space="preserve"> accounts for 54% of total marketing spend and has the highest CAC. Confirm that recent cohorts continue to justify the premium acquisition cost before further investment.</w:t>
            </w:r>
          </w:p>
        </w:tc>
        <w:tc>
          <w:tcPr>
            <w:tcW w:w="0" w:type="auto"/>
            <w:shd w:val="clear" w:color="auto" w:fill="C00000"/>
            <w:hideMark/>
          </w:tcPr>
          <w:p w14:paraId="0E191C62" w14:textId="77777777" w:rsidR="006035D0" w:rsidRPr="006035D0" w:rsidRDefault="006035D0" w:rsidP="006035D0">
            <w:pPr>
              <w:jc w:val="cente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High</w:t>
            </w:r>
          </w:p>
        </w:tc>
      </w:tr>
      <w:tr w:rsidR="006035D0" w:rsidRPr="006035D0" w14:paraId="253C58F5" w14:textId="77777777" w:rsidTr="008156D8">
        <w:tc>
          <w:tcPr>
            <w:tcW w:w="0" w:type="auto"/>
            <w:hideMark/>
          </w:tcPr>
          <w:p w14:paraId="02D012AF"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Limit additional Facebook marketing spend until the causes of its high zero-profit rate are identified</w:t>
            </w:r>
          </w:p>
        </w:tc>
        <w:tc>
          <w:tcPr>
            <w:tcW w:w="0" w:type="auto"/>
            <w:hideMark/>
          </w:tcPr>
          <w:p w14:paraId="0369800C" w14:textId="77777777" w:rsidR="006035D0" w:rsidRPr="006035D0" w:rsidRDefault="006035D0" w:rsidP="006035D0">
            <w:pPr>
              <w:rPr>
                <w:rFonts w:ascii="Times New Roman" w:eastAsia="Times New Roman" w:hAnsi="Times New Roman" w:cs="Times New Roman"/>
                <w:kern w:val="0"/>
                <w:sz w:val="22"/>
                <w:szCs w:val="22"/>
                <w:lang w:eastAsia="en-IN"/>
                <w14:ligatures w14:val="none"/>
              </w:rPr>
            </w:pPr>
            <w:r w:rsidRPr="006035D0">
              <w:rPr>
                <w:rFonts w:ascii="Times New Roman" w:eastAsia="Times New Roman" w:hAnsi="Times New Roman" w:cs="Times New Roman"/>
                <w:kern w:val="0"/>
                <w:sz w:val="22"/>
                <w:szCs w:val="22"/>
                <w:lang w:eastAsia="en-IN"/>
                <w14:ligatures w14:val="none"/>
              </w:rPr>
              <w:t>Facebook shows the highest zero-profit rate (44.8%) and the weakest projected CAC recovery. Investigating targeting, onboarding, or campaign quality before scaling spend can reduce acquisition risk.</w:t>
            </w:r>
          </w:p>
        </w:tc>
        <w:tc>
          <w:tcPr>
            <w:tcW w:w="0" w:type="auto"/>
            <w:shd w:val="clear" w:color="auto" w:fill="E97132" w:themeFill="accent2"/>
            <w:hideMark/>
          </w:tcPr>
          <w:p w14:paraId="0161EFE2" w14:textId="77777777" w:rsidR="006035D0" w:rsidRPr="006035D0" w:rsidRDefault="006035D0" w:rsidP="006035D0">
            <w:pPr>
              <w:jc w:val="center"/>
              <w:rPr>
                <w:rFonts w:ascii="Times New Roman" w:eastAsia="Times New Roman" w:hAnsi="Times New Roman" w:cs="Times New Roman"/>
                <w:kern w:val="0"/>
                <w:sz w:val="22"/>
                <w:szCs w:val="22"/>
                <w:lang w:eastAsia="en-IN"/>
                <w14:ligatures w14:val="none"/>
              </w:rPr>
            </w:pPr>
            <w:r w:rsidRPr="008156D8">
              <w:rPr>
                <w:rFonts w:ascii="Times New Roman" w:eastAsia="Times New Roman" w:hAnsi="Times New Roman" w:cs="Times New Roman"/>
                <w:color w:val="FFFFFF" w:themeColor="background1"/>
                <w:kern w:val="0"/>
                <w:sz w:val="22"/>
                <w:szCs w:val="22"/>
                <w:lang w:eastAsia="en-IN"/>
                <w14:ligatures w14:val="none"/>
              </w:rPr>
              <w:t>Medium</w:t>
            </w:r>
          </w:p>
        </w:tc>
      </w:tr>
    </w:tbl>
    <w:p w14:paraId="7FDD234D" w14:textId="77777777" w:rsidR="00382DFB" w:rsidRDefault="00382DFB" w:rsidP="0082431D">
      <w:pPr>
        <w:jc w:val="both"/>
        <w:rPr>
          <w:rFonts w:ascii="Times New Roman" w:hAnsi="Times New Roman" w:cs="Times New Roman"/>
          <w:b/>
          <w:bCs/>
        </w:rPr>
      </w:pPr>
      <w:r>
        <w:rPr>
          <w:rFonts w:ascii="Times New Roman" w:hAnsi="Times New Roman" w:cs="Times New Roman"/>
          <w:b/>
          <w:bCs/>
        </w:rPr>
        <w:br/>
      </w:r>
    </w:p>
    <w:p w14:paraId="69559E50" w14:textId="7552ADA9" w:rsidR="0082431D" w:rsidRPr="0082431D" w:rsidRDefault="0082431D" w:rsidP="0082431D">
      <w:pPr>
        <w:jc w:val="both"/>
        <w:rPr>
          <w:rFonts w:ascii="Times New Roman" w:hAnsi="Times New Roman" w:cs="Times New Roman"/>
          <w:b/>
          <w:bCs/>
        </w:rPr>
      </w:pPr>
      <w:r w:rsidRPr="0082431D">
        <w:rPr>
          <w:rFonts w:ascii="Times New Roman" w:hAnsi="Times New Roman" w:cs="Times New Roman"/>
          <w:b/>
          <w:bCs/>
        </w:rPr>
        <w:t>4.2 Medium-term actions (next 90 days)</w:t>
      </w:r>
    </w:p>
    <w:tbl>
      <w:tblPr>
        <w:tblStyle w:val="TableGrid"/>
        <w:tblW w:w="0" w:type="auto"/>
        <w:jc w:val="center"/>
        <w:tblLook w:val="04A0" w:firstRow="1" w:lastRow="0" w:firstColumn="1" w:lastColumn="0" w:noHBand="0" w:noVBand="1"/>
      </w:tblPr>
      <w:tblGrid>
        <w:gridCol w:w="3823"/>
        <w:gridCol w:w="4231"/>
        <w:gridCol w:w="962"/>
      </w:tblGrid>
      <w:tr w:rsidR="00D43135" w:rsidRPr="00D43135" w14:paraId="74B4DBF9" w14:textId="77777777" w:rsidTr="00D43135">
        <w:trPr>
          <w:jc w:val="center"/>
        </w:trPr>
        <w:tc>
          <w:tcPr>
            <w:tcW w:w="3823" w:type="dxa"/>
            <w:hideMark/>
          </w:tcPr>
          <w:p w14:paraId="69B031ED" w14:textId="77777777" w:rsidR="00D43135" w:rsidRPr="00D43135" w:rsidRDefault="00D43135" w:rsidP="00D43135">
            <w:pPr>
              <w:jc w:val="center"/>
              <w:rPr>
                <w:rFonts w:ascii="Times New Roman" w:eastAsia="Times New Roman" w:hAnsi="Times New Roman" w:cs="Times New Roman"/>
                <w:b/>
                <w:bCs/>
                <w:kern w:val="0"/>
                <w:sz w:val="22"/>
                <w:szCs w:val="22"/>
                <w:lang w:eastAsia="en-IN"/>
                <w14:ligatures w14:val="none"/>
              </w:rPr>
            </w:pPr>
            <w:r w:rsidRPr="00D43135">
              <w:rPr>
                <w:rFonts w:ascii="Times New Roman" w:eastAsia="Times New Roman" w:hAnsi="Times New Roman" w:cs="Times New Roman"/>
                <w:b/>
                <w:bCs/>
                <w:kern w:val="0"/>
                <w:sz w:val="22"/>
                <w:szCs w:val="22"/>
                <w:lang w:eastAsia="en-IN"/>
                <w14:ligatures w14:val="none"/>
              </w:rPr>
              <w:t>Recommended Action</w:t>
            </w:r>
          </w:p>
        </w:tc>
        <w:tc>
          <w:tcPr>
            <w:tcW w:w="4231" w:type="dxa"/>
            <w:hideMark/>
          </w:tcPr>
          <w:p w14:paraId="27783DAC" w14:textId="0A5AB10E" w:rsidR="00D43135" w:rsidRPr="00D43135" w:rsidRDefault="00D43135" w:rsidP="00D43135">
            <w:pPr>
              <w:jc w:val="center"/>
              <w:rPr>
                <w:rFonts w:ascii="Times New Roman" w:eastAsia="Times New Roman" w:hAnsi="Times New Roman" w:cs="Times New Roman"/>
                <w:b/>
                <w:bCs/>
                <w:kern w:val="0"/>
                <w:sz w:val="22"/>
                <w:szCs w:val="22"/>
                <w:lang w:eastAsia="en-IN"/>
                <w14:ligatures w14:val="none"/>
              </w:rPr>
            </w:pPr>
            <w:r w:rsidRPr="00D43135">
              <w:rPr>
                <w:rFonts w:ascii="Times New Roman" w:eastAsia="Times New Roman" w:hAnsi="Times New Roman" w:cs="Times New Roman"/>
                <w:b/>
                <w:bCs/>
                <w:kern w:val="0"/>
                <w:sz w:val="22"/>
                <w:szCs w:val="22"/>
                <w:lang w:eastAsia="en-IN"/>
                <w14:ligatures w14:val="none"/>
              </w:rPr>
              <w:t>Expected Impact</w:t>
            </w:r>
          </w:p>
        </w:tc>
        <w:tc>
          <w:tcPr>
            <w:tcW w:w="0" w:type="auto"/>
            <w:hideMark/>
          </w:tcPr>
          <w:p w14:paraId="4AE2AA87" w14:textId="77777777" w:rsidR="00D43135" w:rsidRPr="00D43135" w:rsidRDefault="00D43135" w:rsidP="00D43135">
            <w:pPr>
              <w:jc w:val="center"/>
              <w:rPr>
                <w:rFonts w:ascii="Times New Roman" w:eastAsia="Times New Roman" w:hAnsi="Times New Roman" w:cs="Times New Roman"/>
                <w:b/>
                <w:bCs/>
                <w:kern w:val="0"/>
                <w:sz w:val="22"/>
                <w:szCs w:val="22"/>
                <w:lang w:eastAsia="en-IN"/>
                <w14:ligatures w14:val="none"/>
              </w:rPr>
            </w:pPr>
            <w:r w:rsidRPr="00D43135">
              <w:rPr>
                <w:rFonts w:ascii="Times New Roman" w:eastAsia="Times New Roman" w:hAnsi="Times New Roman" w:cs="Times New Roman"/>
                <w:b/>
                <w:bCs/>
                <w:kern w:val="0"/>
                <w:sz w:val="22"/>
                <w:szCs w:val="22"/>
                <w:lang w:eastAsia="en-IN"/>
                <w14:ligatures w14:val="none"/>
              </w:rPr>
              <w:t>Priority</w:t>
            </w:r>
          </w:p>
        </w:tc>
      </w:tr>
      <w:tr w:rsidR="00D43135" w:rsidRPr="00D43135" w14:paraId="46F2B415" w14:textId="77777777" w:rsidTr="008156D8">
        <w:trPr>
          <w:jc w:val="center"/>
        </w:trPr>
        <w:tc>
          <w:tcPr>
            <w:tcW w:w="3823" w:type="dxa"/>
            <w:hideMark/>
          </w:tcPr>
          <w:p w14:paraId="5967E4FA" w14:textId="49AFFCC8"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 xml:space="preserve">Extend the observation window and rebuild the CAC payback analysis using actual </w:t>
            </w:r>
            <w:proofErr w:type="gramStart"/>
            <w:r w:rsidRPr="00D43135">
              <w:rPr>
                <w:rFonts w:ascii="Times New Roman" w:eastAsia="Times New Roman" w:hAnsi="Times New Roman" w:cs="Times New Roman"/>
                <w:kern w:val="0"/>
                <w:sz w:val="22"/>
                <w:szCs w:val="22"/>
                <w:lang w:eastAsia="en-IN"/>
                <w14:ligatures w14:val="none"/>
              </w:rPr>
              <w:t>150</w:t>
            </w:r>
            <w:r>
              <w:rPr>
                <w:rFonts w:ascii="Times New Roman" w:eastAsia="Times New Roman" w:hAnsi="Times New Roman" w:cs="Times New Roman"/>
                <w:kern w:val="0"/>
                <w:sz w:val="22"/>
                <w:szCs w:val="22"/>
                <w:lang w:eastAsia="en-IN"/>
                <w14:ligatures w14:val="none"/>
              </w:rPr>
              <w:t>-</w:t>
            </w:r>
            <w:r w:rsidRPr="00D43135">
              <w:rPr>
                <w:rFonts w:ascii="Times New Roman" w:eastAsia="Times New Roman" w:hAnsi="Times New Roman" w:cs="Times New Roman"/>
                <w:kern w:val="0"/>
                <w:sz w:val="22"/>
                <w:szCs w:val="22"/>
                <w:lang w:eastAsia="en-IN"/>
                <w14:ligatures w14:val="none"/>
              </w:rPr>
              <w:t>180 day</w:t>
            </w:r>
            <w:proofErr w:type="gramEnd"/>
            <w:r w:rsidRPr="00D43135">
              <w:rPr>
                <w:rFonts w:ascii="Times New Roman" w:eastAsia="Times New Roman" w:hAnsi="Times New Roman" w:cs="Times New Roman"/>
                <w:kern w:val="0"/>
                <w:sz w:val="22"/>
                <w:szCs w:val="22"/>
                <w:lang w:eastAsia="en-IN"/>
                <w14:ligatures w14:val="none"/>
              </w:rPr>
              <w:t xml:space="preserve"> customer data</w:t>
            </w:r>
          </w:p>
        </w:tc>
        <w:tc>
          <w:tcPr>
            <w:tcW w:w="4231" w:type="dxa"/>
            <w:hideMark/>
          </w:tcPr>
          <w:p w14:paraId="01C83F0A" w14:textId="6CD5ADE8"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 xml:space="preserve">Replaces projected estimates with observed performance, reducing uncertainty in </w:t>
            </w:r>
            <w:r>
              <w:rPr>
                <w:rFonts w:ascii="Times New Roman" w:eastAsia="Times New Roman" w:hAnsi="Times New Roman" w:cs="Times New Roman"/>
                <w:kern w:val="0"/>
                <w:sz w:val="22"/>
                <w:szCs w:val="22"/>
                <w:lang w:eastAsia="en-IN"/>
                <w14:ligatures w14:val="none"/>
              </w:rPr>
              <w:br/>
            </w:r>
            <w:r w:rsidRPr="00D43135">
              <w:rPr>
                <w:rFonts w:ascii="Times New Roman" w:eastAsia="Times New Roman" w:hAnsi="Times New Roman" w:cs="Times New Roman"/>
                <w:kern w:val="0"/>
                <w:sz w:val="22"/>
                <w:szCs w:val="22"/>
                <w:lang w:eastAsia="en-IN"/>
                <w14:ligatures w14:val="none"/>
              </w:rPr>
              <w:t>180-day payback calculations and validating the current projection models.</w:t>
            </w:r>
          </w:p>
        </w:tc>
        <w:tc>
          <w:tcPr>
            <w:tcW w:w="0" w:type="auto"/>
            <w:shd w:val="clear" w:color="auto" w:fill="C00000"/>
            <w:hideMark/>
          </w:tcPr>
          <w:p w14:paraId="7A270B8A" w14:textId="77777777" w:rsidR="00D43135" w:rsidRPr="00D43135" w:rsidRDefault="00D43135" w:rsidP="00D43135">
            <w:pPr>
              <w:jc w:val="cente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High</w:t>
            </w:r>
          </w:p>
        </w:tc>
      </w:tr>
      <w:tr w:rsidR="00D43135" w:rsidRPr="00D43135" w14:paraId="5F015171" w14:textId="77777777" w:rsidTr="008156D8">
        <w:trPr>
          <w:jc w:val="center"/>
        </w:trPr>
        <w:tc>
          <w:tcPr>
            <w:tcW w:w="3823" w:type="dxa"/>
            <w:hideMark/>
          </w:tcPr>
          <w:p w14:paraId="67F35947" w14:textId="77777777"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Conduct a controlled budget reallocation experiment by shifting incremental spend from Facebook/</w:t>
            </w:r>
            <w:proofErr w:type="spellStart"/>
            <w:r w:rsidRPr="00D43135">
              <w:rPr>
                <w:rFonts w:ascii="Times New Roman" w:eastAsia="Times New Roman" w:hAnsi="Times New Roman" w:cs="Times New Roman"/>
                <w:kern w:val="0"/>
                <w:sz w:val="22"/>
                <w:szCs w:val="22"/>
                <w:lang w:eastAsia="en-IN"/>
                <w14:ligatures w14:val="none"/>
              </w:rPr>
              <w:t>AffilCo</w:t>
            </w:r>
            <w:proofErr w:type="spellEnd"/>
            <w:r w:rsidRPr="00D43135">
              <w:rPr>
                <w:rFonts w:ascii="Times New Roman" w:eastAsia="Times New Roman" w:hAnsi="Times New Roman" w:cs="Times New Roman"/>
                <w:kern w:val="0"/>
                <w:sz w:val="22"/>
                <w:szCs w:val="22"/>
                <w:lang w:eastAsia="en-IN"/>
                <w14:ligatures w14:val="none"/>
              </w:rPr>
              <w:t xml:space="preserve"> to Google/</w:t>
            </w:r>
            <w:proofErr w:type="spellStart"/>
            <w:r w:rsidRPr="00D43135">
              <w:rPr>
                <w:rFonts w:ascii="Times New Roman" w:eastAsia="Times New Roman" w:hAnsi="Times New Roman" w:cs="Times New Roman"/>
                <w:kern w:val="0"/>
                <w:sz w:val="22"/>
                <w:szCs w:val="22"/>
                <w:lang w:eastAsia="en-IN"/>
                <w14:ligatures w14:val="none"/>
              </w:rPr>
              <w:t>FundCo</w:t>
            </w:r>
            <w:proofErr w:type="spellEnd"/>
          </w:p>
        </w:tc>
        <w:tc>
          <w:tcPr>
            <w:tcW w:w="4231" w:type="dxa"/>
            <w:hideMark/>
          </w:tcPr>
          <w:p w14:paraId="7DB4D5DA" w14:textId="3279BC2F"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 xml:space="preserve">Google and </w:t>
            </w:r>
            <w:proofErr w:type="spellStart"/>
            <w:r w:rsidRPr="00D43135">
              <w:rPr>
                <w:rFonts w:ascii="Times New Roman" w:eastAsia="Times New Roman" w:hAnsi="Times New Roman" w:cs="Times New Roman"/>
                <w:kern w:val="0"/>
                <w:sz w:val="22"/>
                <w:szCs w:val="22"/>
                <w:lang w:eastAsia="en-IN"/>
                <w14:ligatures w14:val="none"/>
              </w:rPr>
              <w:t>FundCo</w:t>
            </w:r>
            <w:proofErr w:type="spellEnd"/>
            <w:r w:rsidRPr="00D43135">
              <w:rPr>
                <w:rFonts w:ascii="Times New Roman" w:eastAsia="Times New Roman" w:hAnsi="Times New Roman" w:cs="Times New Roman"/>
                <w:kern w:val="0"/>
                <w:sz w:val="22"/>
                <w:szCs w:val="22"/>
                <w:lang w:eastAsia="en-IN"/>
                <w14:ligatures w14:val="none"/>
              </w:rPr>
              <w:t xml:space="preserve"> demonstrate the strongest projected unit economics. </w:t>
            </w:r>
            <w:r>
              <w:rPr>
                <w:rFonts w:ascii="Times New Roman" w:eastAsia="Times New Roman" w:hAnsi="Times New Roman" w:cs="Times New Roman"/>
                <w:kern w:val="0"/>
                <w:sz w:val="22"/>
                <w:szCs w:val="22"/>
                <w:lang w:eastAsia="en-IN"/>
                <w14:ligatures w14:val="none"/>
              </w:rPr>
              <w:br/>
            </w:r>
            <w:r w:rsidRPr="00D43135">
              <w:rPr>
                <w:rFonts w:ascii="Times New Roman" w:eastAsia="Times New Roman" w:hAnsi="Times New Roman" w:cs="Times New Roman"/>
                <w:kern w:val="0"/>
                <w:sz w:val="22"/>
                <w:szCs w:val="22"/>
                <w:lang w:eastAsia="en-IN"/>
                <w14:ligatures w14:val="none"/>
              </w:rPr>
              <w:t>A small-scale experiment can validate performance before committing to a larger budget reallocation.</w:t>
            </w:r>
          </w:p>
        </w:tc>
        <w:tc>
          <w:tcPr>
            <w:tcW w:w="0" w:type="auto"/>
            <w:shd w:val="clear" w:color="auto" w:fill="E97132" w:themeFill="accent2"/>
            <w:hideMark/>
          </w:tcPr>
          <w:p w14:paraId="1D7CFCF7" w14:textId="77777777" w:rsidR="00D43135" w:rsidRPr="008156D8" w:rsidRDefault="00D43135" w:rsidP="00D43135">
            <w:pPr>
              <w:jc w:val="center"/>
              <w:rPr>
                <w:rFonts w:ascii="Times New Roman" w:eastAsia="Times New Roman" w:hAnsi="Times New Roman" w:cs="Times New Roman"/>
                <w:color w:val="FFFFFF" w:themeColor="background1"/>
                <w:kern w:val="0"/>
                <w:sz w:val="22"/>
                <w:szCs w:val="22"/>
                <w:lang w:eastAsia="en-IN"/>
                <w14:ligatures w14:val="none"/>
              </w:rPr>
            </w:pPr>
            <w:r w:rsidRPr="008156D8">
              <w:rPr>
                <w:rFonts w:ascii="Times New Roman" w:eastAsia="Times New Roman" w:hAnsi="Times New Roman" w:cs="Times New Roman"/>
                <w:color w:val="FFFFFF" w:themeColor="background1"/>
                <w:kern w:val="0"/>
                <w:sz w:val="22"/>
                <w:szCs w:val="22"/>
                <w:lang w:eastAsia="en-IN"/>
                <w14:ligatures w14:val="none"/>
              </w:rPr>
              <w:t>Medium</w:t>
            </w:r>
          </w:p>
        </w:tc>
      </w:tr>
      <w:tr w:rsidR="00D43135" w:rsidRPr="00D43135" w14:paraId="16E65814" w14:textId="77777777" w:rsidTr="008156D8">
        <w:trPr>
          <w:jc w:val="center"/>
        </w:trPr>
        <w:tc>
          <w:tcPr>
            <w:tcW w:w="3823" w:type="dxa"/>
            <w:hideMark/>
          </w:tcPr>
          <w:p w14:paraId="509E415A" w14:textId="77777777"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Investigate the declining cohort performance from January to February to March</w:t>
            </w:r>
          </w:p>
        </w:tc>
        <w:tc>
          <w:tcPr>
            <w:tcW w:w="4231" w:type="dxa"/>
            <w:hideMark/>
          </w:tcPr>
          <w:p w14:paraId="623E09B6" w14:textId="03351A24"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 xml:space="preserve">Determine whether the trend is driven by changes in targeting, market conditions, seasonality, or data quality. </w:t>
            </w:r>
            <w:r>
              <w:rPr>
                <w:rFonts w:ascii="Times New Roman" w:eastAsia="Times New Roman" w:hAnsi="Times New Roman" w:cs="Times New Roman"/>
                <w:kern w:val="0"/>
                <w:sz w:val="22"/>
                <w:szCs w:val="22"/>
                <w:lang w:eastAsia="en-IN"/>
                <w14:ligatures w14:val="none"/>
              </w:rPr>
              <w:br/>
            </w:r>
            <w:r w:rsidRPr="00D43135">
              <w:rPr>
                <w:rFonts w:ascii="Times New Roman" w:eastAsia="Times New Roman" w:hAnsi="Times New Roman" w:cs="Times New Roman"/>
                <w:kern w:val="0"/>
                <w:sz w:val="22"/>
                <w:szCs w:val="22"/>
                <w:lang w:eastAsia="en-IN"/>
                <w14:ligatures w14:val="none"/>
              </w:rPr>
              <w:t>Persistent deterioration would reduce confidence in future payback forecasts.</w:t>
            </w:r>
          </w:p>
        </w:tc>
        <w:tc>
          <w:tcPr>
            <w:tcW w:w="0" w:type="auto"/>
            <w:shd w:val="clear" w:color="auto" w:fill="E97132" w:themeFill="accent2"/>
            <w:hideMark/>
          </w:tcPr>
          <w:p w14:paraId="01077A2A" w14:textId="77777777" w:rsidR="00D43135" w:rsidRPr="008156D8" w:rsidRDefault="00D43135" w:rsidP="00D43135">
            <w:pPr>
              <w:jc w:val="center"/>
              <w:rPr>
                <w:rFonts w:ascii="Times New Roman" w:eastAsia="Times New Roman" w:hAnsi="Times New Roman" w:cs="Times New Roman"/>
                <w:color w:val="FFFFFF" w:themeColor="background1"/>
                <w:kern w:val="0"/>
                <w:sz w:val="22"/>
                <w:szCs w:val="22"/>
                <w:lang w:eastAsia="en-IN"/>
                <w14:ligatures w14:val="none"/>
              </w:rPr>
            </w:pPr>
            <w:r w:rsidRPr="008156D8">
              <w:rPr>
                <w:rFonts w:ascii="Times New Roman" w:eastAsia="Times New Roman" w:hAnsi="Times New Roman" w:cs="Times New Roman"/>
                <w:color w:val="FFFFFF" w:themeColor="background1"/>
                <w:kern w:val="0"/>
                <w:sz w:val="22"/>
                <w:szCs w:val="22"/>
                <w:lang w:eastAsia="en-IN"/>
                <w14:ligatures w14:val="none"/>
              </w:rPr>
              <w:t>Medium</w:t>
            </w:r>
          </w:p>
        </w:tc>
      </w:tr>
      <w:tr w:rsidR="00D43135" w:rsidRPr="00D43135" w14:paraId="3B22CC99" w14:textId="77777777" w:rsidTr="008156D8">
        <w:trPr>
          <w:jc w:val="center"/>
        </w:trPr>
        <w:tc>
          <w:tcPr>
            <w:tcW w:w="3823" w:type="dxa"/>
            <w:hideMark/>
          </w:tcPr>
          <w:p w14:paraId="1DCDC14C" w14:textId="77777777"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Add customer retention and churn tracking to the client dataset</w:t>
            </w:r>
          </w:p>
        </w:tc>
        <w:tc>
          <w:tcPr>
            <w:tcW w:w="4231" w:type="dxa"/>
            <w:hideMark/>
          </w:tcPr>
          <w:p w14:paraId="797D5144" w14:textId="77777777" w:rsidR="00D43135" w:rsidRPr="00D43135" w:rsidRDefault="00D43135" w:rsidP="00D43135">
            <w:pPr>
              <w:rPr>
                <w:rFonts w:ascii="Times New Roman" w:eastAsia="Times New Roman" w:hAnsi="Times New Roman" w:cs="Times New Roman"/>
                <w:kern w:val="0"/>
                <w:sz w:val="22"/>
                <w:szCs w:val="22"/>
                <w:lang w:eastAsia="en-IN"/>
                <w14:ligatures w14:val="none"/>
              </w:rPr>
            </w:pPr>
            <w:r w:rsidRPr="00D43135">
              <w:rPr>
                <w:rFonts w:ascii="Times New Roman" w:eastAsia="Times New Roman" w:hAnsi="Times New Roman" w:cs="Times New Roman"/>
                <w:kern w:val="0"/>
                <w:sz w:val="22"/>
                <w:szCs w:val="22"/>
                <w:lang w:eastAsia="en-IN"/>
                <w14:ligatures w14:val="none"/>
              </w:rPr>
              <w:t>Enables accurate customer lifetime value (LTV), retention, and attrition analysis instead of relying solely on cumulative gross profit as a proxy for customer value.</w:t>
            </w:r>
          </w:p>
        </w:tc>
        <w:tc>
          <w:tcPr>
            <w:tcW w:w="0" w:type="auto"/>
            <w:shd w:val="clear" w:color="auto" w:fill="E97132" w:themeFill="accent2"/>
            <w:hideMark/>
          </w:tcPr>
          <w:p w14:paraId="57A39F4A" w14:textId="77777777" w:rsidR="00D43135" w:rsidRPr="008156D8" w:rsidRDefault="00D43135" w:rsidP="00D43135">
            <w:pPr>
              <w:jc w:val="center"/>
              <w:rPr>
                <w:rFonts w:ascii="Times New Roman" w:eastAsia="Times New Roman" w:hAnsi="Times New Roman" w:cs="Times New Roman"/>
                <w:color w:val="FFFFFF" w:themeColor="background1"/>
                <w:kern w:val="0"/>
                <w:sz w:val="22"/>
                <w:szCs w:val="22"/>
                <w:lang w:eastAsia="en-IN"/>
                <w14:ligatures w14:val="none"/>
              </w:rPr>
            </w:pPr>
            <w:r w:rsidRPr="008156D8">
              <w:rPr>
                <w:rFonts w:ascii="Times New Roman" w:eastAsia="Times New Roman" w:hAnsi="Times New Roman" w:cs="Times New Roman"/>
                <w:color w:val="FFFFFF" w:themeColor="background1"/>
                <w:kern w:val="0"/>
                <w:sz w:val="22"/>
                <w:szCs w:val="22"/>
                <w:lang w:eastAsia="en-IN"/>
                <w14:ligatures w14:val="none"/>
              </w:rPr>
              <w:t>Medium</w:t>
            </w:r>
          </w:p>
        </w:tc>
      </w:tr>
    </w:tbl>
    <w:p w14:paraId="1CBF98C5" w14:textId="77777777" w:rsidR="00542147" w:rsidRDefault="00542147" w:rsidP="00096D78">
      <w:pPr>
        <w:jc w:val="both"/>
        <w:rPr>
          <w:rFonts w:ascii="Times New Roman" w:hAnsi="Times New Roman" w:cs="Times New Roman"/>
          <w:sz w:val="22"/>
          <w:szCs w:val="22"/>
        </w:rPr>
      </w:pPr>
    </w:p>
    <w:p w14:paraId="58B595AC" w14:textId="77777777" w:rsidR="00382DFB" w:rsidRDefault="00382DFB" w:rsidP="007144CC">
      <w:pPr>
        <w:jc w:val="both"/>
        <w:rPr>
          <w:rFonts w:ascii="Times New Roman" w:hAnsi="Times New Roman" w:cs="Times New Roman"/>
          <w:b/>
          <w:bCs/>
        </w:rPr>
      </w:pPr>
    </w:p>
    <w:p w14:paraId="143AE16A" w14:textId="77777777" w:rsidR="00382DFB" w:rsidRDefault="00382DFB" w:rsidP="007144CC">
      <w:pPr>
        <w:jc w:val="both"/>
        <w:rPr>
          <w:rFonts w:ascii="Times New Roman" w:hAnsi="Times New Roman" w:cs="Times New Roman"/>
          <w:b/>
          <w:bCs/>
        </w:rPr>
      </w:pPr>
    </w:p>
    <w:p w14:paraId="204326B6" w14:textId="77777777" w:rsidR="006174F3" w:rsidRDefault="006174F3" w:rsidP="007144CC">
      <w:pPr>
        <w:jc w:val="both"/>
        <w:rPr>
          <w:rFonts w:ascii="Times New Roman" w:hAnsi="Times New Roman" w:cs="Times New Roman"/>
          <w:b/>
          <w:bCs/>
        </w:rPr>
      </w:pPr>
    </w:p>
    <w:p w14:paraId="2EBCE9EE" w14:textId="4B30CB57" w:rsidR="007144CC" w:rsidRPr="007144CC" w:rsidRDefault="007144CC" w:rsidP="007144CC">
      <w:pPr>
        <w:jc w:val="both"/>
        <w:rPr>
          <w:rFonts w:ascii="Times New Roman" w:hAnsi="Times New Roman" w:cs="Times New Roman"/>
          <w:b/>
          <w:bCs/>
        </w:rPr>
      </w:pPr>
      <w:r w:rsidRPr="007144CC">
        <w:rPr>
          <w:rFonts w:ascii="Times New Roman" w:hAnsi="Times New Roman" w:cs="Times New Roman"/>
          <w:b/>
          <w:bCs/>
        </w:rPr>
        <w:t>4.3 Long-term monitoring</w:t>
      </w:r>
    </w:p>
    <w:tbl>
      <w:tblPr>
        <w:tblStyle w:val="TableGrid"/>
        <w:tblW w:w="0" w:type="auto"/>
        <w:tblLook w:val="04A0" w:firstRow="1" w:lastRow="0" w:firstColumn="1" w:lastColumn="0" w:noHBand="0" w:noVBand="1"/>
      </w:tblPr>
      <w:tblGrid>
        <w:gridCol w:w="3800"/>
        <w:gridCol w:w="4144"/>
        <w:gridCol w:w="1072"/>
      </w:tblGrid>
      <w:tr w:rsidR="00382DFB" w:rsidRPr="00382DFB" w14:paraId="629E0024" w14:textId="77777777" w:rsidTr="00382DFB">
        <w:tc>
          <w:tcPr>
            <w:tcW w:w="0" w:type="auto"/>
            <w:hideMark/>
          </w:tcPr>
          <w:p w14:paraId="0AAAEA6C" w14:textId="77777777" w:rsidR="00382DFB" w:rsidRPr="00382DFB" w:rsidRDefault="00382DFB" w:rsidP="00382DFB">
            <w:pPr>
              <w:jc w:val="center"/>
              <w:rPr>
                <w:rFonts w:ascii="Times New Roman" w:eastAsia="Times New Roman" w:hAnsi="Times New Roman" w:cs="Times New Roman"/>
                <w:b/>
                <w:bCs/>
                <w:kern w:val="0"/>
                <w:sz w:val="22"/>
                <w:szCs w:val="22"/>
                <w:lang w:eastAsia="en-IN"/>
                <w14:ligatures w14:val="none"/>
              </w:rPr>
            </w:pPr>
            <w:r w:rsidRPr="00382DFB">
              <w:rPr>
                <w:rFonts w:ascii="Times New Roman" w:eastAsia="Times New Roman" w:hAnsi="Times New Roman" w:cs="Times New Roman"/>
                <w:b/>
                <w:bCs/>
                <w:kern w:val="0"/>
                <w:sz w:val="22"/>
                <w:szCs w:val="22"/>
                <w:lang w:eastAsia="en-IN"/>
                <w14:ligatures w14:val="none"/>
              </w:rPr>
              <w:t>Recommended Action</w:t>
            </w:r>
          </w:p>
        </w:tc>
        <w:tc>
          <w:tcPr>
            <w:tcW w:w="0" w:type="auto"/>
            <w:hideMark/>
          </w:tcPr>
          <w:p w14:paraId="59EFD81F" w14:textId="544722C7" w:rsidR="00382DFB" w:rsidRPr="00382DFB" w:rsidRDefault="00382DFB" w:rsidP="00382DFB">
            <w:pPr>
              <w:jc w:val="center"/>
              <w:rPr>
                <w:rFonts w:ascii="Times New Roman" w:eastAsia="Times New Roman" w:hAnsi="Times New Roman" w:cs="Times New Roman"/>
                <w:b/>
                <w:bCs/>
                <w:kern w:val="0"/>
                <w:sz w:val="22"/>
                <w:szCs w:val="22"/>
                <w:lang w:eastAsia="en-IN"/>
                <w14:ligatures w14:val="none"/>
              </w:rPr>
            </w:pPr>
            <w:r w:rsidRPr="00382DFB">
              <w:rPr>
                <w:rFonts w:ascii="Times New Roman" w:eastAsia="Times New Roman" w:hAnsi="Times New Roman" w:cs="Times New Roman"/>
                <w:b/>
                <w:bCs/>
                <w:kern w:val="0"/>
                <w:sz w:val="22"/>
                <w:szCs w:val="22"/>
                <w:lang w:eastAsia="en-IN"/>
                <w14:ligatures w14:val="none"/>
              </w:rPr>
              <w:t>Expected Impact</w:t>
            </w:r>
          </w:p>
        </w:tc>
        <w:tc>
          <w:tcPr>
            <w:tcW w:w="0" w:type="auto"/>
            <w:hideMark/>
          </w:tcPr>
          <w:p w14:paraId="61430184" w14:textId="77777777" w:rsidR="00382DFB" w:rsidRPr="00382DFB" w:rsidRDefault="00382DFB" w:rsidP="00382DFB">
            <w:pPr>
              <w:jc w:val="center"/>
              <w:rPr>
                <w:rFonts w:ascii="Times New Roman" w:eastAsia="Times New Roman" w:hAnsi="Times New Roman" w:cs="Times New Roman"/>
                <w:b/>
                <w:bCs/>
                <w:kern w:val="0"/>
                <w:sz w:val="22"/>
                <w:szCs w:val="22"/>
                <w:lang w:eastAsia="en-IN"/>
                <w14:ligatures w14:val="none"/>
              </w:rPr>
            </w:pPr>
            <w:r w:rsidRPr="00382DFB">
              <w:rPr>
                <w:rFonts w:ascii="Times New Roman" w:eastAsia="Times New Roman" w:hAnsi="Times New Roman" w:cs="Times New Roman"/>
                <w:b/>
                <w:bCs/>
                <w:kern w:val="0"/>
                <w:sz w:val="22"/>
                <w:szCs w:val="22"/>
                <w:lang w:eastAsia="en-IN"/>
                <w14:ligatures w14:val="none"/>
              </w:rPr>
              <w:t>Priority</w:t>
            </w:r>
          </w:p>
        </w:tc>
      </w:tr>
      <w:tr w:rsidR="00382DFB" w:rsidRPr="00382DFB" w14:paraId="73042411" w14:textId="77777777" w:rsidTr="008156D8">
        <w:tc>
          <w:tcPr>
            <w:tcW w:w="0" w:type="auto"/>
            <w:hideMark/>
          </w:tcPr>
          <w:p w14:paraId="62784117" w14:textId="77777777" w:rsidR="00382DFB" w:rsidRPr="00382DFB" w:rsidRDefault="00382DFB" w:rsidP="00382DFB">
            <w:pP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Establish a recurring CAC payback dashboard by channel and cohort, refreshed monthly using actual customer performance</w:t>
            </w:r>
          </w:p>
        </w:tc>
        <w:tc>
          <w:tcPr>
            <w:tcW w:w="0" w:type="auto"/>
            <w:hideMark/>
          </w:tcPr>
          <w:p w14:paraId="3A65EB4B" w14:textId="77777777" w:rsidR="00382DFB" w:rsidRPr="00382DFB" w:rsidRDefault="00382DFB" w:rsidP="00382DFB">
            <w:pP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Converts this one-time analysis into an ongoing performance management process and tracks actual CAC recovery as cohorts mature beyond 180 days.</w:t>
            </w:r>
          </w:p>
        </w:tc>
        <w:tc>
          <w:tcPr>
            <w:tcW w:w="0" w:type="auto"/>
            <w:shd w:val="clear" w:color="auto" w:fill="C00000"/>
            <w:hideMark/>
          </w:tcPr>
          <w:p w14:paraId="73007136" w14:textId="77777777" w:rsidR="00382DFB" w:rsidRPr="00382DFB" w:rsidRDefault="00382DFB" w:rsidP="00382DFB">
            <w:pPr>
              <w:jc w:val="cente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High</w:t>
            </w:r>
          </w:p>
        </w:tc>
      </w:tr>
      <w:tr w:rsidR="00382DFB" w:rsidRPr="00382DFB" w14:paraId="14113817" w14:textId="77777777" w:rsidTr="008156D8">
        <w:tc>
          <w:tcPr>
            <w:tcW w:w="0" w:type="auto"/>
            <w:hideMark/>
          </w:tcPr>
          <w:p w14:paraId="00E89F55" w14:textId="77777777" w:rsidR="00382DFB" w:rsidRPr="00382DFB" w:rsidRDefault="00382DFB" w:rsidP="00382DFB">
            <w:pP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Implement channel-level marketing spend gates based on observed unit economics and review them quarterly</w:t>
            </w:r>
          </w:p>
        </w:tc>
        <w:tc>
          <w:tcPr>
            <w:tcW w:w="0" w:type="auto"/>
            <w:hideMark/>
          </w:tcPr>
          <w:p w14:paraId="77353CCB" w14:textId="77777777" w:rsidR="00382DFB" w:rsidRPr="00382DFB" w:rsidRDefault="00382DFB" w:rsidP="00382DFB">
            <w:pP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Prevents marketing budgets from being scaled based solely on optimistic projections and ensures decisions are driven by validated performance data.</w:t>
            </w:r>
          </w:p>
        </w:tc>
        <w:tc>
          <w:tcPr>
            <w:tcW w:w="0" w:type="auto"/>
            <w:shd w:val="clear" w:color="auto" w:fill="E97132" w:themeFill="accent2"/>
            <w:hideMark/>
          </w:tcPr>
          <w:p w14:paraId="506A2B70" w14:textId="77777777" w:rsidR="00382DFB" w:rsidRPr="00382DFB" w:rsidRDefault="00382DFB" w:rsidP="00382DFB">
            <w:pPr>
              <w:jc w:val="center"/>
              <w:rPr>
                <w:rFonts w:ascii="Times New Roman" w:eastAsia="Times New Roman" w:hAnsi="Times New Roman" w:cs="Times New Roman"/>
                <w:kern w:val="0"/>
                <w:sz w:val="22"/>
                <w:szCs w:val="22"/>
                <w:lang w:eastAsia="en-IN"/>
                <w14:ligatures w14:val="none"/>
              </w:rPr>
            </w:pPr>
            <w:r w:rsidRPr="008156D8">
              <w:rPr>
                <w:rFonts w:ascii="Times New Roman" w:eastAsia="Times New Roman" w:hAnsi="Times New Roman" w:cs="Times New Roman"/>
                <w:color w:val="FFFFFF" w:themeColor="background1"/>
                <w:kern w:val="0"/>
                <w:sz w:val="22"/>
                <w:szCs w:val="22"/>
                <w:lang w:eastAsia="en-IN"/>
                <w14:ligatures w14:val="none"/>
              </w:rPr>
              <w:t>Medium</w:t>
            </w:r>
          </w:p>
        </w:tc>
      </w:tr>
      <w:tr w:rsidR="00382DFB" w:rsidRPr="00382DFB" w14:paraId="4D00FE4A" w14:textId="77777777" w:rsidTr="008156D8">
        <w:tc>
          <w:tcPr>
            <w:tcW w:w="0" w:type="auto"/>
            <w:hideMark/>
          </w:tcPr>
          <w:p w14:paraId="73A17A02" w14:textId="77777777" w:rsidR="00382DFB" w:rsidRPr="00382DFB" w:rsidRDefault="00382DFB" w:rsidP="00382DFB">
            <w:pP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Monitor profit concentration and develop engagement initiatives for lower-value customers</w:t>
            </w:r>
          </w:p>
        </w:tc>
        <w:tc>
          <w:tcPr>
            <w:tcW w:w="0" w:type="auto"/>
            <w:hideMark/>
          </w:tcPr>
          <w:p w14:paraId="14D28CA6" w14:textId="77777777" w:rsidR="00382DFB" w:rsidRPr="00382DFB" w:rsidRDefault="00382DFB" w:rsidP="00382DFB">
            <w:pPr>
              <w:rPr>
                <w:rFonts w:ascii="Times New Roman" w:eastAsia="Times New Roman" w:hAnsi="Times New Roman" w:cs="Times New Roman"/>
                <w:kern w:val="0"/>
                <w:sz w:val="22"/>
                <w:szCs w:val="22"/>
                <w:lang w:eastAsia="en-IN"/>
                <w14:ligatures w14:val="none"/>
              </w:rPr>
            </w:pPr>
            <w:r w:rsidRPr="00382DFB">
              <w:rPr>
                <w:rFonts w:ascii="Times New Roman" w:eastAsia="Times New Roman" w:hAnsi="Times New Roman" w:cs="Times New Roman"/>
                <w:kern w:val="0"/>
                <w:sz w:val="22"/>
                <w:szCs w:val="22"/>
                <w:lang w:eastAsia="en-IN"/>
                <w14:ligatures w14:val="none"/>
              </w:rPr>
              <w:t>Reduces dependence on a small group of high-value customers and improves the profitability of the broader customer base over time.</w:t>
            </w:r>
          </w:p>
        </w:tc>
        <w:tc>
          <w:tcPr>
            <w:tcW w:w="0" w:type="auto"/>
            <w:shd w:val="clear" w:color="auto" w:fill="196B24" w:themeFill="accent3"/>
            <w:hideMark/>
          </w:tcPr>
          <w:p w14:paraId="6C6A81C3" w14:textId="771B06CA" w:rsidR="00382DFB" w:rsidRPr="00382DFB" w:rsidRDefault="00382DFB" w:rsidP="00382DFB">
            <w:pPr>
              <w:jc w:val="center"/>
              <w:rPr>
                <w:rFonts w:ascii="Times New Roman" w:eastAsia="Times New Roman" w:hAnsi="Times New Roman" w:cs="Times New Roman"/>
                <w:kern w:val="0"/>
                <w:sz w:val="22"/>
                <w:szCs w:val="22"/>
                <w:lang w:eastAsia="en-IN"/>
                <w14:ligatures w14:val="none"/>
              </w:rPr>
            </w:pPr>
            <w:r w:rsidRPr="008156D8">
              <w:rPr>
                <w:rFonts w:ascii="Times New Roman" w:eastAsia="Times New Roman" w:hAnsi="Times New Roman" w:cs="Times New Roman"/>
                <w:color w:val="FFFFFF" w:themeColor="background1"/>
                <w:kern w:val="0"/>
                <w:sz w:val="22"/>
                <w:szCs w:val="22"/>
                <w:lang w:eastAsia="en-IN"/>
                <w14:ligatures w14:val="none"/>
              </w:rPr>
              <w:t>Low-Medium</w:t>
            </w:r>
          </w:p>
        </w:tc>
      </w:tr>
    </w:tbl>
    <w:p w14:paraId="25C61391" w14:textId="77777777" w:rsidR="00D43135" w:rsidRDefault="00D43135" w:rsidP="00096D78">
      <w:pPr>
        <w:jc w:val="both"/>
        <w:rPr>
          <w:rFonts w:ascii="Times New Roman" w:hAnsi="Times New Roman" w:cs="Times New Roman"/>
          <w:sz w:val="22"/>
          <w:szCs w:val="22"/>
        </w:rPr>
      </w:pPr>
    </w:p>
    <w:p w14:paraId="5E71595B" w14:textId="77777777" w:rsidR="006174F3" w:rsidRDefault="006174F3" w:rsidP="00096D78">
      <w:pPr>
        <w:jc w:val="both"/>
        <w:rPr>
          <w:rFonts w:ascii="Times New Roman" w:hAnsi="Times New Roman" w:cs="Times New Roman"/>
          <w:b/>
          <w:bCs/>
          <w:sz w:val="28"/>
          <w:szCs w:val="28"/>
        </w:rPr>
      </w:pPr>
    </w:p>
    <w:p w14:paraId="26269750" w14:textId="65871FBC" w:rsidR="00D43135" w:rsidRDefault="00EC4E48" w:rsidP="00096D78">
      <w:pPr>
        <w:jc w:val="both"/>
        <w:rPr>
          <w:rFonts w:ascii="Times New Roman" w:hAnsi="Times New Roman" w:cs="Times New Roman"/>
          <w:b/>
          <w:bCs/>
          <w:sz w:val="28"/>
          <w:szCs w:val="28"/>
        </w:rPr>
      </w:pPr>
      <w:r>
        <w:rPr>
          <w:rFonts w:ascii="Times New Roman" w:hAnsi="Times New Roman" w:cs="Times New Roman"/>
          <w:b/>
          <w:bCs/>
          <w:sz w:val="28"/>
          <w:szCs w:val="28"/>
        </w:rPr>
        <w:t>5</w:t>
      </w:r>
      <w:r w:rsidR="00F27B71">
        <w:rPr>
          <w:rFonts w:ascii="Times New Roman" w:hAnsi="Times New Roman" w:cs="Times New Roman"/>
          <w:b/>
          <w:bCs/>
          <w:sz w:val="28"/>
          <w:szCs w:val="28"/>
        </w:rPr>
        <w:t>.</w:t>
      </w:r>
      <w:r w:rsidR="00366F17">
        <w:rPr>
          <w:rFonts w:ascii="Times New Roman" w:hAnsi="Times New Roman" w:cs="Times New Roman"/>
          <w:b/>
          <w:bCs/>
          <w:sz w:val="28"/>
          <w:szCs w:val="28"/>
        </w:rPr>
        <w:t xml:space="preserve"> </w:t>
      </w:r>
      <w:r w:rsidR="00366F17" w:rsidRPr="00366F17">
        <w:rPr>
          <w:rFonts w:ascii="Times New Roman" w:hAnsi="Times New Roman" w:cs="Times New Roman"/>
          <w:b/>
          <w:bCs/>
          <w:sz w:val="28"/>
          <w:szCs w:val="28"/>
        </w:rPr>
        <w:t>Key Assumptions and Limitations</w:t>
      </w:r>
    </w:p>
    <w:p w14:paraId="3693E3AC" w14:textId="2CCE733F" w:rsidR="00366F17" w:rsidRDefault="00EC4E48" w:rsidP="00096D78">
      <w:pPr>
        <w:jc w:val="both"/>
        <w:rPr>
          <w:rFonts w:ascii="Times New Roman" w:hAnsi="Times New Roman" w:cs="Times New Roman"/>
          <w:b/>
          <w:bCs/>
        </w:rPr>
      </w:pPr>
      <w:r>
        <w:rPr>
          <w:rFonts w:ascii="Times New Roman" w:hAnsi="Times New Roman" w:cs="Times New Roman"/>
          <w:b/>
          <w:bCs/>
        </w:rPr>
        <w:t>5</w:t>
      </w:r>
      <w:r w:rsidR="00FC0339">
        <w:rPr>
          <w:rFonts w:ascii="Times New Roman" w:hAnsi="Times New Roman" w:cs="Times New Roman"/>
          <w:b/>
          <w:bCs/>
        </w:rPr>
        <w:t>.</w:t>
      </w:r>
      <w:r w:rsidR="00FC0339" w:rsidRPr="00FC0339">
        <w:rPr>
          <w:rFonts w:ascii="Times New Roman" w:hAnsi="Times New Roman" w:cs="Times New Roman"/>
          <w:b/>
          <w:bCs/>
        </w:rPr>
        <w:t>1 Monthly Spend-to-Customer Attribution</w:t>
      </w:r>
    </w:p>
    <w:p w14:paraId="69C553DF" w14:textId="70A4D95A" w:rsidR="00FC0339" w:rsidRDefault="007B0C53" w:rsidP="00096D78">
      <w:pPr>
        <w:jc w:val="both"/>
        <w:rPr>
          <w:rFonts w:ascii="Times New Roman" w:hAnsi="Times New Roman" w:cs="Times New Roman"/>
          <w:sz w:val="22"/>
          <w:szCs w:val="22"/>
        </w:rPr>
      </w:pPr>
      <w:r w:rsidRPr="007B0C53">
        <w:rPr>
          <w:rFonts w:ascii="Times New Roman" w:hAnsi="Times New Roman" w:cs="Times New Roman"/>
          <w:sz w:val="22"/>
          <w:szCs w:val="22"/>
        </w:rPr>
        <w:t xml:space="preserve">The analysis assumes that marketing </w:t>
      </w:r>
      <w:proofErr w:type="gramStart"/>
      <w:r w:rsidRPr="007B0C53">
        <w:rPr>
          <w:rFonts w:ascii="Times New Roman" w:hAnsi="Times New Roman" w:cs="Times New Roman"/>
          <w:sz w:val="22"/>
          <w:szCs w:val="22"/>
        </w:rPr>
        <w:t>spend</w:t>
      </w:r>
      <w:proofErr w:type="gramEnd"/>
      <w:r w:rsidRPr="007B0C53">
        <w:rPr>
          <w:rFonts w:ascii="Times New Roman" w:hAnsi="Times New Roman" w:cs="Times New Roman"/>
          <w:sz w:val="22"/>
          <w:szCs w:val="22"/>
        </w:rPr>
        <w:t xml:space="preserve"> in a particular month and sub-channel resulted in customers acquired during the same month. Since the dataset does not provide customer-level attribution or conversion lag information, this assumption was necessary to calculate CAC. Actual acquisition timing may vary, causing slight differences in channel-level CAC estimates.</w:t>
      </w:r>
    </w:p>
    <w:p w14:paraId="2659AD21" w14:textId="251AB6D1" w:rsidR="007B0C53" w:rsidRPr="007B0C53" w:rsidRDefault="00EC4E48" w:rsidP="007B0C53">
      <w:pPr>
        <w:jc w:val="both"/>
        <w:rPr>
          <w:rFonts w:ascii="Times New Roman" w:hAnsi="Times New Roman" w:cs="Times New Roman"/>
          <w:b/>
          <w:bCs/>
        </w:rPr>
      </w:pPr>
      <w:r>
        <w:rPr>
          <w:rFonts w:ascii="Times New Roman" w:hAnsi="Times New Roman" w:cs="Times New Roman"/>
          <w:b/>
          <w:bCs/>
        </w:rPr>
        <w:t>5</w:t>
      </w:r>
      <w:r w:rsidR="00F27B71">
        <w:rPr>
          <w:rFonts w:ascii="Times New Roman" w:hAnsi="Times New Roman" w:cs="Times New Roman"/>
          <w:b/>
          <w:bCs/>
        </w:rPr>
        <w:t>.</w:t>
      </w:r>
      <w:r w:rsidR="007B0C53" w:rsidRPr="007B0C53">
        <w:rPr>
          <w:rFonts w:ascii="Times New Roman" w:hAnsi="Times New Roman" w:cs="Times New Roman"/>
          <w:b/>
          <w:bCs/>
        </w:rPr>
        <w:t>2 Projection Based on Available Customer History</w:t>
      </w:r>
    </w:p>
    <w:p w14:paraId="59539B29" w14:textId="77777777" w:rsidR="007B0C53" w:rsidRPr="007B0C53" w:rsidRDefault="007B0C53" w:rsidP="007B0C53">
      <w:pPr>
        <w:jc w:val="both"/>
        <w:rPr>
          <w:rFonts w:ascii="Times New Roman" w:hAnsi="Times New Roman" w:cs="Times New Roman"/>
          <w:sz w:val="22"/>
          <w:szCs w:val="22"/>
        </w:rPr>
      </w:pPr>
      <w:r w:rsidRPr="007B0C53">
        <w:rPr>
          <w:rFonts w:ascii="Times New Roman" w:hAnsi="Times New Roman" w:cs="Times New Roman"/>
          <w:sz w:val="22"/>
          <w:szCs w:val="22"/>
        </w:rPr>
        <w:t>The dataset contains only three months of observations, so January customers are the only cohort with sufficient history for forecasting. The six-month projection assumes that February and March customers will follow a similar profitability trend as they mature. Actual performance may vary as more data becomes available.</w:t>
      </w:r>
    </w:p>
    <w:p w14:paraId="45E21F6E" w14:textId="29795DB6" w:rsidR="007B0C53" w:rsidRPr="007B0C53" w:rsidRDefault="00EC4E48" w:rsidP="007B0C53">
      <w:pPr>
        <w:jc w:val="both"/>
        <w:rPr>
          <w:rFonts w:ascii="Times New Roman" w:hAnsi="Times New Roman" w:cs="Times New Roman"/>
          <w:b/>
          <w:bCs/>
        </w:rPr>
      </w:pPr>
      <w:r>
        <w:rPr>
          <w:rFonts w:ascii="Times New Roman" w:hAnsi="Times New Roman" w:cs="Times New Roman"/>
          <w:b/>
          <w:bCs/>
        </w:rPr>
        <w:t>5</w:t>
      </w:r>
      <w:r w:rsidR="00F27B71">
        <w:rPr>
          <w:rFonts w:ascii="Times New Roman" w:hAnsi="Times New Roman" w:cs="Times New Roman"/>
          <w:b/>
          <w:bCs/>
        </w:rPr>
        <w:t>.</w:t>
      </w:r>
      <w:r w:rsidR="007B0C53" w:rsidRPr="007B0C53">
        <w:rPr>
          <w:rFonts w:ascii="Times New Roman" w:hAnsi="Times New Roman" w:cs="Times New Roman"/>
          <w:b/>
          <w:bCs/>
        </w:rPr>
        <w:t>3 Zero-Profit Customers</w:t>
      </w:r>
    </w:p>
    <w:p w14:paraId="0EDCA996" w14:textId="77777777" w:rsidR="007B0C53" w:rsidRPr="007B0C53" w:rsidRDefault="007B0C53" w:rsidP="007B0C53">
      <w:pPr>
        <w:jc w:val="both"/>
        <w:rPr>
          <w:rFonts w:ascii="Times New Roman" w:hAnsi="Times New Roman" w:cs="Times New Roman"/>
          <w:sz w:val="22"/>
          <w:szCs w:val="22"/>
        </w:rPr>
      </w:pPr>
      <w:r w:rsidRPr="007B0C53">
        <w:rPr>
          <w:rFonts w:ascii="Times New Roman" w:hAnsi="Times New Roman" w:cs="Times New Roman"/>
          <w:sz w:val="22"/>
          <w:szCs w:val="22"/>
        </w:rPr>
        <w:t>Customers with zero gross profit were treated as inactive because the dataset does not include information on churn, activation status, or transaction failures. Therefore, zero profit should not be interpreted as customer loss, but rather as a limitation of the available data.</w:t>
      </w:r>
    </w:p>
    <w:p w14:paraId="0AF71031" w14:textId="77777777" w:rsidR="007B0C53" w:rsidRDefault="007B0C53" w:rsidP="00096D78">
      <w:pPr>
        <w:jc w:val="both"/>
        <w:rPr>
          <w:rFonts w:ascii="Times New Roman" w:hAnsi="Times New Roman" w:cs="Times New Roman"/>
          <w:sz w:val="22"/>
          <w:szCs w:val="22"/>
        </w:rPr>
      </w:pPr>
    </w:p>
    <w:p w14:paraId="14C4C334" w14:textId="74FF4DF9" w:rsidR="00C23C22" w:rsidRDefault="00EC4E48" w:rsidP="00C23C22">
      <w:pPr>
        <w:jc w:val="both"/>
        <w:rPr>
          <w:rFonts w:ascii="Times New Roman" w:hAnsi="Times New Roman" w:cs="Times New Roman"/>
          <w:b/>
          <w:bCs/>
          <w:sz w:val="28"/>
          <w:szCs w:val="28"/>
        </w:rPr>
      </w:pPr>
      <w:r>
        <w:rPr>
          <w:rFonts w:ascii="Times New Roman" w:hAnsi="Times New Roman" w:cs="Times New Roman"/>
          <w:b/>
          <w:bCs/>
          <w:sz w:val="28"/>
          <w:szCs w:val="28"/>
        </w:rPr>
        <w:t>6</w:t>
      </w:r>
      <w:r w:rsidR="00C23C22">
        <w:rPr>
          <w:rFonts w:ascii="Times New Roman" w:hAnsi="Times New Roman" w:cs="Times New Roman"/>
          <w:b/>
          <w:bCs/>
          <w:sz w:val="28"/>
          <w:szCs w:val="28"/>
        </w:rPr>
        <w:t>. Conclusion</w:t>
      </w:r>
    </w:p>
    <w:p w14:paraId="7B0314E5" w14:textId="79E810AA" w:rsidR="006174F3" w:rsidRPr="006174F3" w:rsidRDefault="006174F3" w:rsidP="006174F3">
      <w:pPr>
        <w:jc w:val="both"/>
        <w:rPr>
          <w:rFonts w:ascii="Times New Roman" w:hAnsi="Times New Roman" w:cs="Times New Roman"/>
          <w:sz w:val="22"/>
          <w:szCs w:val="22"/>
        </w:rPr>
      </w:pPr>
      <w:r w:rsidRPr="006174F3">
        <w:rPr>
          <w:rFonts w:ascii="Times New Roman" w:hAnsi="Times New Roman" w:cs="Times New Roman"/>
          <w:sz w:val="22"/>
          <w:szCs w:val="22"/>
        </w:rPr>
        <w:t>Based on the data and analysis presented in this report, CAC recovery within six months cannot yet be confirmed. The dataset covers only the first three months since launch, and even the most tenured client group</w:t>
      </w:r>
      <w:r>
        <w:rPr>
          <w:rFonts w:ascii="Times New Roman" w:hAnsi="Times New Roman" w:cs="Times New Roman"/>
          <w:sz w:val="22"/>
          <w:szCs w:val="22"/>
        </w:rPr>
        <w:t>,</w:t>
      </w:r>
      <w:r w:rsidRPr="006174F3">
        <w:rPr>
          <w:rFonts w:ascii="Times New Roman" w:hAnsi="Times New Roman" w:cs="Times New Roman"/>
          <w:sz w:val="22"/>
          <w:szCs w:val="22"/>
        </w:rPr>
        <w:t xml:space="preserve"> the January cohort</w:t>
      </w:r>
      <w:r>
        <w:rPr>
          <w:rFonts w:ascii="Times New Roman" w:hAnsi="Times New Roman" w:cs="Times New Roman"/>
          <w:sz w:val="22"/>
          <w:szCs w:val="22"/>
        </w:rPr>
        <w:t>,</w:t>
      </w:r>
      <w:r w:rsidRPr="006174F3">
        <w:rPr>
          <w:rFonts w:ascii="Times New Roman" w:hAnsi="Times New Roman" w:cs="Times New Roman"/>
          <w:sz w:val="22"/>
          <w:szCs w:val="22"/>
        </w:rPr>
        <w:t xml:space="preserve"> has just 89-90 days of history against the 180-day target. No client has </w:t>
      </w:r>
      <w:proofErr w:type="gramStart"/>
      <w:r w:rsidRPr="006174F3">
        <w:rPr>
          <w:rFonts w:ascii="Times New Roman" w:hAnsi="Times New Roman" w:cs="Times New Roman"/>
          <w:sz w:val="22"/>
          <w:szCs w:val="22"/>
        </w:rPr>
        <w:t>actually reached</w:t>
      </w:r>
      <w:proofErr w:type="gramEnd"/>
      <w:r w:rsidRPr="006174F3">
        <w:rPr>
          <w:rFonts w:ascii="Times New Roman" w:hAnsi="Times New Roman" w:cs="Times New Roman"/>
          <w:sz w:val="22"/>
          <w:szCs w:val="22"/>
        </w:rPr>
        <w:t xml:space="preserve"> the payback horizon, so every recovery figure in this report is a projection rather than an observed outcome, and two projection methods were used precisely to reflect that uncertainty rather than present a single, false-certain number.</w:t>
      </w:r>
    </w:p>
    <w:p w14:paraId="404580CA" w14:textId="77777777" w:rsidR="006174F3" w:rsidRPr="006174F3" w:rsidRDefault="006174F3" w:rsidP="006174F3">
      <w:pPr>
        <w:jc w:val="both"/>
        <w:rPr>
          <w:rFonts w:ascii="Times New Roman" w:hAnsi="Times New Roman" w:cs="Times New Roman"/>
          <w:sz w:val="22"/>
          <w:szCs w:val="22"/>
        </w:rPr>
      </w:pPr>
      <w:r w:rsidRPr="006174F3">
        <w:rPr>
          <w:rFonts w:ascii="Times New Roman" w:hAnsi="Times New Roman" w:cs="Times New Roman"/>
          <w:sz w:val="22"/>
          <w:szCs w:val="22"/>
        </w:rPr>
        <w:lastRenderedPageBreak/>
        <w:t xml:space="preserve">The projections themselves show a wide range: a conservative flat run-rate estimate puts CAC recovery by day 180 between 49% (Facebook) and 127% (Google), while a more optimistic estimate based on the most mature clients raises that range to 81% (LinkedIn) and 155% (Google). </w:t>
      </w:r>
      <w:r w:rsidRPr="00CC1EC6">
        <w:rPr>
          <w:rFonts w:ascii="Times New Roman" w:hAnsi="Times New Roman" w:cs="Times New Roman"/>
          <w:b/>
          <w:bCs/>
          <w:sz w:val="22"/>
          <w:szCs w:val="22"/>
        </w:rPr>
        <w:t>Google</w:t>
      </w:r>
      <w:r w:rsidRPr="006174F3">
        <w:rPr>
          <w:rFonts w:ascii="Times New Roman" w:hAnsi="Times New Roman" w:cs="Times New Roman"/>
          <w:sz w:val="22"/>
          <w:szCs w:val="22"/>
        </w:rPr>
        <w:t xml:space="preserve"> therefore appears the strongest candidate for full CAC recovery under either method, while </w:t>
      </w:r>
      <w:r w:rsidRPr="00CC1EC6">
        <w:rPr>
          <w:rFonts w:ascii="Times New Roman" w:hAnsi="Times New Roman" w:cs="Times New Roman"/>
          <w:b/>
          <w:bCs/>
          <w:sz w:val="22"/>
          <w:szCs w:val="22"/>
        </w:rPr>
        <w:t>Facebook</w:t>
      </w:r>
      <w:r w:rsidRPr="006174F3">
        <w:rPr>
          <w:rFonts w:ascii="Times New Roman" w:hAnsi="Times New Roman" w:cs="Times New Roman"/>
          <w:sz w:val="22"/>
          <w:szCs w:val="22"/>
        </w:rPr>
        <w:t xml:space="preserve"> is the weakest performer under the conservative scenario. </w:t>
      </w:r>
      <w:proofErr w:type="spellStart"/>
      <w:r w:rsidRPr="00CC1EC6">
        <w:rPr>
          <w:rFonts w:ascii="Times New Roman" w:hAnsi="Times New Roman" w:cs="Times New Roman"/>
          <w:b/>
          <w:bCs/>
          <w:sz w:val="22"/>
          <w:szCs w:val="22"/>
        </w:rPr>
        <w:t>FundCo</w:t>
      </w:r>
      <w:r w:rsidRPr="006174F3">
        <w:rPr>
          <w:rFonts w:ascii="Times New Roman" w:hAnsi="Times New Roman" w:cs="Times New Roman"/>
          <w:sz w:val="22"/>
          <w:szCs w:val="22"/>
        </w:rPr>
        <w:t>'s</w:t>
      </w:r>
      <w:proofErr w:type="spellEnd"/>
      <w:r w:rsidRPr="006174F3">
        <w:rPr>
          <w:rFonts w:ascii="Times New Roman" w:hAnsi="Times New Roman" w:cs="Times New Roman"/>
          <w:sz w:val="22"/>
          <w:szCs w:val="22"/>
        </w:rPr>
        <w:t xml:space="preserve"> acquisition cost is markedly higher than other sub-channels and warrants direct verification against its underlying economics before any conclusion is drawn on its payback prospects.</w:t>
      </w:r>
    </w:p>
    <w:p w14:paraId="456A98EE" w14:textId="77777777" w:rsidR="006174F3" w:rsidRPr="006174F3" w:rsidRDefault="006174F3" w:rsidP="006174F3">
      <w:pPr>
        <w:jc w:val="both"/>
        <w:rPr>
          <w:rFonts w:ascii="Times New Roman" w:hAnsi="Times New Roman" w:cs="Times New Roman"/>
          <w:sz w:val="22"/>
          <w:szCs w:val="22"/>
        </w:rPr>
      </w:pPr>
      <w:r w:rsidRPr="006174F3">
        <w:rPr>
          <w:rFonts w:ascii="Times New Roman" w:hAnsi="Times New Roman" w:cs="Times New Roman"/>
          <w:sz w:val="22"/>
          <w:szCs w:val="22"/>
        </w:rPr>
        <w:t>Beyond channel-level performance, two structural risks limit payback regardless of which projection proves correct: 31.6% of clients have generated zero gross profit to date, and profit is heavily concentrated, with the top 10% of clients responsible for 54% of all profit generated. A further risk is early evidence of declining cohort quality, with January clients outperforming February clients, who in turn outperform March clients at matched tenure.</w:t>
      </w:r>
    </w:p>
    <w:p w14:paraId="289D25D3" w14:textId="77777777" w:rsidR="00B351E5" w:rsidRDefault="006174F3" w:rsidP="006174F3">
      <w:pPr>
        <w:jc w:val="both"/>
        <w:rPr>
          <w:rFonts w:ascii="Times New Roman" w:hAnsi="Times New Roman" w:cs="Times New Roman"/>
          <w:sz w:val="22"/>
          <w:szCs w:val="22"/>
        </w:rPr>
      </w:pPr>
      <w:r w:rsidRPr="009A56A9">
        <w:rPr>
          <w:rFonts w:ascii="Times New Roman" w:hAnsi="Times New Roman" w:cs="Times New Roman"/>
          <w:sz w:val="22"/>
          <w:szCs w:val="22"/>
        </w:rPr>
        <w:t>Given these findings,</w:t>
      </w:r>
      <w:r w:rsidRPr="009A56A9">
        <w:rPr>
          <w:rFonts w:ascii="Times New Roman" w:hAnsi="Times New Roman" w:cs="Times New Roman"/>
          <w:b/>
          <w:bCs/>
          <w:sz w:val="22"/>
          <w:szCs w:val="22"/>
        </w:rPr>
        <w:t xml:space="preserve"> the recommended path forward is to treat 6-month payback as unverified rather than achieved or missed, and</w:t>
      </w:r>
      <w:r w:rsidRPr="006174F3">
        <w:rPr>
          <w:rFonts w:ascii="Times New Roman" w:hAnsi="Times New Roman" w:cs="Times New Roman"/>
          <w:sz w:val="22"/>
          <w:szCs w:val="22"/>
        </w:rPr>
        <w:t xml:space="preserve"> </w:t>
      </w:r>
      <w:r w:rsidRPr="009A56A9">
        <w:rPr>
          <w:rFonts w:ascii="Times New Roman" w:hAnsi="Times New Roman" w:cs="Times New Roman"/>
          <w:b/>
          <w:bCs/>
          <w:sz w:val="22"/>
          <w:szCs w:val="22"/>
        </w:rPr>
        <w:t>to prioritize three actions</w:t>
      </w:r>
      <w:r w:rsidRPr="006174F3">
        <w:rPr>
          <w:rFonts w:ascii="Times New Roman" w:hAnsi="Times New Roman" w:cs="Times New Roman"/>
          <w:sz w:val="22"/>
          <w:szCs w:val="22"/>
        </w:rPr>
        <w:t xml:space="preserve">: </w:t>
      </w:r>
    </w:p>
    <w:p w14:paraId="648F1D51" w14:textId="70E7B39E" w:rsidR="00B351E5" w:rsidRPr="009A56A9" w:rsidRDefault="006174F3" w:rsidP="00B351E5">
      <w:pPr>
        <w:pStyle w:val="ListParagraph"/>
        <w:numPr>
          <w:ilvl w:val="0"/>
          <w:numId w:val="3"/>
        </w:numPr>
        <w:jc w:val="both"/>
        <w:rPr>
          <w:rFonts w:ascii="Times New Roman" w:hAnsi="Times New Roman" w:cs="Times New Roman"/>
          <w:b/>
          <w:bCs/>
          <w:sz w:val="22"/>
          <w:szCs w:val="22"/>
        </w:rPr>
      </w:pPr>
      <w:r w:rsidRPr="009A56A9">
        <w:rPr>
          <w:rFonts w:ascii="Times New Roman" w:hAnsi="Times New Roman" w:cs="Times New Roman"/>
          <w:b/>
          <w:bCs/>
          <w:sz w:val="22"/>
          <w:szCs w:val="22"/>
        </w:rPr>
        <w:t xml:space="preserve">building a live, cohort-based payback dashboard </w:t>
      </w:r>
    </w:p>
    <w:p w14:paraId="6BAD42C7" w14:textId="03E2A0D3" w:rsidR="00B351E5" w:rsidRPr="009A56A9" w:rsidRDefault="006174F3" w:rsidP="00B351E5">
      <w:pPr>
        <w:pStyle w:val="ListParagraph"/>
        <w:numPr>
          <w:ilvl w:val="0"/>
          <w:numId w:val="3"/>
        </w:numPr>
        <w:jc w:val="both"/>
        <w:rPr>
          <w:rFonts w:ascii="Times New Roman" w:hAnsi="Times New Roman" w:cs="Times New Roman"/>
          <w:b/>
          <w:bCs/>
          <w:sz w:val="22"/>
          <w:szCs w:val="22"/>
        </w:rPr>
      </w:pPr>
      <w:r w:rsidRPr="009A56A9">
        <w:rPr>
          <w:rFonts w:ascii="Times New Roman" w:hAnsi="Times New Roman" w:cs="Times New Roman"/>
          <w:b/>
          <w:bCs/>
          <w:sz w:val="22"/>
          <w:szCs w:val="22"/>
        </w:rPr>
        <w:t xml:space="preserve">investigating the segment of clients contributing no profit and </w:t>
      </w:r>
    </w:p>
    <w:p w14:paraId="2579AA3F" w14:textId="61649B78" w:rsidR="006174F3" w:rsidRPr="009A56A9" w:rsidRDefault="006174F3" w:rsidP="00B351E5">
      <w:pPr>
        <w:pStyle w:val="ListParagraph"/>
        <w:numPr>
          <w:ilvl w:val="0"/>
          <w:numId w:val="3"/>
        </w:numPr>
        <w:jc w:val="both"/>
        <w:rPr>
          <w:rFonts w:ascii="Times New Roman" w:hAnsi="Times New Roman" w:cs="Times New Roman"/>
          <w:b/>
          <w:bCs/>
          <w:sz w:val="22"/>
          <w:szCs w:val="22"/>
        </w:rPr>
      </w:pPr>
      <w:r w:rsidRPr="009A56A9">
        <w:rPr>
          <w:rFonts w:ascii="Times New Roman" w:hAnsi="Times New Roman" w:cs="Times New Roman"/>
          <w:b/>
          <w:bCs/>
          <w:sz w:val="22"/>
          <w:szCs w:val="22"/>
        </w:rPr>
        <w:t xml:space="preserve">validating </w:t>
      </w:r>
      <w:proofErr w:type="spellStart"/>
      <w:r w:rsidRPr="009A56A9">
        <w:rPr>
          <w:rFonts w:ascii="Times New Roman" w:hAnsi="Times New Roman" w:cs="Times New Roman"/>
          <w:b/>
          <w:bCs/>
          <w:sz w:val="22"/>
          <w:szCs w:val="22"/>
        </w:rPr>
        <w:t>FundCo's</w:t>
      </w:r>
      <w:proofErr w:type="spellEnd"/>
      <w:r w:rsidRPr="009A56A9">
        <w:rPr>
          <w:rFonts w:ascii="Times New Roman" w:hAnsi="Times New Roman" w:cs="Times New Roman"/>
          <w:b/>
          <w:bCs/>
          <w:sz w:val="22"/>
          <w:szCs w:val="22"/>
        </w:rPr>
        <w:t xml:space="preserve"> higher acquisition cost against its actual return before any further conclusions are drawn.</w:t>
      </w:r>
    </w:p>
    <w:p w14:paraId="6ED6A35A" w14:textId="77777777" w:rsidR="00C23C22" w:rsidRDefault="00C23C22" w:rsidP="00C23C22">
      <w:pPr>
        <w:jc w:val="both"/>
        <w:rPr>
          <w:rFonts w:ascii="Times New Roman" w:hAnsi="Times New Roman" w:cs="Times New Roman"/>
          <w:b/>
          <w:bCs/>
          <w:sz w:val="28"/>
          <w:szCs w:val="28"/>
        </w:rPr>
      </w:pPr>
    </w:p>
    <w:p w14:paraId="61F1CFFB" w14:textId="77777777" w:rsidR="00C23C22" w:rsidRPr="007B0C53" w:rsidRDefault="00C23C22" w:rsidP="00096D78">
      <w:pPr>
        <w:jc w:val="both"/>
        <w:rPr>
          <w:rFonts w:ascii="Times New Roman" w:hAnsi="Times New Roman" w:cs="Times New Roman"/>
          <w:sz w:val="22"/>
          <w:szCs w:val="22"/>
        </w:rPr>
      </w:pPr>
    </w:p>
    <w:sectPr w:rsidR="00C23C22" w:rsidRPr="007B0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93C83"/>
    <w:multiLevelType w:val="hybridMultilevel"/>
    <w:tmpl w:val="42588014"/>
    <w:lvl w:ilvl="0" w:tplc="DD0A63CE">
      <w:start w:val="1"/>
      <w:numFmt w:val="bullet"/>
      <w:lvlText w:val="●"/>
      <w:lvlJc w:val="left"/>
      <w:pPr>
        <w:ind w:left="720" w:hanging="360"/>
      </w:pPr>
    </w:lvl>
    <w:lvl w:ilvl="1" w:tplc="7444C94E">
      <w:start w:val="1"/>
      <w:numFmt w:val="bullet"/>
      <w:lvlText w:val="○"/>
      <w:lvlJc w:val="left"/>
      <w:pPr>
        <w:ind w:left="1440" w:hanging="360"/>
      </w:pPr>
    </w:lvl>
    <w:lvl w:ilvl="2" w:tplc="5FB05EDC">
      <w:start w:val="1"/>
      <w:numFmt w:val="bullet"/>
      <w:lvlText w:val="■"/>
      <w:lvlJc w:val="left"/>
      <w:pPr>
        <w:ind w:left="2160" w:hanging="360"/>
      </w:pPr>
    </w:lvl>
    <w:lvl w:ilvl="3" w:tplc="B2863932">
      <w:start w:val="1"/>
      <w:numFmt w:val="bullet"/>
      <w:lvlText w:val="●"/>
      <w:lvlJc w:val="left"/>
      <w:pPr>
        <w:ind w:left="2880" w:hanging="360"/>
      </w:pPr>
    </w:lvl>
    <w:lvl w:ilvl="4" w:tplc="C420A158">
      <w:start w:val="1"/>
      <w:numFmt w:val="bullet"/>
      <w:lvlText w:val="○"/>
      <w:lvlJc w:val="left"/>
      <w:pPr>
        <w:ind w:left="3600" w:hanging="360"/>
      </w:pPr>
    </w:lvl>
    <w:lvl w:ilvl="5" w:tplc="4BE4DCDC">
      <w:start w:val="1"/>
      <w:numFmt w:val="bullet"/>
      <w:lvlText w:val="■"/>
      <w:lvlJc w:val="left"/>
      <w:pPr>
        <w:ind w:left="4320" w:hanging="360"/>
      </w:pPr>
    </w:lvl>
    <w:lvl w:ilvl="6" w:tplc="A51A71F0">
      <w:start w:val="1"/>
      <w:numFmt w:val="bullet"/>
      <w:lvlText w:val="●"/>
      <w:lvlJc w:val="left"/>
      <w:pPr>
        <w:ind w:left="5040" w:hanging="360"/>
      </w:pPr>
    </w:lvl>
    <w:lvl w:ilvl="7" w:tplc="938E3BF4">
      <w:start w:val="1"/>
      <w:numFmt w:val="bullet"/>
      <w:lvlText w:val="●"/>
      <w:lvlJc w:val="left"/>
      <w:pPr>
        <w:ind w:left="5760" w:hanging="360"/>
      </w:pPr>
    </w:lvl>
    <w:lvl w:ilvl="8" w:tplc="601C71DC">
      <w:start w:val="1"/>
      <w:numFmt w:val="bullet"/>
      <w:lvlText w:val="●"/>
      <w:lvlJc w:val="left"/>
      <w:pPr>
        <w:ind w:left="6480" w:hanging="360"/>
      </w:pPr>
    </w:lvl>
  </w:abstractNum>
  <w:abstractNum w:abstractNumId="1" w15:restartNumberingAfterBreak="0">
    <w:nsid w:val="3C374099"/>
    <w:multiLevelType w:val="hybridMultilevel"/>
    <w:tmpl w:val="F3F47B02"/>
    <w:lvl w:ilvl="0" w:tplc="8A9E6CB2">
      <w:start w:val="1"/>
      <w:numFmt w:val="bullet"/>
      <w:lvlText w:val="●"/>
      <w:lvlJc w:val="left"/>
      <w:pPr>
        <w:ind w:left="720" w:hanging="360"/>
      </w:pPr>
    </w:lvl>
    <w:lvl w:ilvl="1" w:tplc="86AE5586">
      <w:start w:val="1"/>
      <w:numFmt w:val="bullet"/>
      <w:lvlText w:val="○"/>
      <w:lvlJc w:val="left"/>
      <w:pPr>
        <w:ind w:left="1440" w:hanging="360"/>
      </w:pPr>
    </w:lvl>
    <w:lvl w:ilvl="2" w:tplc="679AF75E">
      <w:start w:val="1"/>
      <w:numFmt w:val="bullet"/>
      <w:lvlText w:val="■"/>
      <w:lvlJc w:val="left"/>
      <w:pPr>
        <w:ind w:left="2160" w:hanging="360"/>
      </w:pPr>
    </w:lvl>
    <w:lvl w:ilvl="3" w:tplc="87BA63AC">
      <w:start w:val="1"/>
      <w:numFmt w:val="bullet"/>
      <w:lvlText w:val="●"/>
      <w:lvlJc w:val="left"/>
      <w:pPr>
        <w:ind w:left="2880" w:hanging="360"/>
      </w:pPr>
    </w:lvl>
    <w:lvl w:ilvl="4" w:tplc="5C244A4E">
      <w:start w:val="1"/>
      <w:numFmt w:val="bullet"/>
      <w:lvlText w:val="○"/>
      <w:lvlJc w:val="left"/>
      <w:pPr>
        <w:ind w:left="3600" w:hanging="360"/>
      </w:pPr>
    </w:lvl>
    <w:lvl w:ilvl="5" w:tplc="ED72D9C6">
      <w:start w:val="1"/>
      <w:numFmt w:val="bullet"/>
      <w:lvlText w:val="■"/>
      <w:lvlJc w:val="left"/>
      <w:pPr>
        <w:ind w:left="4320" w:hanging="360"/>
      </w:pPr>
    </w:lvl>
    <w:lvl w:ilvl="6" w:tplc="085E5FF4">
      <w:start w:val="1"/>
      <w:numFmt w:val="bullet"/>
      <w:lvlText w:val="●"/>
      <w:lvlJc w:val="left"/>
      <w:pPr>
        <w:ind w:left="5040" w:hanging="360"/>
      </w:pPr>
    </w:lvl>
    <w:lvl w:ilvl="7" w:tplc="99BC3844">
      <w:start w:val="1"/>
      <w:numFmt w:val="bullet"/>
      <w:lvlText w:val="●"/>
      <w:lvlJc w:val="left"/>
      <w:pPr>
        <w:ind w:left="5760" w:hanging="360"/>
      </w:pPr>
    </w:lvl>
    <w:lvl w:ilvl="8" w:tplc="E9F4EE62">
      <w:start w:val="1"/>
      <w:numFmt w:val="bullet"/>
      <w:lvlText w:val="●"/>
      <w:lvlJc w:val="left"/>
      <w:pPr>
        <w:ind w:left="6480" w:hanging="360"/>
      </w:pPr>
    </w:lvl>
  </w:abstractNum>
  <w:abstractNum w:abstractNumId="2" w15:restartNumberingAfterBreak="0">
    <w:nsid w:val="79DA62A9"/>
    <w:multiLevelType w:val="hybridMultilevel"/>
    <w:tmpl w:val="EB8844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780421">
    <w:abstractNumId w:val="1"/>
  </w:num>
  <w:num w:numId="2" w16cid:durableId="778791633">
    <w:abstractNumId w:val="0"/>
    <w:lvlOverride w:ilvl="0">
      <w:startOverride w:val="1"/>
    </w:lvlOverride>
  </w:num>
  <w:num w:numId="3" w16cid:durableId="2129472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6A"/>
    <w:rsid w:val="00031097"/>
    <w:rsid w:val="0003644D"/>
    <w:rsid w:val="00096D78"/>
    <w:rsid w:val="000F6D1B"/>
    <w:rsid w:val="0016274E"/>
    <w:rsid w:val="001A560C"/>
    <w:rsid w:val="001D64CE"/>
    <w:rsid w:val="00252E5A"/>
    <w:rsid w:val="002A4A3D"/>
    <w:rsid w:val="002F5B6B"/>
    <w:rsid w:val="00312F46"/>
    <w:rsid w:val="00366F17"/>
    <w:rsid w:val="00382DFB"/>
    <w:rsid w:val="003B48FB"/>
    <w:rsid w:val="003F6025"/>
    <w:rsid w:val="0041363E"/>
    <w:rsid w:val="00451C4F"/>
    <w:rsid w:val="004A25EE"/>
    <w:rsid w:val="00542147"/>
    <w:rsid w:val="005863F5"/>
    <w:rsid w:val="006035D0"/>
    <w:rsid w:val="006174F3"/>
    <w:rsid w:val="006315E4"/>
    <w:rsid w:val="006C2FF1"/>
    <w:rsid w:val="007144CC"/>
    <w:rsid w:val="007222E3"/>
    <w:rsid w:val="00730D60"/>
    <w:rsid w:val="007475C2"/>
    <w:rsid w:val="0078506A"/>
    <w:rsid w:val="007B0C53"/>
    <w:rsid w:val="008156D8"/>
    <w:rsid w:val="0082431D"/>
    <w:rsid w:val="00833423"/>
    <w:rsid w:val="00871264"/>
    <w:rsid w:val="008835DB"/>
    <w:rsid w:val="0089540B"/>
    <w:rsid w:val="009A56A9"/>
    <w:rsid w:val="00A4309C"/>
    <w:rsid w:val="00A65CE9"/>
    <w:rsid w:val="00A767C7"/>
    <w:rsid w:val="00AC7C0F"/>
    <w:rsid w:val="00B351E5"/>
    <w:rsid w:val="00B80FD5"/>
    <w:rsid w:val="00BA69BA"/>
    <w:rsid w:val="00BA78CF"/>
    <w:rsid w:val="00C23C22"/>
    <w:rsid w:val="00C32BCE"/>
    <w:rsid w:val="00C940F5"/>
    <w:rsid w:val="00CC1EC6"/>
    <w:rsid w:val="00CF206D"/>
    <w:rsid w:val="00D430CB"/>
    <w:rsid w:val="00D43135"/>
    <w:rsid w:val="00D754ED"/>
    <w:rsid w:val="00DB2738"/>
    <w:rsid w:val="00E2440F"/>
    <w:rsid w:val="00EC4E48"/>
    <w:rsid w:val="00F13527"/>
    <w:rsid w:val="00F27B71"/>
    <w:rsid w:val="00F42F41"/>
    <w:rsid w:val="00F5057A"/>
    <w:rsid w:val="00F9699D"/>
    <w:rsid w:val="00FC0339"/>
    <w:rsid w:val="00FD4833"/>
    <w:rsid w:val="00FD4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5BCE"/>
  <w15:chartTrackingRefBased/>
  <w15:docId w15:val="{1E8E9CF5-5C6C-45BF-810F-CFC59185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6A"/>
    <w:rPr>
      <w:rFonts w:eastAsiaTheme="majorEastAsia" w:cstheme="majorBidi"/>
      <w:color w:val="272727" w:themeColor="text1" w:themeTint="D8"/>
    </w:rPr>
  </w:style>
  <w:style w:type="paragraph" w:styleId="Title">
    <w:name w:val="Title"/>
    <w:basedOn w:val="Normal"/>
    <w:next w:val="Normal"/>
    <w:link w:val="TitleChar"/>
    <w:uiPriority w:val="10"/>
    <w:qFormat/>
    <w:rsid w:val="00785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6A"/>
    <w:pPr>
      <w:spacing w:before="160"/>
      <w:jc w:val="center"/>
    </w:pPr>
    <w:rPr>
      <w:i/>
      <w:iCs/>
      <w:color w:val="404040" w:themeColor="text1" w:themeTint="BF"/>
    </w:rPr>
  </w:style>
  <w:style w:type="character" w:customStyle="1" w:styleId="QuoteChar">
    <w:name w:val="Quote Char"/>
    <w:basedOn w:val="DefaultParagraphFont"/>
    <w:link w:val="Quote"/>
    <w:uiPriority w:val="29"/>
    <w:rsid w:val="0078506A"/>
    <w:rPr>
      <w:i/>
      <w:iCs/>
      <w:color w:val="404040" w:themeColor="text1" w:themeTint="BF"/>
    </w:rPr>
  </w:style>
  <w:style w:type="paragraph" w:styleId="ListParagraph">
    <w:name w:val="List Paragraph"/>
    <w:basedOn w:val="Normal"/>
    <w:uiPriority w:val="34"/>
    <w:qFormat/>
    <w:rsid w:val="0078506A"/>
    <w:pPr>
      <w:ind w:left="720"/>
      <w:contextualSpacing/>
    </w:pPr>
  </w:style>
  <w:style w:type="character" w:styleId="IntenseEmphasis">
    <w:name w:val="Intense Emphasis"/>
    <w:basedOn w:val="DefaultParagraphFont"/>
    <w:uiPriority w:val="21"/>
    <w:qFormat/>
    <w:rsid w:val="0078506A"/>
    <w:rPr>
      <w:i/>
      <w:iCs/>
      <w:color w:val="0F4761" w:themeColor="accent1" w:themeShade="BF"/>
    </w:rPr>
  </w:style>
  <w:style w:type="paragraph" w:styleId="IntenseQuote">
    <w:name w:val="Intense Quote"/>
    <w:basedOn w:val="Normal"/>
    <w:next w:val="Normal"/>
    <w:link w:val="IntenseQuoteChar"/>
    <w:uiPriority w:val="30"/>
    <w:qFormat/>
    <w:rsid w:val="00785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06A"/>
    <w:rPr>
      <w:i/>
      <w:iCs/>
      <w:color w:val="0F4761" w:themeColor="accent1" w:themeShade="BF"/>
    </w:rPr>
  </w:style>
  <w:style w:type="character" w:styleId="IntenseReference">
    <w:name w:val="Intense Reference"/>
    <w:basedOn w:val="DefaultParagraphFont"/>
    <w:uiPriority w:val="32"/>
    <w:qFormat/>
    <w:rsid w:val="0078506A"/>
    <w:rPr>
      <w:b/>
      <w:bCs/>
      <w:smallCaps/>
      <w:color w:val="0F4761" w:themeColor="accent1" w:themeShade="BF"/>
      <w:spacing w:val="5"/>
    </w:rPr>
  </w:style>
  <w:style w:type="table" w:styleId="TableGrid">
    <w:name w:val="Table Grid"/>
    <w:basedOn w:val="TableNormal"/>
    <w:uiPriority w:val="39"/>
    <w:rsid w:val="000F6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DC842562324498033C3D0A0A8F916" ma:contentTypeVersion="6" ma:contentTypeDescription="Create a new document." ma:contentTypeScope="" ma:versionID="c4fbb55d923ee97fc927bacf6096d70d">
  <xsd:schema xmlns:xsd="http://www.w3.org/2001/XMLSchema" xmlns:xs="http://www.w3.org/2001/XMLSchema" xmlns:p="http://schemas.microsoft.com/office/2006/metadata/properties" xmlns:ns3="a1e1817c-43c2-42ec-8606-128248ee759c" targetNamespace="http://schemas.microsoft.com/office/2006/metadata/properties" ma:root="true" ma:fieldsID="d529eca1e88ff635a67ce9db50edfc36" ns3:_="">
    <xsd:import namespace="a1e1817c-43c2-42ec-8606-128248ee759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1817c-43c2-42ec-8606-128248ee75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e1817c-43c2-42ec-8606-128248ee759c" xsi:nil="true"/>
  </documentManagement>
</p:properties>
</file>

<file path=customXml/itemProps1.xml><?xml version="1.0" encoding="utf-8"?>
<ds:datastoreItem xmlns:ds="http://schemas.openxmlformats.org/officeDocument/2006/customXml" ds:itemID="{8E2B133A-D354-4F39-9D68-220B0654F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1817c-43c2-42ec-8606-128248ee7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B3350B-41CB-486F-BFE3-D8C2BADFD0AE}">
  <ds:schemaRefs>
    <ds:schemaRef ds:uri="http://schemas.microsoft.com/sharepoint/v3/contenttype/forms"/>
  </ds:schemaRefs>
</ds:datastoreItem>
</file>

<file path=customXml/itemProps3.xml><?xml version="1.0" encoding="utf-8"?>
<ds:datastoreItem xmlns:ds="http://schemas.openxmlformats.org/officeDocument/2006/customXml" ds:itemID="{843374A6-DC9A-4C1D-A8ED-CE1BC62FC1B8}">
  <ds:schemaRefs>
    <ds:schemaRef ds:uri="http://schemas.microsoft.com/office/2006/metadata/properties"/>
    <ds:schemaRef ds:uri="http://schemas.microsoft.com/office/infopath/2007/PartnerControls"/>
    <ds:schemaRef ds:uri="a1e1817c-43c2-42ec-8606-128248ee759c"/>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2666</Words>
  <Characters>15198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122CH0050 (AYUSHKUMAR SAHOO)</dc:creator>
  <cp:keywords/>
  <dc:description/>
  <cp:lastModifiedBy>122CH0050 (AYUSHKUMAR SAHOO)</cp:lastModifiedBy>
  <cp:revision>59</cp:revision>
  <dcterms:created xsi:type="dcterms:W3CDTF">2026-07-22T03:24:00Z</dcterms:created>
  <dcterms:modified xsi:type="dcterms:W3CDTF">2026-07-22T08:32:00Z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0x010100618DC842562324498033C3D0A0A8F916</vt:lpwstr>
  </property>
</Properties>
</file>