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8EB22">
      <w:pPr>
        <w:tabs>
          <w:tab w:val="left" w:pos="5955"/>
        </w:tabs>
        <w:rPr>
          <w:rFonts w:hint="eastAsia" w:ascii="黑体" w:eastAsia="黑体"/>
          <w:sz w:val="30"/>
          <w:szCs w:val="30"/>
        </w:rPr>
      </w:pPr>
      <w:r>
        <w:rPr>
          <w:rFonts w:hint="eastAsia" w:ascii="黑体" w:eastAsia="黑体"/>
          <w:sz w:val="30"/>
          <w:szCs w:val="30"/>
        </w:rPr>
        <w:t>项目编号：</w:t>
      </w:r>
      <w:r>
        <w:rPr>
          <w:rFonts w:hint="eastAsia" w:ascii="黑体" w:eastAsia="黑体"/>
          <w:sz w:val="30"/>
          <w:szCs w:val="30"/>
          <w:u w:val="single"/>
        </w:rPr>
        <w:t xml:space="preserve">         </w:t>
      </w:r>
      <w:r>
        <w:rPr>
          <w:rFonts w:ascii="黑体" w:eastAsia="黑体"/>
          <w:sz w:val="30"/>
          <w:szCs w:val="30"/>
        </w:rPr>
        <w:tab/>
      </w:r>
      <w:r>
        <w:rPr>
          <w:rFonts w:hint="eastAsia" w:ascii="黑体" w:eastAsia="黑体"/>
          <w:sz w:val="30"/>
          <w:szCs w:val="30"/>
        </w:rPr>
        <w:t>密级：</w:t>
      </w:r>
      <w:r>
        <w:rPr>
          <w:rFonts w:hint="eastAsia" w:ascii="黑体" w:eastAsia="黑体"/>
          <w:sz w:val="30"/>
          <w:szCs w:val="30"/>
          <w:u w:val="single"/>
        </w:rPr>
        <w:t xml:space="preserve">        </w:t>
      </w:r>
    </w:p>
    <w:p w14:paraId="047BC496">
      <w:pPr>
        <w:jc w:val="center"/>
        <w:rPr>
          <w:rFonts w:hint="eastAsia" w:ascii="仿宋_GB2312" w:eastAsia="仿宋_GB2312"/>
          <w:sz w:val="32"/>
          <w:szCs w:val="32"/>
        </w:rPr>
      </w:pPr>
    </w:p>
    <w:p w14:paraId="29E6FF06">
      <w:pPr>
        <w:jc w:val="center"/>
        <w:rPr>
          <w:rFonts w:hint="eastAsia" w:ascii="黑体" w:eastAsia="黑体"/>
          <w:spacing w:val="26"/>
          <w:sz w:val="56"/>
          <w:szCs w:val="56"/>
        </w:rPr>
      </w:pPr>
      <w:r>
        <w:rPr>
          <w:rFonts w:hint="eastAsia" w:ascii="黑体" w:eastAsia="黑体"/>
          <w:spacing w:val="26"/>
          <w:sz w:val="56"/>
          <w:szCs w:val="56"/>
        </w:rPr>
        <w:t>中国人民公安大学</w:t>
      </w:r>
    </w:p>
    <w:p w14:paraId="0C86775F">
      <w:pPr>
        <w:rPr>
          <w:rFonts w:hint="eastAsia" w:ascii="黑体" w:eastAsia="黑体"/>
          <w:spacing w:val="26"/>
          <w:sz w:val="48"/>
          <w:szCs w:val="48"/>
        </w:rPr>
      </w:pPr>
    </w:p>
    <w:p w14:paraId="43D26BB9">
      <w:pPr>
        <w:jc w:val="center"/>
        <w:rPr>
          <w:rFonts w:hint="eastAsia" w:ascii="黑体" w:hAnsi="华文中宋" w:eastAsia="黑体"/>
          <w:spacing w:val="20"/>
          <w:sz w:val="44"/>
          <w:szCs w:val="44"/>
        </w:rPr>
      </w:pPr>
      <w:r>
        <w:rPr>
          <w:rFonts w:hint="eastAsia" w:ascii="黑体" w:hAnsi="华文中宋" w:eastAsia="黑体"/>
          <w:spacing w:val="20"/>
          <w:sz w:val="44"/>
          <w:szCs w:val="44"/>
        </w:rPr>
        <w:t>202</w:t>
      </w:r>
      <w:r>
        <w:rPr>
          <w:rFonts w:hint="eastAsia" w:ascii="黑体" w:hAnsi="华文中宋" w:eastAsia="黑体"/>
          <w:spacing w:val="20"/>
          <w:sz w:val="44"/>
          <w:szCs w:val="44"/>
          <w:lang w:val="en-US" w:eastAsia="zh-CN"/>
        </w:rPr>
        <w:t>6</w:t>
      </w:r>
      <w:r>
        <w:rPr>
          <w:rFonts w:hint="eastAsia" w:ascii="黑体" w:hAnsi="华文中宋" w:eastAsia="黑体"/>
          <w:spacing w:val="20"/>
          <w:sz w:val="44"/>
          <w:szCs w:val="44"/>
        </w:rPr>
        <w:t>年大学生创新创业训练计划</w:t>
      </w:r>
    </w:p>
    <w:p w14:paraId="6D3808C4">
      <w:pPr>
        <w:spacing w:line="360" w:lineRule="auto"/>
        <w:rPr>
          <w:rFonts w:hint="eastAsia" w:ascii="黑体" w:hAnsi="华文中宋" w:eastAsia="黑体"/>
          <w:spacing w:val="26"/>
          <w:szCs w:val="21"/>
        </w:rPr>
      </w:pPr>
    </w:p>
    <w:p w14:paraId="11BBC41B">
      <w:pPr>
        <w:spacing w:line="480" w:lineRule="auto"/>
        <w:jc w:val="center"/>
        <w:rPr>
          <w:rFonts w:hint="eastAsia" w:ascii="黑体" w:hAnsi="华文中宋" w:eastAsia="黑体"/>
          <w:spacing w:val="26"/>
          <w:sz w:val="44"/>
          <w:szCs w:val="44"/>
        </w:rPr>
      </w:pPr>
      <w:r>
        <w:rPr>
          <w:rFonts w:hint="eastAsia" w:ascii="黑体" w:hAnsi="华文中宋" w:eastAsia="黑体"/>
          <w:spacing w:val="26"/>
          <w:sz w:val="44"/>
          <w:szCs w:val="44"/>
        </w:rPr>
        <w:t>申 请 书</w:t>
      </w:r>
    </w:p>
    <w:p w14:paraId="2DB48934">
      <w:pPr>
        <w:jc w:val="center"/>
        <w:rPr>
          <w:rFonts w:hint="eastAsia" w:ascii="仿宋_GB2312" w:eastAsia="仿宋_GB2312"/>
          <w:sz w:val="30"/>
          <w:szCs w:val="30"/>
        </w:rPr>
      </w:pPr>
    </w:p>
    <w:p w14:paraId="14F5F561">
      <w:pPr>
        <w:ind w:firstLine="900" w:firstLineChars="300"/>
        <w:rPr>
          <w:rFonts w:ascii="黑体" w:eastAsia="黑体"/>
          <w:color w:val="FF0000"/>
          <w:sz w:val="30"/>
          <w:szCs w:val="30"/>
          <w:u w:val="single" w:color="000000"/>
        </w:rPr>
      </w:pPr>
      <w:r>
        <w:rPr>
          <w:rFonts w:hint="eastAsia" w:ascii="黑体" w:eastAsia="黑体"/>
          <w:sz w:val="30"/>
          <w:szCs w:val="30"/>
        </w:rPr>
        <w:t>项目类别：</w:t>
      </w:r>
      <w:r>
        <w:rPr>
          <w:rFonts w:hint="eastAsia" w:ascii="黑体" w:eastAsia="黑体"/>
          <w:sz w:val="30"/>
          <w:szCs w:val="30"/>
          <w:u w:val="single"/>
        </w:rPr>
        <w:t xml:space="preserve"> </w:t>
      </w:r>
      <w:r>
        <w:rPr>
          <w:rFonts w:ascii="黑体" w:eastAsia="黑体"/>
          <w:color w:val="FF0000"/>
          <w:sz w:val="30"/>
          <w:szCs w:val="30"/>
          <w:u w:val="single" w:color="000000"/>
        </w:rPr>
        <w:t xml:space="preserve">  </w:t>
      </w:r>
      <w:r>
        <w:rPr>
          <w:rFonts w:ascii="黑体" w:eastAsia="黑体"/>
          <w:color w:val="auto"/>
          <w:sz w:val="30"/>
          <w:szCs w:val="30"/>
          <w:u w:val="single" w:color="000000"/>
        </w:rPr>
        <w:t>2</w:t>
      </w:r>
      <w:r>
        <w:rPr>
          <w:rFonts w:hint="eastAsia" w:ascii="黑体" w:eastAsia="黑体"/>
          <w:color w:val="auto"/>
          <w:sz w:val="30"/>
          <w:szCs w:val="30"/>
          <w:u w:val="single" w:color="000000"/>
        </w:rPr>
        <w:t>02</w:t>
      </w:r>
      <w:r>
        <w:rPr>
          <w:rFonts w:hint="eastAsia" w:ascii="黑体" w:eastAsia="黑体"/>
          <w:color w:val="auto"/>
          <w:sz w:val="30"/>
          <w:szCs w:val="30"/>
          <w:u w:val="single" w:color="000000"/>
          <w:lang w:val="en-US" w:eastAsia="zh-CN"/>
        </w:rPr>
        <w:t>6</w:t>
      </w:r>
      <w:r>
        <w:rPr>
          <w:rFonts w:hint="eastAsia" w:ascii="黑体" w:eastAsia="黑体"/>
          <w:color w:val="auto"/>
          <w:sz w:val="30"/>
          <w:szCs w:val="30"/>
          <w:u w:val="single" w:color="000000"/>
        </w:rPr>
        <w:t xml:space="preserve">年大学生创新创业训练计划 </w:t>
      </w:r>
      <w:r>
        <w:rPr>
          <w:rFonts w:ascii="黑体" w:eastAsia="黑体"/>
          <w:color w:val="auto"/>
          <w:sz w:val="30"/>
          <w:szCs w:val="30"/>
          <w:u w:val="single" w:color="000000"/>
        </w:rPr>
        <w:t xml:space="preserve">  </w:t>
      </w:r>
      <w:r>
        <w:rPr>
          <w:rFonts w:ascii="黑体" w:eastAsia="黑体"/>
          <w:color w:val="FF0000"/>
          <w:sz w:val="30"/>
          <w:szCs w:val="30"/>
          <w:u w:val="single" w:color="000000"/>
        </w:rPr>
        <w:t xml:space="preserve"> </w:t>
      </w:r>
    </w:p>
    <w:p w14:paraId="41F5A036">
      <w:pPr>
        <w:ind w:left="2700" w:leftChars="500" w:hanging="1500" w:hangingChars="500"/>
        <w:rPr>
          <w:rFonts w:hint="default" w:ascii="黑体" w:eastAsia="黑体"/>
          <w:sz w:val="30"/>
          <w:szCs w:val="30"/>
          <w:u w:val="single"/>
          <w:lang w:val="en-US" w:eastAsia="zh-CN"/>
        </w:rPr>
      </w:pPr>
      <w:r>
        <w:rPr>
          <w:rFonts w:hint="eastAsia" w:ascii="黑体" w:eastAsia="黑体"/>
          <w:sz w:val="30"/>
          <w:szCs w:val="30"/>
        </w:rPr>
        <w:t>项目名称：</w:t>
      </w:r>
      <w:bookmarkStart w:id="32" w:name="_GoBack"/>
      <w:r>
        <w:rPr>
          <w:rFonts w:hint="eastAsia" w:ascii="黑体" w:eastAsia="黑体"/>
          <w:color w:val="auto"/>
          <w:sz w:val="30"/>
          <w:szCs w:val="30"/>
          <w:u w:val="single" w:color="000000"/>
          <w:lang w:val="en-US" w:eastAsia="zh-CN"/>
        </w:rPr>
        <w:t>基于交通流异常预警与多模态大模型的路面隐患排查系统</w:t>
      </w:r>
      <w:bookmarkEnd w:id="32"/>
      <w:r>
        <w:rPr>
          <w:rFonts w:hint="eastAsia" w:ascii="黑体" w:eastAsia="黑体"/>
          <w:sz w:val="30"/>
          <w:szCs w:val="30"/>
          <w:u w:val="single"/>
        </w:rPr>
        <w:t xml:space="preserve">  </w:t>
      </w:r>
    </w:p>
    <w:p w14:paraId="61B7CDD8">
      <w:pPr>
        <w:ind w:firstLine="900" w:firstLineChars="300"/>
        <w:rPr>
          <w:rFonts w:hint="eastAsia" w:ascii="黑体" w:eastAsia="黑体"/>
          <w:sz w:val="30"/>
          <w:szCs w:val="30"/>
          <w:u w:val="single"/>
          <w:lang w:val="en-US" w:eastAsia="zh-CN"/>
        </w:rPr>
      </w:pPr>
      <w:r>
        <w:rPr>
          <w:rFonts w:hint="eastAsia" w:ascii="黑体" w:eastAsia="黑体"/>
          <w:sz w:val="30"/>
          <w:szCs w:val="30"/>
        </w:rPr>
        <w:t>所属一级学科：</w:t>
      </w:r>
      <w:r>
        <w:rPr>
          <w:rFonts w:hint="eastAsia" w:ascii="黑体" w:eastAsia="黑体"/>
          <w:sz w:val="30"/>
          <w:szCs w:val="30"/>
          <w:u w:val="single"/>
        </w:rPr>
        <w:t xml:space="preserve">          </w:t>
      </w:r>
      <w:r>
        <w:rPr>
          <w:rFonts w:hint="eastAsia" w:ascii="黑体" w:eastAsia="黑体"/>
          <w:sz w:val="30"/>
          <w:szCs w:val="30"/>
          <w:u w:val="single" w:color="000000"/>
        </w:rPr>
        <w:t xml:space="preserve"> </w:t>
      </w:r>
      <w:r>
        <w:rPr>
          <w:rFonts w:hint="eastAsia" w:ascii="黑体" w:eastAsia="黑体"/>
          <w:color w:val="auto"/>
          <w:sz w:val="30"/>
          <w:szCs w:val="30"/>
          <w:u w:val="single" w:color="000000"/>
        </w:rPr>
        <w:t>公安</w:t>
      </w:r>
      <w:r>
        <w:rPr>
          <w:rFonts w:hint="eastAsia" w:ascii="黑体" w:eastAsia="黑体"/>
          <w:color w:val="auto"/>
          <w:sz w:val="30"/>
          <w:szCs w:val="30"/>
          <w:u w:val="single" w:color="000000"/>
          <w:lang w:val="en-US" w:eastAsia="zh-CN"/>
        </w:rPr>
        <w:t>技术</w:t>
      </w:r>
      <w:r>
        <w:rPr>
          <w:rFonts w:hint="eastAsia" w:ascii="黑体" w:eastAsia="黑体"/>
          <w:color w:val="auto"/>
          <w:sz w:val="30"/>
          <w:szCs w:val="30"/>
          <w:u w:val="single" w:color="000000"/>
        </w:rPr>
        <w:t xml:space="preserve">学 </w:t>
      </w:r>
      <w:r>
        <w:rPr>
          <w:rFonts w:hint="eastAsia" w:ascii="黑体" w:eastAsia="黑体"/>
          <w:sz w:val="30"/>
          <w:szCs w:val="30"/>
          <w:u w:val="single" w:color="000000"/>
        </w:rPr>
        <w:t xml:space="preserve"> </w:t>
      </w:r>
      <w:r>
        <w:rPr>
          <w:rFonts w:hint="eastAsia" w:ascii="黑体" w:eastAsia="黑体"/>
          <w:sz w:val="30"/>
          <w:szCs w:val="30"/>
          <w:u w:val="single"/>
        </w:rPr>
        <w:t xml:space="preserve">         </w:t>
      </w:r>
      <w:r>
        <w:rPr>
          <w:rFonts w:hint="eastAsia" w:ascii="黑体" w:eastAsia="黑体"/>
          <w:sz w:val="30"/>
          <w:szCs w:val="30"/>
          <w:u w:val="single"/>
          <w:lang w:val="en-US" w:eastAsia="zh-CN"/>
        </w:rPr>
        <w:t xml:space="preserve"> </w:t>
      </w:r>
    </w:p>
    <w:p w14:paraId="0629C4DA">
      <w:pPr>
        <w:ind w:firstLine="900" w:firstLineChars="300"/>
        <w:rPr>
          <w:rFonts w:ascii="黑体" w:eastAsia="黑体"/>
          <w:sz w:val="30"/>
          <w:szCs w:val="30"/>
          <w:u w:val="single"/>
        </w:rPr>
      </w:pPr>
      <w:r>
        <w:rPr>
          <w:rFonts w:hint="eastAsia" w:ascii="黑体" w:eastAsia="黑体"/>
          <w:sz w:val="30"/>
          <w:szCs w:val="30"/>
        </w:rPr>
        <w:t>项目所属单位：</w:t>
      </w:r>
      <w:r>
        <w:rPr>
          <w:rFonts w:hint="eastAsia" w:ascii="黑体" w:eastAsia="黑体"/>
          <w:sz w:val="30"/>
          <w:szCs w:val="30"/>
          <w:u w:val="single"/>
        </w:rPr>
        <w:t xml:space="preserve">          </w:t>
      </w:r>
      <w:r>
        <w:rPr>
          <w:rFonts w:hint="eastAsia" w:ascii="黑体" w:eastAsia="黑体"/>
          <w:sz w:val="30"/>
          <w:szCs w:val="30"/>
          <w:u w:val="single" w:color="000000"/>
        </w:rPr>
        <w:t xml:space="preserve"> </w:t>
      </w:r>
      <w:r>
        <w:rPr>
          <w:rFonts w:hint="eastAsia" w:ascii="黑体" w:eastAsia="黑体"/>
          <w:color w:val="auto"/>
          <w:sz w:val="30"/>
          <w:szCs w:val="30"/>
          <w:u w:val="single" w:color="000000"/>
          <w:lang w:val="en-US" w:eastAsia="zh-CN"/>
        </w:rPr>
        <w:t>交通管理学院</w:t>
      </w:r>
      <w:r>
        <w:rPr>
          <w:rFonts w:hint="eastAsia" w:ascii="黑体" w:eastAsia="黑体"/>
          <w:color w:val="auto"/>
          <w:sz w:val="30"/>
          <w:szCs w:val="30"/>
          <w:u w:val="single"/>
        </w:rPr>
        <w:t xml:space="preserve"> </w:t>
      </w:r>
      <w:r>
        <w:rPr>
          <w:rFonts w:hint="eastAsia" w:ascii="黑体" w:eastAsia="黑体"/>
          <w:sz w:val="30"/>
          <w:szCs w:val="30"/>
          <w:u w:val="single"/>
        </w:rPr>
        <w:t xml:space="preserve">         </w:t>
      </w:r>
    </w:p>
    <w:p w14:paraId="41CDD68E">
      <w:pPr>
        <w:ind w:firstLine="900" w:firstLineChars="300"/>
        <w:rPr>
          <w:rFonts w:hint="eastAsia" w:ascii="黑体" w:eastAsia="黑体"/>
          <w:sz w:val="30"/>
          <w:szCs w:val="30"/>
          <w:u w:val="single"/>
          <w:lang w:val="en-US" w:eastAsia="zh-CN"/>
        </w:rPr>
      </w:pPr>
      <w:r>
        <w:rPr>
          <w:rFonts w:hint="eastAsia" w:ascii="黑体" w:eastAsia="黑体"/>
          <w:sz w:val="30"/>
          <w:szCs w:val="30"/>
        </w:rPr>
        <w:t>项目负责人：</w:t>
      </w:r>
      <w:r>
        <w:rPr>
          <w:rFonts w:hint="eastAsia" w:ascii="黑体" w:eastAsia="黑体"/>
          <w:sz w:val="30"/>
          <w:szCs w:val="30"/>
          <w:u w:val="single"/>
        </w:rPr>
        <w:t xml:space="preserve">          </w:t>
      </w:r>
      <w:r>
        <w:rPr>
          <w:rFonts w:hint="eastAsia" w:ascii="黑体" w:eastAsia="黑体"/>
          <w:sz w:val="30"/>
          <w:szCs w:val="30"/>
          <w:u w:val="single" w:color="000000"/>
        </w:rPr>
        <w:t xml:space="preserve">    </w:t>
      </w:r>
      <w:r>
        <w:rPr>
          <w:rFonts w:hint="eastAsia" w:ascii="黑体" w:eastAsia="黑体"/>
          <w:sz w:val="30"/>
          <w:szCs w:val="30"/>
          <w:u w:val="single" w:color="000000"/>
          <w:lang w:val="en-US" w:eastAsia="zh-CN"/>
        </w:rPr>
        <w:t>杜禹辉</w:t>
      </w:r>
      <w:r>
        <w:rPr>
          <w:rFonts w:hint="eastAsia" w:ascii="黑体" w:eastAsia="黑体"/>
          <w:sz w:val="30"/>
          <w:szCs w:val="30"/>
          <w:u w:val="single" w:color="000000"/>
        </w:rPr>
        <w:t xml:space="preserve">  </w:t>
      </w:r>
      <w:r>
        <w:rPr>
          <w:rFonts w:hint="eastAsia" w:ascii="黑体" w:eastAsia="黑体"/>
          <w:sz w:val="30"/>
          <w:szCs w:val="30"/>
          <w:u w:val="single"/>
        </w:rPr>
        <w:t xml:space="preserve">            </w:t>
      </w:r>
      <w:r>
        <w:rPr>
          <w:rFonts w:hint="eastAsia" w:ascii="黑体" w:eastAsia="黑体"/>
          <w:sz w:val="30"/>
          <w:szCs w:val="30"/>
          <w:u w:val="single"/>
          <w:lang w:val="en-US" w:eastAsia="zh-CN"/>
        </w:rPr>
        <w:t xml:space="preserve"> </w:t>
      </w:r>
    </w:p>
    <w:p w14:paraId="0AD32A7E">
      <w:pPr>
        <w:ind w:firstLine="900" w:firstLineChars="300"/>
        <w:rPr>
          <w:rFonts w:hint="default" w:ascii="黑体" w:eastAsia="黑体"/>
          <w:color w:val="auto"/>
          <w:sz w:val="30"/>
          <w:szCs w:val="30"/>
          <w:u w:val="single"/>
          <w:lang w:val="en-US" w:eastAsia="zh-CN"/>
        </w:rPr>
      </w:pPr>
      <w:r>
        <w:rPr>
          <w:rFonts w:hint="eastAsia" w:ascii="黑体" w:eastAsia="黑体"/>
          <w:sz w:val="30"/>
          <w:szCs w:val="30"/>
        </w:rPr>
        <w:t>负责人学院：</w:t>
      </w:r>
      <w:r>
        <w:rPr>
          <w:rFonts w:hint="eastAsia" w:ascii="黑体" w:eastAsia="黑体"/>
          <w:sz w:val="30"/>
          <w:szCs w:val="30"/>
          <w:u w:val="single"/>
        </w:rPr>
        <w:t xml:space="preserve">     </w:t>
      </w:r>
      <w:r>
        <w:rPr>
          <w:rFonts w:hint="eastAsia" w:ascii="黑体" w:eastAsia="黑体"/>
          <w:sz w:val="30"/>
          <w:szCs w:val="30"/>
          <w:u w:val="single" w:color="000000"/>
        </w:rPr>
        <w:t xml:space="preserve"> </w:t>
      </w:r>
      <w:r>
        <w:rPr>
          <w:rFonts w:ascii="黑体" w:eastAsia="黑体"/>
          <w:sz w:val="30"/>
          <w:szCs w:val="30"/>
          <w:u w:val="single" w:color="000000"/>
        </w:rPr>
        <w:t xml:space="preserve">     </w:t>
      </w:r>
      <w:r>
        <w:rPr>
          <w:rFonts w:ascii="黑体" w:eastAsia="黑体"/>
          <w:color w:val="auto"/>
          <w:sz w:val="30"/>
          <w:szCs w:val="30"/>
          <w:u w:val="single" w:color="000000"/>
        </w:rPr>
        <w:t xml:space="preserve"> </w:t>
      </w:r>
      <w:r>
        <w:rPr>
          <w:rFonts w:hint="eastAsia" w:ascii="黑体" w:eastAsia="黑体"/>
          <w:color w:val="auto"/>
          <w:sz w:val="30"/>
          <w:szCs w:val="30"/>
          <w:u w:val="single" w:color="000000"/>
          <w:lang w:val="en-US" w:eastAsia="zh-CN"/>
        </w:rPr>
        <w:t>交通管理学院</w:t>
      </w:r>
      <w:r>
        <w:rPr>
          <w:rFonts w:hint="eastAsia" w:ascii="黑体" w:eastAsia="黑体"/>
          <w:color w:val="auto"/>
          <w:sz w:val="30"/>
          <w:szCs w:val="30"/>
          <w:u w:val="single" w:color="000000"/>
        </w:rPr>
        <w:t xml:space="preserve">  </w:t>
      </w:r>
      <w:r>
        <w:rPr>
          <w:rFonts w:hint="eastAsia" w:ascii="黑体" w:eastAsia="黑体"/>
          <w:color w:val="auto"/>
          <w:sz w:val="30"/>
          <w:szCs w:val="30"/>
          <w:u w:val="single"/>
        </w:rPr>
        <w:t xml:space="preserve">     </w:t>
      </w:r>
      <w:r>
        <w:rPr>
          <w:rFonts w:hint="eastAsia" w:ascii="黑体" w:eastAsia="黑体"/>
          <w:color w:val="auto"/>
          <w:sz w:val="30"/>
          <w:szCs w:val="30"/>
          <w:u w:val="single"/>
          <w:lang w:val="en-US" w:eastAsia="zh-CN"/>
        </w:rPr>
        <w:t xml:space="preserve">    </w:t>
      </w:r>
    </w:p>
    <w:p w14:paraId="309FB586">
      <w:pPr>
        <w:ind w:firstLine="900" w:firstLineChars="300"/>
        <w:rPr>
          <w:rFonts w:hint="eastAsia" w:ascii="黑体" w:eastAsia="黑体"/>
          <w:color w:val="auto"/>
          <w:sz w:val="30"/>
          <w:szCs w:val="30"/>
          <w:u w:val="single"/>
          <w:lang w:val="en-US" w:eastAsia="zh-CN"/>
        </w:rPr>
      </w:pPr>
      <w:r>
        <w:rPr>
          <w:rFonts w:hint="eastAsia" w:ascii="黑体" w:eastAsia="黑体"/>
          <w:color w:val="auto"/>
          <w:sz w:val="30"/>
          <w:szCs w:val="30"/>
        </w:rPr>
        <w:t>负责人专业：</w:t>
      </w:r>
      <w:r>
        <w:rPr>
          <w:rFonts w:hint="eastAsia" w:ascii="黑体" w:eastAsia="黑体"/>
          <w:color w:val="auto"/>
          <w:sz w:val="30"/>
          <w:szCs w:val="30"/>
          <w:u w:val="single"/>
        </w:rPr>
        <w:t xml:space="preserve">       </w:t>
      </w:r>
      <w:r>
        <w:rPr>
          <w:rFonts w:hint="eastAsia" w:ascii="黑体" w:eastAsia="黑体"/>
          <w:color w:val="auto"/>
          <w:sz w:val="30"/>
          <w:szCs w:val="30"/>
          <w:u w:val="single" w:color="000000"/>
        </w:rPr>
        <w:t xml:space="preserve">  </w:t>
      </w:r>
      <w:r>
        <w:rPr>
          <w:rFonts w:hint="eastAsia" w:ascii="黑体" w:eastAsia="黑体"/>
          <w:color w:val="auto"/>
          <w:sz w:val="30"/>
          <w:szCs w:val="30"/>
          <w:u w:val="single" w:color="000000"/>
          <w:lang w:val="en-US" w:eastAsia="zh-CN"/>
        </w:rPr>
        <w:t>24</w:t>
      </w:r>
      <w:r>
        <w:rPr>
          <w:rFonts w:hint="eastAsia" w:ascii="黑体" w:eastAsia="黑体"/>
          <w:color w:val="auto"/>
          <w:sz w:val="30"/>
          <w:szCs w:val="30"/>
          <w:u w:val="single" w:color="000000"/>
        </w:rPr>
        <w:t>级</w:t>
      </w:r>
      <w:r>
        <w:rPr>
          <w:rFonts w:hint="eastAsia" w:ascii="黑体" w:eastAsia="黑体"/>
          <w:color w:val="auto"/>
          <w:sz w:val="30"/>
          <w:szCs w:val="30"/>
          <w:u w:val="single" w:color="000000"/>
          <w:lang w:val="en-US" w:eastAsia="zh-CN"/>
        </w:rPr>
        <w:t>交通管理工程</w:t>
      </w:r>
      <w:r>
        <w:rPr>
          <w:rFonts w:hint="eastAsia" w:ascii="黑体" w:eastAsia="黑体"/>
          <w:color w:val="auto"/>
          <w:sz w:val="30"/>
          <w:szCs w:val="30"/>
          <w:u w:val="single" w:color="000000"/>
        </w:rPr>
        <w:t xml:space="preserve">专业 </w:t>
      </w:r>
      <w:r>
        <w:rPr>
          <w:rFonts w:ascii="黑体" w:eastAsia="黑体"/>
          <w:color w:val="auto"/>
          <w:sz w:val="30"/>
          <w:szCs w:val="30"/>
          <w:u w:val="single" w:color="000000"/>
        </w:rPr>
        <w:t xml:space="preserve"> </w:t>
      </w:r>
      <w:r>
        <w:rPr>
          <w:rFonts w:hint="eastAsia" w:ascii="黑体" w:eastAsia="黑体"/>
          <w:color w:val="auto"/>
          <w:sz w:val="30"/>
          <w:szCs w:val="30"/>
          <w:u w:val="single" w:color="000000"/>
        </w:rPr>
        <w:t xml:space="preserve"> </w:t>
      </w:r>
      <w:r>
        <w:rPr>
          <w:rFonts w:hint="eastAsia" w:ascii="黑体" w:eastAsia="黑体"/>
          <w:color w:val="auto"/>
          <w:sz w:val="30"/>
          <w:szCs w:val="30"/>
          <w:u w:val="single"/>
        </w:rPr>
        <w:t xml:space="preserve">  </w:t>
      </w:r>
      <w:r>
        <w:rPr>
          <w:rFonts w:hint="eastAsia" w:ascii="黑体" w:eastAsia="黑体"/>
          <w:color w:val="auto"/>
          <w:sz w:val="30"/>
          <w:szCs w:val="30"/>
          <w:u w:val="single"/>
          <w:lang w:val="en-US" w:eastAsia="zh-CN"/>
        </w:rPr>
        <w:t xml:space="preserve"> </w:t>
      </w:r>
    </w:p>
    <w:p w14:paraId="6C2E60A6">
      <w:pPr>
        <w:ind w:firstLine="900" w:firstLineChars="300"/>
        <w:rPr>
          <w:rFonts w:hint="default" w:ascii="黑体" w:eastAsia="黑体"/>
          <w:color w:val="auto"/>
          <w:sz w:val="30"/>
          <w:szCs w:val="30"/>
          <w:u w:val="single"/>
          <w:lang w:val="en-US" w:eastAsia="zh-CN"/>
        </w:rPr>
      </w:pPr>
      <w:r>
        <w:rPr>
          <w:rFonts w:hint="eastAsia" w:ascii="黑体" w:eastAsia="黑体"/>
          <w:color w:val="auto"/>
          <w:sz w:val="30"/>
          <w:szCs w:val="30"/>
        </w:rPr>
        <w:t>指导教师：</w:t>
      </w:r>
      <w:r>
        <w:rPr>
          <w:rFonts w:hint="eastAsia" w:ascii="黑体" w:eastAsia="黑体"/>
          <w:color w:val="auto"/>
          <w:sz w:val="30"/>
          <w:szCs w:val="30"/>
          <w:u w:val="single"/>
        </w:rPr>
        <w:t xml:space="preserve">             </w:t>
      </w:r>
      <w:r>
        <w:rPr>
          <w:rFonts w:hint="eastAsia" w:ascii="黑体" w:eastAsia="黑体"/>
          <w:color w:val="auto"/>
          <w:sz w:val="30"/>
          <w:szCs w:val="30"/>
          <w:u w:val="single" w:color="000000"/>
        </w:rPr>
        <w:t xml:space="preserve">   </w:t>
      </w:r>
      <w:r>
        <w:rPr>
          <w:rFonts w:hint="eastAsia" w:ascii="黑体" w:eastAsia="黑体"/>
          <w:color w:val="auto"/>
          <w:sz w:val="30"/>
          <w:szCs w:val="30"/>
          <w:u w:val="single" w:color="000000"/>
          <w:lang w:val="en-US" w:eastAsia="zh-CN"/>
        </w:rPr>
        <w:t>张珂</w:t>
      </w:r>
      <w:r>
        <w:rPr>
          <w:rFonts w:hint="eastAsia" w:ascii="黑体" w:eastAsia="黑体"/>
          <w:color w:val="auto"/>
          <w:sz w:val="30"/>
          <w:szCs w:val="30"/>
          <w:u w:val="single" w:color="000000"/>
        </w:rPr>
        <w:t xml:space="preserve">    </w:t>
      </w:r>
      <w:r>
        <w:rPr>
          <w:rFonts w:hint="eastAsia" w:ascii="黑体" w:eastAsia="黑体"/>
          <w:color w:val="auto"/>
          <w:sz w:val="30"/>
          <w:szCs w:val="30"/>
          <w:u w:val="single"/>
        </w:rPr>
        <w:t xml:space="preserve">          </w:t>
      </w:r>
      <w:r>
        <w:rPr>
          <w:rFonts w:hint="eastAsia" w:ascii="黑体" w:eastAsia="黑体"/>
          <w:color w:val="auto"/>
          <w:sz w:val="30"/>
          <w:szCs w:val="30"/>
          <w:u w:val="single"/>
          <w:lang w:val="en-US" w:eastAsia="zh-CN"/>
        </w:rPr>
        <w:t xml:space="preserve">   </w:t>
      </w:r>
    </w:p>
    <w:p w14:paraId="55C2166C">
      <w:pPr>
        <w:ind w:firstLine="900" w:firstLineChars="300"/>
        <w:rPr>
          <w:rFonts w:hint="default" w:ascii="黑体" w:eastAsia="黑体"/>
          <w:bCs/>
          <w:color w:val="auto"/>
          <w:sz w:val="30"/>
          <w:szCs w:val="30"/>
          <w:u w:val="single"/>
          <w:lang w:val="en-US" w:eastAsia="zh-CN"/>
        </w:rPr>
      </w:pPr>
      <w:r>
        <w:rPr>
          <w:rFonts w:hint="eastAsia" w:ascii="黑体" w:eastAsia="黑体"/>
          <w:color w:val="auto"/>
          <w:sz w:val="30"/>
          <w:szCs w:val="30"/>
        </w:rPr>
        <w:t>申报日期：</w:t>
      </w:r>
      <w:r>
        <w:rPr>
          <w:rFonts w:hint="eastAsia" w:ascii="黑体" w:eastAsia="黑体"/>
          <w:color w:val="auto"/>
          <w:sz w:val="30"/>
          <w:szCs w:val="30"/>
          <w:u w:val="single"/>
        </w:rPr>
        <w:t xml:space="preserve">       </w:t>
      </w:r>
      <w:r>
        <w:rPr>
          <w:rFonts w:hint="eastAsia" w:ascii="黑体" w:eastAsia="黑体"/>
          <w:color w:val="auto"/>
          <w:sz w:val="30"/>
          <w:szCs w:val="30"/>
          <w:u w:val="single" w:color="000000"/>
        </w:rPr>
        <w:t xml:space="preserve">   20</w:t>
      </w:r>
      <w:r>
        <w:rPr>
          <w:rFonts w:hint="eastAsia" w:ascii="黑体" w:eastAsia="黑体"/>
          <w:color w:val="auto"/>
          <w:sz w:val="30"/>
          <w:szCs w:val="30"/>
          <w:u w:val="single" w:color="000000"/>
          <w:lang w:val="en-US" w:eastAsia="zh-CN"/>
        </w:rPr>
        <w:t>26</w:t>
      </w:r>
      <w:r>
        <w:rPr>
          <w:rFonts w:hint="eastAsia" w:ascii="黑体" w:eastAsia="黑体"/>
          <w:color w:val="auto"/>
          <w:sz w:val="30"/>
          <w:szCs w:val="30"/>
          <w:u w:val="single" w:color="000000"/>
        </w:rPr>
        <w:t>年</w:t>
      </w:r>
      <w:r>
        <w:rPr>
          <w:rFonts w:hint="eastAsia" w:ascii="黑体" w:eastAsia="黑体"/>
          <w:color w:val="auto"/>
          <w:sz w:val="30"/>
          <w:szCs w:val="30"/>
          <w:u w:val="single" w:color="000000"/>
          <w:lang w:val="en-US" w:eastAsia="zh-CN"/>
        </w:rPr>
        <w:t>5</w:t>
      </w:r>
      <w:r>
        <w:rPr>
          <w:rFonts w:hint="eastAsia" w:ascii="黑体" w:eastAsia="黑体"/>
          <w:color w:val="auto"/>
          <w:sz w:val="30"/>
          <w:szCs w:val="30"/>
          <w:u w:val="single" w:color="000000"/>
        </w:rPr>
        <w:t>月</w:t>
      </w:r>
      <w:r>
        <w:rPr>
          <w:rFonts w:hint="eastAsia" w:ascii="黑体" w:eastAsia="黑体"/>
          <w:color w:val="auto"/>
          <w:sz w:val="30"/>
          <w:szCs w:val="30"/>
          <w:u w:val="single" w:color="000000"/>
          <w:lang w:val="en-US" w:eastAsia="zh-CN"/>
        </w:rPr>
        <w:t>15</w:t>
      </w:r>
      <w:r>
        <w:rPr>
          <w:rFonts w:hint="eastAsia" w:ascii="黑体" w:eastAsia="黑体"/>
          <w:color w:val="auto"/>
          <w:sz w:val="30"/>
          <w:szCs w:val="30"/>
          <w:u w:val="single" w:color="000000"/>
        </w:rPr>
        <w:t xml:space="preserve">日    </w:t>
      </w:r>
      <w:r>
        <w:rPr>
          <w:rFonts w:hint="eastAsia" w:ascii="黑体" w:eastAsia="黑体"/>
          <w:color w:val="auto"/>
          <w:sz w:val="30"/>
          <w:szCs w:val="30"/>
          <w:u w:val="single"/>
        </w:rPr>
        <w:t xml:space="preserve">     </w:t>
      </w:r>
      <w:r>
        <w:rPr>
          <w:rFonts w:hint="eastAsia" w:ascii="黑体" w:eastAsia="黑体"/>
          <w:color w:val="auto"/>
          <w:sz w:val="30"/>
          <w:szCs w:val="30"/>
          <w:u w:val="single"/>
          <w:lang w:val="en-US" w:eastAsia="zh-CN"/>
        </w:rPr>
        <w:t xml:space="preserve">   </w:t>
      </w:r>
    </w:p>
    <w:p w14:paraId="560F7E5E">
      <w:pPr>
        <w:spacing w:line="360" w:lineRule="auto"/>
        <w:jc w:val="center"/>
        <w:rPr>
          <w:rFonts w:hint="eastAsia" w:ascii="黑体" w:eastAsia="黑体"/>
          <w:bCs/>
          <w:sz w:val="30"/>
          <w:szCs w:val="30"/>
        </w:rPr>
      </w:pPr>
    </w:p>
    <w:p w14:paraId="0F0E0B93">
      <w:pPr>
        <w:spacing w:line="360" w:lineRule="auto"/>
        <w:rPr>
          <w:rFonts w:hint="eastAsia" w:ascii="黑体" w:hAnsi="华文中宋" w:eastAsia="黑体"/>
          <w:bCs/>
          <w:sz w:val="30"/>
          <w:szCs w:val="30"/>
        </w:rPr>
      </w:pPr>
    </w:p>
    <w:p w14:paraId="08D060C9">
      <w:pPr>
        <w:jc w:val="center"/>
        <w:rPr>
          <w:rFonts w:hint="eastAsia" w:ascii="黑体" w:hAnsi="宋体" w:eastAsia="黑体"/>
          <w:sz w:val="32"/>
        </w:rPr>
      </w:pPr>
      <w:r>
        <w:rPr>
          <w:rFonts w:hint="eastAsia" w:ascii="黑体" w:hAnsi="华文中宋" w:eastAsia="黑体"/>
          <w:bCs/>
          <w:sz w:val="32"/>
          <w:szCs w:val="32"/>
        </w:rPr>
        <w:t>校团委</w:t>
      </w:r>
      <w:r>
        <w:rPr>
          <w:rFonts w:hint="eastAsia" w:ascii="黑体" w:hAnsi="宋体" w:eastAsia="黑体"/>
          <w:sz w:val="32"/>
        </w:rPr>
        <w:t>制</w:t>
      </w:r>
    </w:p>
    <w:p w14:paraId="6209BE35">
      <w:pPr>
        <w:jc w:val="center"/>
        <w:rPr>
          <w:rFonts w:hint="eastAsia" w:ascii="黑体" w:hAnsi="华文中宋" w:eastAsia="黑体"/>
          <w:bCs/>
          <w:sz w:val="32"/>
          <w:szCs w:val="32"/>
        </w:rPr>
      </w:pPr>
      <w:r>
        <w:rPr>
          <w:rFonts w:hint="eastAsia" w:ascii="黑体" w:hAnsi="华文中宋" w:eastAsia="黑体"/>
          <w:bCs/>
          <w:sz w:val="32"/>
          <w:szCs w:val="32"/>
        </w:rPr>
        <w:t>二〇二</w:t>
      </w:r>
      <w:r>
        <w:rPr>
          <w:rFonts w:hint="eastAsia" w:ascii="黑体" w:hAnsi="华文中宋" w:eastAsia="黑体"/>
          <w:bCs/>
          <w:sz w:val="32"/>
          <w:szCs w:val="32"/>
          <w:lang w:val="en-US" w:eastAsia="zh-CN"/>
        </w:rPr>
        <w:t>六</w:t>
      </w:r>
      <w:r>
        <w:rPr>
          <w:rFonts w:hint="eastAsia" w:ascii="黑体" w:hAnsi="华文中宋" w:eastAsia="黑体"/>
          <w:bCs/>
          <w:sz w:val="32"/>
          <w:szCs w:val="32"/>
        </w:rPr>
        <w:t>年</w:t>
      </w:r>
      <w:r>
        <w:rPr>
          <w:rFonts w:hint="eastAsia" w:ascii="黑体" w:hAnsi="华文中宋" w:eastAsia="黑体"/>
          <w:bCs/>
          <w:sz w:val="32"/>
          <w:szCs w:val="32"/>
          <w:lang w:val="en-US" w:eastAsia="zh-CN"/>
        </w:rPr>
        <w:t>三</w:t>
      </w:r>
      <w:r>
        <w:rPr>
          <w:rFonts w:hint="eastAsia" w:ascii="黑体" w:hAnsi="华文中宋" w:eastAsia="黑体"/>
          <w:bCs/>
          <w:sz w:val="32"/>
          <w:szCs w:val="32"/>
        </w:rPr>
        <w:t>月</w:t>
      </w:r>
    </w:p>
    <w:p w14:paraId="3EE2DEAC">
      <w:pPr>
        <w:rPr>
          <w:rFonts w:hint="eastAsia" w:ascii="仿宋_GB2312" w:hAnsi="宋体" w:eastAsia="仿宋_GB2312"/>
          <w:sz w:val="32"/>
        </w:rPr>
      </w:pPr>
    </w:p>
    <w:p w14:paraId="5085E7FF">
      <w:pPr>
        <w:jc w:val="center"/>
        <w:rPr>
          <w:rFonts w:hint="eastAsia" w:ascii="仿宋_GB2312" w:hAnsi="宋体" w:eastAsia="仿宋_GB2312"/>
          <w:sz w:val="32"/>
        </w:rPr>
      </w:pPr>
    </w:p>
    <w:p w14:paraId="03AF416C">
      <w:pPr>
        <w:spacing w:line="500" w:lineRule="exact"/>
        <w:jc w:val="center"/>
        <w:rPr>
          <w:rFonts w:hint="eastAsia" w:ascii="仿宋_GB2312" w:eastAsia="仿宋_GB2312"/>
          <w:spacing w:val="32"/>
          <w:sz w:val="36"/>
        </w:rPr>
      </w:pPr>
      <w:r>
        <w:rPr>
          <w:rFonts w:hint="eastAsia" w:ascii="仿宋_GB2312" w:eastAsia="仿宋_GB2312"/>
          <w:spacing w:val="32"/>
          <w:sz w:val="36"/>
        </w:rPr>
        <w:t>填写说明</w:t>
      </w:r>
    </w:p>
    <w:p w14:paraId="03BFE52C">
      <w:pPr>
        <w:spacing w:line="500" w:lineRule="exact"/>
        <w:jc w:val="center"/>
        <w:rPr>
          <w:rFonts w:hint="eastAsia" w:eastAsia="黑体"/>
          <w:sz w:val="36"/>
        </w:rPr>
      </w:pPr>
    </w:p>
    <w:p w14:paraId="55A68140">
      <w:pPr>
        <w:spacing w:line="480" w:lineRule="auto"/>
        <w:ind w:firstLine="480" w:firstLineChars="200"/>
        <w:rPr>
          <w:rFonts w:hint="eastAsia" w:ascii="仿宋_GB2312" w:eastAsia="仿宋_GB2312"/>
          <w:sz w:val="24"/>
        </w:rPr>
      </w:pPr>
      <w:r>
        <w:rPr>
          <w:rFonts w:hint="eastAsia" w:ascii="仿宋_GB2312" w:eastAsia="仿宋_GB2312"/>
          <w:sz w:val="24"/>
        </w:rPr>
        <w:t>一、申报书请按顺序逐项填写，填写内容必须实事求是，表达明确严谨。空缺项要填“无”。</w:t>
      </w:r>
    </w:p>
    <w:p w14:paraId="4152EC7A">
      <w:pPr>
        <w:spacing w:line="480" w:lineRule="auto"/>
        <w:ind w:firstLine="480" w:firstLineChars="200"/>
        <w:rPr>
          <w:rFonts w:hint="eastAsia" w:ascii="仿宋_GB2312" w:eastAsia="仿宋_GB2312"/>
          <w:sz w:val="24"/>
        </w:rPr>
      </w:pPr>
      <w:r>
        <w:rPr>
          <w:rFonts w:hint="eastAsia" w:ascii="仿宋_GB2312" w:eastAsia="仿宋_GB2312"/>
          <w:sz w:val="24"/>
        </w:rPr>
        <w:t>二、封面中的项目编号由学校统一编排填写，密级由学生所在院（系、部）学生科研领导小组和项目指导教师确定，不涉密的项目留空。</w:t>
      </w:r>
    </w:p>
    <w:p w14:paraId="5846E316">
      <w:pPr>
        <w:spacing w:line="480" w:lineRule="auto"/>
        <w:ind w:firstLine="480" w:firstLineChars="200"/>
        <w:rPr>
          <w:rFonts w:ascii="仿宋_GB2312" w:eastAsia="仿宋_GB2312"/>
          <w:sz w:val="24"/>
        </w:rPr>
      </w:pPr>
      <w:r>
        <w:rPr>
          <w:rFonts w:hint="eastAsia" w:ascii="仿宋_GB2312" w:eastAsia="仿宋_GB2312"/>
          <w:sz w:val="24"/>
        </w:rPr>
        <w:t>三、申请参加本次学生科研项目团队的人数含负责人在内不超过5人，指导教师不超过2人。</w:t>
      </w:r>
    </w:p>
    <w:p w14:paraId="621D9FE3">
      <w:pPr>
        <w:spacing w:line="480" w:lineRule="auto"/>
        <w:ind w:firstLine="480" w:firstLineChars="200"/>
        <w:rPr>
          <w:rFonts w:hint="eastAsia" w:ascii="仿宋_GB2312" w:eastAsia="仿宋_GB2312"/>
          <w:sz w:val="24"/>
        </w:rPr>
      </w:pPr>
      <w:r>
        <w:rPr>
          <w:rFonts w:hint="eastAsia" w:ascii="仿宋_GB2312" w:eastAsia="仿宋_GB2312"/>
          <w:sz w:val="24"/>
        </w:rPr>
        <w:t>四、对提供虚假材料或信息数据不实者，将取消申报资格，并承担相应责任。</w:t>
      </w:r>
      <w:r>
        <w:rPr>
          <w:rFonts w:ascii="仿宋_GB2312" w:eastAsia="仿宋_GB2312"/>
          <w:sz w:val="24"/>
        </w:rPr>
        <w:t>对于填写不合要求、内容含糊不清、字迹潦草者，不予受理。</w:t>
      </w:r>
    </w:p>
    <w:p w14:paraId="2604ACEC">
      <w:pPr>
        <w:spacing w:line="480" w:lineRule="auto"/>
        <w:ind w:firstLine="480" w:firstLineChars="200"/>
        <w:rPr>
          <w:rFonts w:hint="eastAsia" w:ascii="仿宋_GB2312" w:eastAsia="仿宋_GB2312"/>
          <w:sz w:val="24"/>
        </w:rPr>
      </w:pPr>
      <w:r>
        <w:rPr>
          <w:rFonts w:hint="eastAsia" w:ascii="仿宋_GB2312" w:eastAsia="仿宋_GB2312"/>
          <w:sz w:val="24"/>
        </w:rPr>
        <w:t>五、申请书中字体务必严格遵守格式规范，</w:t>
      </w:r>
      <w:r>
        <w:rPr>
          <w:rFonts w:ascii="仿宋_GB2312" w:eastAsia="仿宋_GB2312"/>
          <w:sz w:val="24"/>
        </w:rPr>
        <w:t>页面不够时可加页，不得破坏后面表格的完整和美观。</w:t>
      </w:r>
    </w:p>
    <w:p w14:paraId="0B0B0DC9">
      <w:pPr>
        <w:spacing w:line="360" w:lineRule="auto"/>
        <w:jc w:val="center"/>
        <w:rPr>
          <w:rFonts w:hint="eastAsia" w:ascii="仿宋_GB2312" w:hAnsi="华文中宋" w:eastAsia="仿宋_GB2312"/>
          <w:sz w:val="24"/>
        </w:rPr>
      </w:pPr>
    </w:p>
    <w:p w14:paraId="04BEAEDC">
      <w:pPr>
        <w:adjustRightInd w:val="0"/>
        <w:snapToGrid w:val="0"/>
        <w:jc w:val="center"/>
        <w:rPr>
          <w:rFonts w:hint="eastAsia" w:ascii="仿宋_GB2312" w:hAnsi="华文中宋" w:eastAsia="仿宋_GB2312"/>
          <w:sz w:val="20"/>
        </w:rPr>
      </w:pPr>
      <w:r>
        <w:rPr>
          <w:rFonts w:ascii="仿宋_GB2312" w:hAnsi="华文中宋" w:eastAsia="仿宋_GB2312"/>
          <w:sz w:val="24"/>
        </w:rPr>
        <w:br w:type="page"/>
      </w:r>
    </w:p>
    <w:tbl>
      <w:tblPr>
        <w:tblStyle w:val="6"/>
        <w:tblW w:w="10210" w:type="dxa"/>
        <w:tblInd w:w="-9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345"/>
        <w:gridCol w:w="7"/>
        <w:gridCol w:w="344"/>
        <w:gridCol w:w="676"/>
        <w:gridCol w:w="410"/>
        <w:gridCol w:w="350"/>
        <w:gridCol w:w="232"/>
        <w:gridCol w:w="863"/>
        <w:gridCol w:w="218"/>
        <w:gridCol w:w="510"/>
        <w:gridCol w:w="338"/>
        <w:gridCol w:w="206"/>
        <w:gridCol w:w="368"/>
        <w:gridCol w:w="897"/>
        <w:gridCol w:w="732"/>
        <w:gridCol w:w="688"/>
        <w:gridCol w:w="169"/>
        <w:gridCol w:w="398"/>
        <w:gridCol w:w="499"/>
        <w:gridCol w:w="209"/>
        <w:gridCol w:w="1224"/>
      </w:tblGrid>
      <w:tr w14:paraId="2116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trPr>
        <w:tc>
          <w:tcPr>
            <w:tcW w:w="2309" w:type="dxa"/>
            <w:gridSpan w:val="6"/>
            <w:noWrap w:val="0"/>
            <w:vAlign w:val="center"/>
          </w:tcPr>
          <w:p w14:paraId="01387EB9">
            <w:pPr>
              <w:jc w:val="center"/>
              <w:rPr>
                <w:rFonts w:ascii="仿宋_GB2312" w:eastAsia="仿宋_GB2312"/>
                <w:sz w:val="24"/>
              </w:rPr>
            </w:pPr>
            <w:r>
              <w:rPr>
                <w:rFonts w:hint="eastAsia" w:ascii="仿宋_GB2312" w:eastAsia="仿宋_GB2312"/>
                <w:sz w:val="24"/>
              </w:rPr>
              <w:t>项目名称</w:t>
            </w:r>
          </w:p>
        </w:tc>
        <w:tc>
          <w:tcPr>
            <w:tcW w:w="7901" w:type="dxa"/>
            <w:gridSpan w:val="16"/>
            <w:noWrap w:val="0"/>
            <w:vAlign w:val="center"/>
          </w:tcPr>
          <w:p w14:paraId="4623A3AE">
            <w:pPr>
              <w:jc w:val="center"/>
              <w:rPr>
                <w:rFonts w:hint="eastAsia" w:ascii="仿宋_GB2312" w:hAnsi="宋体" w:eastAsia="仿宋_GB2312"/>
                <w:color w:val="FF0000"/>
                <w:sz w:val="24"/>
                <w:lang w:val="en-US" w:eastAsia="zh-CN"/>
              </w:rPr>
            </w:pPr>
            <w:r>
              <w:rPr>
                <w:rFonts w:hint="eastAsia" w:ascii="仿宋_GB2312" w:eastAsia="仿宋_GB2312"/>
                <w:color w:val="auto"/>
                <w:sz w:val="24"/>
                <w:lang w:val="en-US" w:eastAsia="zh-CN"/>
              </w:rPr>
              <w:t>基于交通流异常预警与多模态大模型的路面隐患排查</w:t>
            </w:r>
          </w:p>
        </w:tc>
      </w:tr>
      <w:tr w14:paraId="37B7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4" w:hRule="atLeast"/>
        </w:trPr>
        <w:tc>
          <w:tcPr>
            <w:tcW w:w="2309" w:type="dxa"/>
            <w:gridSpan w:val="6"/>
            <w:noWrap w:val="0"/>
            <w:vAlign w:val="center"/>
          </w:tcPr>
          <w:p w14:paraId="56BF3DCE">
            <w:pPr>
              <w:jc w:val="center"/>
              <w:rPr>
                <w:rFonts w:hint="eastAsia" w:ascii="仿宋_GB2312" w:eastAsia="仿宋_GB2312"/>
                <w:sz w:val="24"/>
              </w:rPr>
            </w:pPr>
            <w:r>
              <w:rPr>
                <w:rFonts w:hint="eastAsia" w:ascii="仿宋_GB2312" w:eastAsia="仿宋_GB2312"/>
                <w:sz w:val="24"/>
              </w:rPr>
              <w:t>项目级别</w:t>
            </w:r>
          </w:p>
        </w:tc>
        <w:tc>
          <w:tcPr>
            <w:tcW w:w="7901" w:type="dxa"/>
            <w:gridSpan w:val="16"/>
            <w:noWrap w:val="0"/>
            <w:vAlign w:val="center"/>
          </w:tcPr>
          <w:p w14:paraId="4B4D69C2">
            <w:pPr>
              <w:jc w:val="center"/>
              <w:rPr>
                <w:rFonts w:hint="eastAsia" w:ascii="仿宋_GB2312" w:hAnsi="宋体" w:eastAsia="仿宋_GB2312"/>
                <w:color w:val="FF0000"/>
                <w:sz w:val="24"/>
              </w:rPr>
            </w:pPr>
            <w:r>
              <w:rPr>
                <w:rFonts w:hint="eastAsia" w:ascii="仿宋_GB2312" w:hAnsi="宋体" w:eastAsia="仿宋_GB2312"/>
                <w:color w:val="auto"/>
                <w:sz w:val="24"/>
              </w:rPr>
              <w:t>省部级</w:t>
            </w:r>
          </w:p>
        </w:tc>
      </w:tr>
      <w:tr w14:paraId="5232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4" w:hRule="atLeast"/>
        </w:trPr>
        <w:tc>
          <w:tcPr>
            <w:tcW w:w="2309" w:type="dxa"/>
            <w:gridSpan w:val="6"/>
            <w:noWrap w:val="0"/>
            <w:vAlign w:val="center"/>
          </w:tcPr>
          <w:p w14:paraId="3DB4388E">
            <w:pPr>
              <w:jc w:val="center"/>
              <w:rPr>
                <w:rFonts w:ascii="宋体" w:hAnsi="宋体"/>
                <w:sz w:val="24"/>
              </w:rPr>
            </w:pPr>
            <w:r>
              <w:rPr>
                <w:rFonts w:hint="eastAsia" w:ascii="仿宋_GB2312" w:eastAsia="仿宋_GB2312"/>
                <w:sz w:val="24"/>
              </w:rPr>
              <w:t>起止时间</w:t>
            </w:r>
          </w:p>
        </w:tc>
        <w:tc>
          <w:tcPr>
            <w:tcW w:w="7901" w:type="dxa"/>
            <w:gridSpan w:val="16"/>
            <w:noWrap w:val="0"/>
            <w:vAlign w:val="center"/>
          </w:tcPr>
          <w:p w14:paraId="3A32D876">
            <w:pPr>
              <w:jc w:val="center"/>
              <w:rPr>
                <w:rFonts w:ascii="仿宋_GB2312" w:eastAsia="仿宋_GB2312"/>
                <w:color w:val="auto"/>
                <w:sz w:val="24"/>
              </w:rPr>
            </w:pPr>
            <w:r>
              <w:rPr>
                <w:rFonts w:hint="eastAsia" w:ascii="仿宋_GB2312" w:hAnsi="宋体" w:eastAsia="仿宋_GB2312"/>
                <w:color w:val="auto"/>
                <w:sz w:val="24"/>
              </w:rPr>
              <w:t xml:space="preserve">   20</w:t>
            </w:r>
            <w:r>
              <w:rPr>
                <w:rFonts w:hint="eastAsia" w:ascii="仿宋_GB2312" w:hAnsi="宋体" w:eastAsia="仿宋_GB2312"/>
                <w:color w:val="auto"/>
                <w:sz w:val="24"/>
                <w:lang w:val="en-US" w:eastAsia="zh-CN"/>
              </w:rPr>
              <w:t>26</w:t>
            </w:r>
            <w:r>
              <w:rPr>
                <w:rFonts w:hint="eastAsia" w:ascii="仿宋_GB2312" w:eastAsia="仿宋_GB2312"/>
                <w:color w:val="auto"/>
                <w:sz w:val="24"/>
              </w:rPr>
              <w:t>年</w:t>
            </w:r>
            <w:r>
              <w:rPr>
                <w:rFonts w:hint="eastAsia" w:ascii="仿宋_GB2312" w:eastAsia="仿宋_GB2312"/>
                <w:color w:val="auto"/>
                <w:sz w:val="24"/>
                <w:lang w:val="en-US" w:eastAsia="zh-CN"/>
              </w:rPr>
              <w:t>0</w:t>
            </w:r>
            <w:r>
              <w:rPr>
                <w:rFonts w:hint="eastAsia" w:ascii="仿宋_GB2312" w:hAnsi="宋体" w:eastAsia="仿宋_GB2312"/>
                <w:color w:val="auto"/>
                <w:sz w:val="24"/>
                <w:lang w:val="en-US" w:eastAsia="zh-CN"/>
              </w:rPr>
              <w:t>6</w:t>
            </w:r>
            <w:r>
              <w:rPr>
                <w:rFonts w:hint="eastAsia" w:ascii="仿宋_GB2312" w:eastAsia="仿宋_GB2312"/>
                <w:color w:val="auto"/>
                <w:sz w:val="24"/>
              </w:rPr>
              <w:t>月  至</w:t>
            </w:r>
            <w:r>
              <w:rPr>
                <w:rFonts w:hint="eastAsia" w:ascii="仿宋_GB2312" w:hAnsi="宋体" w:eastAsia="仿宋_GB2312"/>
                <w:color w:val="auto"/>
                <w:sz w:val="24"/>
              </w:rPr>
              <w:t xml:space="preserve">   </w:t>
            </w:r>
            <w:r>
              <w:rPr>
                <w:rFonts w:ascii="仿宋_GB2312" w:hAnsi="宋体" w:eastAsia="仿宋_GB2312"/>
                <w:color w:val="auto"/>
                <w:sz w:val="24"/>
              </w:rPr>
              <w:t>20</w:t>
            </w:r>
            <w:r>
              <w:rPr>
                <w:rFonts w:hint="eastAsia" w:ascii="仿宋_GB2312" w:hAnsi="宋体" w:eastAsia="仿宋_GB2312"/>
                <w:color w:val="auto"/>
                <w:sz w:val="24"/>
                <w:lang w:val="en-US" w:eastAsia="zh-CN"/>
              </w:rPr>
              <w:t>27</w:t>
            </w:r>
            <w:r>
              <w:rPr>
                <w:rFonts w:hint="eastAsia" w:ascii="仿宋_GB2312" w:eastAsia="仿宋_GB2312"/>
                <w:color w:val="auto"/>
                <w:sz w:val="24"/>
              </w:rPr>
              <w:t>年</w:t>
            </w:r>
            <w:r>
              <w:rPr>
                <w:rFonts w:hint="eastAsia" w:ascii="仿宋_GB2312" w:hAnsi="宋体" w:eastAsia="仿宋_GB2312"/>
                <w:color w:val="auto"/>
                <w:sz w:val="24"/>
              </w:rPr>
              <w:t xml:space="preserve"> </w:t>
            </w:r>
            <w:r>
              <w:rPr>
                <w:rFonts w:hint="eastAsia" w:ascii="仿宋_GB2312" w:hAnsi="宋体" w:eastAsia="仿宋_GB2312"/>
                <w:color w:val="auto"/>
                <w:sz w:val="24"/>
                <w:lang w:val="en-US" w:eastAsia="zh-CN"/>
              </w:rPr>
              <w:t>02</w:t>
            </w:r>
            <w:r>
              <w:rPr>
                <w:rFonts w:hint="eastAsia" w:ascii="仿宋_GB2312" w:eastAsia="仿宋_GB2312"/>
                <w:color w:val="auto"/>
                <w:sz w:val="24"/>
              </w:rPr>
              <w:t>月</w:t>
            </w:r>
          </w:p>
        </w:tc>
      </w:tr>
      <w:tr w14:paraId="3E84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4" w:hRule="atLeast"/>
        </w:trPr>
        <w:tc>
          <w:tcPr>
            <w:tcW w:w="527" w:type="dxa"/>
            <w:vMerge w:val="restart"/>
            <w:noWrap w:val="0"/>
            <w:vAlign w:val="center"/>
          </w:tcPr>
          <w:p w14:paraId="274195C4">
            <w:pPr>
              <w:jc w:val="center"/>
              <w:rPr>
                <w:rFonts w:ascii="仿宋_GB2312" w:eastAsia="仿宋_GB2312"/>
                <w:sz w:val="24"/>
              </w:rPr>
            </w:pPr>
            <w:r>
              <w:rPr>
                <w:rFonts w:hint="eastAsia" w:ascii="仿宋_GB2312" w:eastAsia="仿宋_GB2312"/>
                <w:sz w:val="24"/>
              </w:rPr>
              <w:t>项目负责人</w:t>
            </w:r>
          </w:p>
        </w:tc>
        <w:tc>
          <w:tcPr>
            <w:tcW w:w="696" w:type="dxa"/>
            <w:gridSpan w:val="3"/>
            <w:vMerge w:val="restart"/>
            <w:noWrap w:val="0"/>
            <w:vAlign w:val="center"/>
          </w:tcPr>
          <w:p w14:paraId="62A87215">
            <w:pPr>
              <w:rPr>
                <w:rFonts w:ascii="仿宋_GB2312" w:eastAsia="仿宋_GB2312"/>
                <w:sz w:val="24"/>
              </w:rPr>
            </w:pPr>
            <w:r>
              <w:rPr>
                <w:rFonts w:hint="eastAsia" w:ascii="仿宋_GB2312" w:eastAsia="仿宋_GB2312"/>
                <w:sz w:val="24"/>
              </w:rPr>
              <w:t>基本情况</w:t>
            </w:r>
          </w:p>
        </w:tc>
        <w:tc>
          <w:tcPr>
            <w:tcW w:w="1086" w:type="dxa"/>
            <w:gridSpan w:val="2"/>
            <w:noWrap w:val="0"/>
            <w:vAlign w:val="center"/>
          </w:tcPr>
          <w:p w14:paraId="083A72F7">
            <w:pPr>
              <w:jc w:val="center"/>
              <w:rPr>
                <w:rFonts w:ascii="宋体" w:hAnsi="宋体"/>
                <w:sz w:val="24"/>
              </w:rPr>
            </w:pPr>
            <w:r>
              <w:rPr>
                <w:rFonts w:hint="eastAsia" w:ascii="仿宋_GB2312" w:eastAsia="仿宋_GB2312"/>
                <w:sz w:val="24"/>
              </w:rPr>
              <w:t>姓 名</w:t>
            </w:r>
          </w:p>
        </w:tc>
        <w:tc>
          <w:tcPr>
            <w:tcW w:w="1445" w:type="dxa"/>
            <w:gridSpan w:val="3"/>
            <w:noWrap w:val="0"/>
            <w:vAlign w:val="center"/>
          </w:tcPr>
          <w:p w14:paraId="2209368D">
            <w:pPr>
              <w:jc w:val="center"/>
              <w:rPr>
                <w:rFonts w:hint="eastAsia" w:ascii="仿宋_GB2312" w:hAnsi="宋体" w:eastAsia="仿宋_GB2312"/>
                <w:color w:val="auto"/>
                <w:sz w:val="24"/>
                <w:lang w:eastAsia="zh-CN"/>
              </w:rPr>
            </w:pPr>
            <w:r>
              <w:rPr>
                <w:rFonts w:hint="eastAsia" w:ascii="仿宋_GB2312" w:hAnsi="宋体" w:eastAsia="仿宋_GB2312"/>
                <w:color w:val="auto"/>
                <w:sz w:val="24"/>
                <w:lang w:val="en-US" w:eastAsia="zh-CN"/>
              </w:rPr>
              <w:t>杜禹辉</w:t>
            </w:r>
          </w:p>
        </w:tc>
        <w:tc>
          <w:tcPr>
            <w:tcW w:w="728" w:type="dxa"/>
            <w:gridSpan w:val="2"/>
            <w:noWrap w:val="0"/>
            <w:vAlign w:val="center"/>
          </w:tcPr>
          <w:p w14:paraId="7A2E2E8C">
            <w:pPr>
              <w:jc w:val="center"/>
              <w:rPr>
                <w:rFonts w:ascii="宋体" w:hAnsi="宋体"/>
                <w:color w:val="auto"/>
                <w:sz w:val="24"/>
              </w:rPr>
            </w:pPr>
            <w:r>
              <w:rPr>
                <w:rFonts w:hint="eastAsia" w:ascii="仿宋_GB2312" w:eastAsia="仿宋_GB2312"/>
                <w:color w:val="auto"/>
                <w:sz w:val="24"/>
              </w:rPr>
              <w:t>性别</w:t>
            </w:r>
          </w:p>
        </w:tc>
        <w:tc>
          <w:tcPr>
            <w:tcW w:w="544" w:type="dxa"/>
            <w:gridSpan w:val="2"/>
            <w:noWrap w:val="0"/>
            <w:vAlign w:val="center"/>
          </w:tcPr>
          <w:p w14:paraId="13B380B5">
            <w:pPr>
              <w:jc w:val="center"/>
              <w:rPr>
                <w:rFonts w:hint="eastAsia" w:ascii="宋体" w:hAnsi="宋体" w:eastAsia="宋体"/>
                <w:color w:val="auto"/>
                <w:szCs w:val="21"/>
                <w:lang w:val="en-US" w:eastAsia="zh-CN"/>
              </w:rPr>
            </w:pPr>
            <w:r>
              <w:rPr>
                <w:rFonts w:hint="eastAsia" w:ascii="宋体" w:hAnsi="宋体"/>
                <w:color w:val="auto"/>
                <w:szCs w:val="21"/>
                <w:lang w:val="en-US" w:eastAsia="zh-CN"/>
              </w:rPr>
              <w:t>男</w:t>
            </w:r>
          </w:p>
        </w:tc>
        <w:tc>
          <w:tcPr>
            <w:tcW w:w="1265" w:type="dxa"/>
            <w:gridSpan w:val="2"/>
            <w:noWrap w:val="0"/>
            <w:vAlign w:val="center"/>
          </w:tcPr>
          <w:p w14:paraId="5B3B0009">
            <w:pPr>
              <w:jc w:val="center"/>
              <w:rPr>
                <w:rFonts w:ascii="仿宋_GB2312" w:hAnsi="Arial" w:eastAsia="仿宋_GB2312" w:cs="Arial"/>
                <w:color w:val="auto"/>
                <w:sz w:val="24"/>
              </w:rPr>
            </w:pPr>
            <w:r>
              <w:rPr>
                <w:rFonts w:hint="eastAsia" w:ascii="仿宋_GB2312" w:hAnsi="Arial" w:eastAsia="仿宋_GB2312" w:cs="Arial"/>
                <w:color w:val="auto"/>
                <w:sz w:val="24"/>
              </w:rPr>
              <w:t>出生年月</w:t>
            </w:r>
          </w:p>
        </w:tc>
        <w:tc>
          <w:tcPr>
            <w:tcW w:w="1420" w:type="dxa"/>
            <w:gridSpan w:val="2"/>
            <w:noWrap w:val="0"/>
            <w:vAlign w:val="center"/>
          </w:tcPr>
          <w:p w14:paraId="13C11E0D">
            <w:pPr>
              <w:jc w:val="center"/>
              <w:rPr>
                <w:rFonts w:ascii="仿宋_GB2312" w:hAnsi="宋体" w:eastAsia="仿宋_GB2312"/>
                <w:color w:val="auto"/>
                <w:szCs w:val="21"/>
              </w:rPr>
            </w:pPr>
            <w:r>
              <w:rPr>
                <w:rFonts w:hint="eastAsia" w:ascii="仿宋_GB2312" w:hAnsi="宋体" w:eastAsia="仿宋_GB2312"/>
                <w:color w:val="auto"/>
                <w:szCs w:val="21"/>
                <w:lang w:val="en-US" w:eastAsia="zh-CN"/>
              </w:rPr>
              <w:t>2006</w:t>
            </w:r>
            <w:r>
              <w:rPr>
                <w:rFonts w:hint="eastAsia" w:ascii="仿宋_GB2312" w:hAnsi="宋体" w:eastAsia="仿宋_GB2312"/>
                <w:color w:val="auto"/>
                <w:szCs w:val="21"/>
              </w:rPr>
              <w:t>年</w:t>
            </w:r>
            <w:r>
              <w:rPr>
                <w:rFonts w:hint="eastAsia" w:ascii="仿宋_GB2312" w:hAnsi="宋体" w:eastAsia="仿宋_GB2312"/>
                <w:color w:val="auto"/>
                <w:szCs w:val="21"/>
                <w:lang w:val="en-US" w:eastAsia="zh-CN"/>
              </w:rPr>
              <w:t>07</w:t>
            </w:r>
            <w:r>
              <w:rPr>
                <w:rFonts w:hint="eastAsia" w:ascii="仿宋_GB2312" w:hAnsi="宋体" w:eastAsia="仿宋_GB2312"/>
                <w:color w:val="auto"/>
                <w:szCs w:val="21"/>
              </w:rPr>
              <w:t>月</w:t>
            </w:r>
          </w:p>
        </w:tc>
        <w:tc>
          <w:tcPr>
            <w:tcW w:w="1275" w:type="dxa"/>
            <w:gridSpan w:val="4"/>
            <w:noWrap w:val="0"/>
            <w:vAlign w:val="center"/>
          </w:tcPr>
          <w:p w14:paraId="7433DF4C">
            <w:pPr>
              <w:rPr>
                <w:rFonts w:ascii="仿宋_GB2312" w:eastAsia="仿宋_GB2312"/>
                <w:color w:val="auto"/>
                <w:sz w:val="24"/>
              </w:rPr>
            </w:pPr>
            <w:r>
              <w:rPr>
                <w:rFonts w:hint="eastAsia" w:ascii="仿宋_GB2312" w:eastAsia="仿宋_GB2312"/>
                <w:color w:val="auto"/>
                <w:sz w:val="24"/>
              </w:rPr>
              <w:t>政治面貌</w:t>
            </w:r>
          </w:p>
        </w:tc>
        <w:tc>
          <w:tcPr>
            <w:tcW w:w="1224" w:type="dxa"/>
            <w:noWrap w:val="0"/>
            <w:vAlign w:val="center"/>
          </w:tcPr>
          <w:p w14:paraId="6941F540">
            <w:pPr>
              <w:jc w:val="center"/>
              <w:rPr>
                <w:rFonts w:hint="eastAsia" w:ascii="仿宋_GB2312" w:hAnsi="宋体" w:eastAsia="仿宋_GB2312"/>
                <w:color w:val="auto"/>
                <w:sz w:val="24"/>
                <w:lang w:val="en-US" w:eastAsia="zh-CN"/>
              </w:rPr>
            </w:pPr>
            <w:r>
              <w:rPr>
                <w:rFonts w:hint="eastAsia" w:ascii="仿宋_GB2312" w:hAnsi="宋体" w:eastAsia="仿宋_GB2312"/>
                <w:color w:val="auto"/>
                <w:sz w:val="24"/>
                <w:lang w:val="en-US" w:eastAsia="zh-CN"/>
              </w:rPr>
              <w:t>共青团员</w:t>
            </w:r>
          </w:p>
        </w:tc>
      </w:tr>
      <w:tr w14:paraId="3977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1" w:hRule="atLeast"/>
        </w:trPr>
        <w:tc>
          <w:tcPr>
            <w:tcW w:w="527" w:type="dxa"/>
            <w:vMerge w:val="continue"/>
            <w:noWrap w:val="0"/>
            <w:vAlign w:val="center"/>
          </w:tcPr>
          <w:p w14:paraId="0A483ADB">
            <w:pPr>
              <w:widowControl/>
              <w:jc w:val="left"/>
              <w:rPr>
                <w:rFonts w:ascii="仿宋_GB2312" w:eastAsia="仿宋_GB2312"/>
                <w:sz w:val="24"/>
              </w:rPr>
            </w:pPr>
          </w:p>
        </w:tc>
        <w:tc>
          <w:tcPr>
            <w:tcW w:w="696" w:type="dxa"/>
            <w:gridSpan w:val="3"/>
            <w:vMerge w:val="continue"/>
            <w:noWrap w:val="0"/>
            <w:vAlign w:val="center"/>
          </w:tcPr>
          <w:p w14:paraId="68174631">
            <w:pPr>
              <w:widowControl/>
              <w:jc w:val="left"/>
              <w:rPr>
                <w:rFonts w:ascii="仿宋_GB2312" w:eastAsia="仿宋_GB2312"/>
                <w:sz w:val="24"/>
              </w:rPr>
            </w:pPr>
          </w:p>
        </w:tc>
        <w:tc>
          <w:tcPr>
            <w:tcW w:w="1436" w:type="dxa"/>
            <w:gridSpan w:val="3"/>
            <w:noWrap w:val="0"/>
            <w:vAlign w:val="center"/>
          </w:tcPr>
          <w:p w14:paraId="5E4B6044">
            <w:pPr>
              <w:jc w:val="center"/>
              <w:rPr>
                <w:rFonts w:ascii="仿宋_GB2312" w:eastAsia="仿宋_GB2312"/>
                <w:color w:val="auto"/>
                <w:sz w:val="24"/>
              </w:rPr>
            </w:pPr>
            <w:r>
              <w:rPr>
                <w:rFonts w:hint="eastAsia" w:ascii="仿宋_GB2312" w:eastAsia="仿宋_GB2312"/>
                <w:color w:val="auto"/>
                <w:sz w:val="24"/>
              </w:rPr>
              <w:t>联系电话</w:t>
            </w:r>
          </w:p>
        </w:tc>
        <w:tc>
          <w:tcPr>
            <w:tcW w:w="2161" w:type="dxa"/>
            <w:gridSpan w:val="5"/>
            <w:noWrap w:val="0"/>
            <w:vAlign w:val="center"/>
          </w:tcPr>
          <w:p w14:paraId="34B016E9">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val="en-US" w:eastAsia="zh-CN"/>
              </w:rPr>
              <w:t>13516104306</w:t>
            </w:r>
          </w:p>
        </w:tc>
        <w:tc>
          <w:tcPr>
            <w:tcW w:w="1471" w:type="dxa"/>
            <w:gridSpan w:val="3"/>
            <w:noWrap w:val="0"/>
            <w:vAlign w:val="center"/>
          </w:tcPr>
          <w:p w14:paraId="31F65853">
            <w:pPr>
              <w:jc w:val="center"/>
              <w:rPr>
                <w:rFonts w:ascii="仿宋_GB2312" w:eastAsia="仿宋_GB2312"/>
                <w:color w:val="auto"/>
                <w:sz w:val="24"/>
              </w:rPr>
            </w:pPr>
            <w:r>
              <w:rPr>
                <w:rFonts w:eastAsia="仿宋_GB2312"/>
                <w:color w:val="auto"/>
                <w:w w:val="90"/>
                <w:sz w:val="24"/>
              </w:rPr>
              <w:t>E-mail</w:t>
            </w:r>
          </w:p>
        </w:tc>
        <w:tc>
          <w:tcPr>
            <w:tcW w:w="1589" w:type="dxa"/>
            <w:gridSpan w:val="3"/>
            <w:noWrap w:val="0"/>
            <w:vAlign w:val="center"/>
          </w:tcPr>
          <w:p w14:paraId="73B6F830">
            <w:pPr>
              <w:jc w:val="center"/>
              <w:rPr>
                <w:rFonts w:hint="default" w:eastAsia="宋体"/>
                <w:color w:val="auto"/>
                <w:szCs w:val="21"/>
                <w:lang w:val="en-US" w:eastAsia="zh-CN"/>
              </w:rPr>
            </w:pPr>
            <w:r>
              <w:rPr>
                <w:rFonts w:hint="eastAsia" w:ascii="仿宋_GB2312" w:hAnsi="宋体" w:eastAsia="仿宋_GB2312"/>
                <w:color w:val="auto"/>
                <w:sz w:val="24"/>
                <w:lang w:val="en-US" w:eastAsia="zh-CN"/>
              </w:rPr>
              <w:fldChar w:fldCharType="begin"/>
            </w:r>
            <w:r>
              <w:rPr>
                <w:rFonts w:hint="eastAsia" w:ascii="仿宋_GB2312" w:hAnsi="宋体" w:eastAsia="仿宋_GB2312"/>
                <w:color w:val="auto"/>
                <w:sz w:val="24"/>
                <w:lang w:val="en-US" w:eastAsia="zh-CN"/>
              </w:rPr>
              <w:instrText xml:space="preserve"> HYPERLINK "mailto:13516104306@163.com" </w:instrText>
            </w:r>
            <w:r>
              <w:rPr>
                <w:rFonts w:hint="eastAsia" w:ascii="仿宋_GB2312" w:hAnsi="宋体" w:eastAsia="仿宋_GB2312"/>
                <w:color w:val="auto"/>
                <w:sz w:val="24"/>
                <w:lang w:val="en-US" w:eastAsia="zh-CN"/>
              </w:rPr>
              <w:fldChar w:fldCharType="separate"/>
            </w:r>
            <w:r>
              <w:rPr>
                <w:rStyle w:val="10"/>
                <w:rFonts w:hint="eastAsia" w:ascii="仿宋_GB2312" w:hAnsi="宋体" w:eastAsia="仿宋_GB2312"/>
                <w:color w:val="auto"/>
                <w:sz w:val="24"/>
                <w:lang w:val="en-US" w:eastAsia="zh-CN"/>
              </w:rPr>
              <w:t>13516104306@163.com</w:t>
            </w:r>
            <w:r>
              <w:rPr>
                <w:rFonts w:hint="eastAsia" w:ascii="仿宋_GB2312" w:hAnsi="宋体" w:eastAsia="仿宋_GB2312"/>
                <w:color w:val="auto"/>
                <w:sz w:val="24"/>
                <w:lang w:val="en-US" w:eastAsia="zh-CN"/>
              </w:rPr>
              <w:fldChar w:fldCharType="end"/>
            </w:r>
          </w:p>
        </w:tc>
        <w:tc>
          <w:tcPr>
            <w:tcW w:w="897" w:type="dxa"/>
            <w:gridSpan w:val="2"/>
            <w:noWrap w:val="0"/>
            <w:vAlign w:val="center"/>
          </w:tcPr>
          <w:p w14:paraId="5D0E813D">
            <w:pPr>
              <w:jc w:val="center"/>
              <w:rPr>
                <w:rFonts w:hint="eastAsia"/>
                <w:color w:val="auto"/>
                <w:szCs w:val="21"/>
              </w:rPr>
            </w:pPr>
            <w:r>
              <w:rPr>
                <w:rFonts w:hint="eastAsia" w:ascii="仿宋_GB2312" w:eastAsia="仿宋_GB2312"/>
                <w:color w:val="auto"/>
                <w:sz w:val="24"/>
              </w:rPr>
              <w:t>学号</w:t>
            </w:r>
          </w:p>
        </w:tc>
        <w:tc>
          <w:tcPr>
            <w:tcW w:w="1433" w:type="dxa"/>
            <w:gridSpan w:val="2"/>
            <w:noWrap w:val="0"/>
            <w:vAlign w:val="center"/>
          </w:tcPr>
          <w:p w14:paraId="09931E55">
            <w:pPr>
              <w:jc w:val="center"/>
              <w:rPr>
                <w:rFonts w:hint="default" w:eastAsia="宋体"/>
                <w:color w:val="auto"/>
                <w:szCs w:val="21"/>
                <w:lang w:val="en-US" w:eastAsia="zh-CN"/>
              </w:rPr>
            </w:pPr>
            <w:r>
              <w:rPr>
                <w:rFonts w:hint="eastAsia" w:ascii="仿宋_GB2312" w:hAnsi="宋体" w:eastAsia="仿宋_GB2312"/>
                <w:color w:val="auto"/>
                <w:sz w:val="24"/>
                <w:lang w:val="en-US" w:eastAsia="zh-CN"/>
              </w:rPr>
              <w:t>202421330034</w:t>
            </w:r>
          </w:p>
        </w:tc>
      </w:tr>
      <w:tr w14:paraId="00EF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3" w:hRule="atLeast"/>
        </w:trPr>
        <w:tc>
          <w:tcPr>
            <w:tcW w:w="527" w:type="dxa"/>
            <w:vMerge w:val="continue"/>
            <w:noWrap w:val="0"/>
            <w:vAlign w:val="center"/>
          </w:tcPr>
          <w:p w14:paraId="45DD3A67">
            <w:pPr>
              <w:widowControl/>
              <w:jc w:val="left"/>
              <w:rPr>
                <w:rFonts w:ascii="仿宋_GB2312" w:eastAsia="仿宋_GB2312"/>
                <w:sz w:val="24"/>
              </w:rPr>
            </w:pPr>
          </w:p>
        </w:tc>
        <w:tc>
          <w:tcPr>
            <w:tcW w:w="696" w:type="dxa"/>
            <w:gridSpan w:val="3"/>
            <w:noWrap w:val="0"/>
            <w:vAlign w:val="center"/>
          </w:tcPr>
          <w:p w14:paraId="706C6324">
            <w:pPr>
              <w:jc w:val="center"/>
              <w:rPr>
                <w:rFonts w:hint="eastAsia" w:ascii="仿宋_GB2312" w:eastAsia="仿宋_GB2312"/>
                <w:sz w:val="24"/>
              </w:rPr>
            </w:pPr>
            <w:r>
              <w:rPr>
                <w:rFonts w:hint="eastAsia" w:ascii="仿宋_GB2312" w:eastAsia="仿宋_GB2312"/>
                <w:sz w:val="24"/>
              </w:rPr>
              <w:t>学业</w:t>
            </w:r>
          </w:p>
          <w:p w14:paraId="07F78ECE">
            <w:pPr>
              <w:jc w:val="center"/>
              <w:rPr>
                <w:rFonts w:hint="eastAsia" w:ascii="仿宋_GB2312" w:eastAsia="仿宋_GB2312"/>
                <w:sz w:val="24"/>
              </w:rPr>
            </w:pPr>
            <w:r>
              <w:rPr>
                <w:rFonts w:hint="eastAsia" w:ascii="仿宋_GB2312" w:eastAsia="仿宋_GB2312"/>
                <w:sz w:val="24"/>
              </w:rPr>
              <w:t>能力</w:t>
            </w:r>
          </w:p>
          <w:p w14:paraId="4A4C297B">
            <w:pPr>
              <w:jc w:val="center"/>
              <w:rPr>
                <w:rFonts w:hint="eastAsia" w:ascii="仿宋_GB2312" w:eastAsia="仿宋_GB2312"/>
                <w:sz w:val="24"/>
              </w:rPr>
            </w:pPr>
            <w:r>
              <w:rPr>
                <w:rFonts w:hint="eastAsia" w:ascii="仿宋_GB2312" w:eastAsia="仿宋_GB2312"/>
                <w:sz w:val="24"/>
              </w:rPr>
              <w:t>、</w:t>
            </w:r>
          </w:p>
          <w:p w14:paraId="3BFAEBFF">
            <w:pPr>
              <w:jc w:val="center"/>
              <w:rPr>
                <w:rFonts w:hint="eastAsia" w:ascii="仿宋_GB2312" w:eastAsia="仿宋_GB2312"/>
                <w:sz w:val="24"/>
              </w:rPr>
            </w:pPr>
            <w:r>
              <w:rPr>
                <w:rFonts w:hint="eastAsia" w:ascii="仿宋_GB2312" w:eastAsia="仿宋_GB2312"/>
                <w:sz w:val="24"/>
              </w:rPr>
              <w:t>项目经历</w:t>
            </w:r>
          </w:p>
          <w:p w14:paraId="3974D25C">
            <w:pPr>
              <w:jc w:val="center"/>
              <w:rPr>
                <w:rFonts w:hint="eastAsia" w:ascii="仿宋_GB2312" w:eastAsia="仿宋_GB2312"/>
                <w:sz w:val="24"/>
              </w:rPr>
            </w:pPr>
            <w:r>
              <w:rPr>
                <w:rFonts w:hint="eastAsia" w:ascii="仿宋_GB2312" w:eastAsia="仿宋_GB2312"/>
                <w:sz w:val="24"/>
              </w:rPr>
              <w:t>、</w:t>
            </w:r>
          </w:p>
          <w:p w14:paraId="0E915CD0">
            <w:pPr>
              <w:jc w:val="center"/>
              <w:rPr>
                <w:rFonts w:hint="eastAsia" w:ascii="仿宋_GB2312" w:eastAsia="仿宋_GB2312"/>
                <w:sz w:val="24"/>
              </w:rPr>
            </w:pPr>
            <w:r>
              <w:rPr>
                <w:rFonts w:hint="eastAsia" w:ascii="仿宋_GB2312" w:eastAsia="仿宋_GB2312"/>
                <w:sz w:val="24"/>
              </w:rPr>
              <w:t>获奖</w:t>
            </w:r>
          </w:p>
          <w:p w14:paraId="66DC576A">
            <w:pPr>
              <w:jc w:val="center"/>
              <w:rPr>
                <w:rFonts w:ascii="仿宋_GB2312" w:eastAsia="仿宋_GB2312"/>
                <w:szCs w:val="21"/>
              </w:rPr>
            </w:pPr>
            <w:r>
              <w:rPr>
                <w:rFonts w:hint="eastAsia" w:ascii="仿宋_GB2312" w:eastAsia="仿宋_GB2312"/>
                <w:sz w:val="24"/>
              </w:rPr>
              <w:t>情况</w:t>
            </w:r>
          </w:p>
        </w:tc>
        <w:tc>
          <w:tcPr>
            <w:tcW w:w="8987" w:type="dxa"/>
            <w:gridSpan w:val="18"/>
            <w:noWrap w:val="0"/>
            <w:vAlign w:val="top"/>
          </w:tcPr>
          <w:p w14:paraId="4879B416">
            <w:pPr>
              <w:rPr>
                <w:rFonts w:hint="eastAsia" w:ascii="仿宋_GB2312" w:eastAsia="仿宋_GB2312"/>
                <w:color w:val="auto"/>
                <w:sz w:val="24"/>
                <w:lang w:val="en-US" w:eastAsia="zh-CN"/>
              </w:rPr>
            </w:pPr>
            <w:r>
              <w:rPr>
                <w:rFonts w:hint="eastAsia" w:ascii="仿宋_GB2312" w:eastAsia="仿宋_GB2312"/>
                <w:color w:val="auto"/>
                <w:sz w:val="24"/>
                <w:lang w:val="en-US" w:eastAsia="zh-CN"/>
              </w:rPr>
              <w:t>项目经历：参与未来警务学院项目一项</w:t>
            </w:r>
          </w:p>
          <w:p w14:paraId="767B88D6">
            <w:pPr>
              <w:rPr>
                <w:rFonts w:hint="eastAsia" w:ascii="仿宋_GB2312" w:eastAsia="仿宋_GB2312"/>
                <w:color w:val="auto"/>
                <w:sz w:val="24"/>
                <w:lang w:val="en-US" w:eastAsia="zh-CN"/>
              </w:rPr>
            </w:pPr>
            <w:r>
              <w:rPr>
                <w:rFonts w:hint="eastAsia" w:ascii="仿宋_GB2312" w:eastAsia="仿宋_GB2312"/>
                <w:color w:val="auto"/>
                <w:sz w:val="24"/>
                <w:lang w:val="en-US" w:eastAsia="zh-CN"/>
              </w:rPr>
              <w:t>获奖情况：</w:t>
            </w:r>
          </w:p>
          <w:p w14:paraId="57040D09">
            <w:pPr>
              <w:rPr>
                <w:rFonts w:hint="eastAsia" w:ascii="仿宋_GB2312" w:eastAsia="仿宋_GB2312"/>
                <w:color w:val="auto"/>
                <w:sz w:val="24"/>
                <w:lang w:val="en-US" w:eastAsia="zh-CN"/>
              </w:rPr>
            </w:pPr>
            <w:r>
              <w:rPr>
                <w:rFonts w:hint="eastAsia" w:ascii="仿宋_GB2312" w:eastAsia="仿宋_GB2312"/>
                <w:color w:val="auto"/>
                <w:sz w:val="24"/>
                <w:lang w:val="en-US" w:eastAsia="zh-CN"/>
              </w:rPr>
              <w:t>1.在2025年7月第八届中国高校智能机器人创意大赛大区赛中获二等奖，并在2025年8月第八届中国高校智能机器人创意大赛国赛中获三等奖</w:t>
            </w:r>
          </w:p>
          <w:p w14:paraId="24E69C50">
            <w:pPr>
              <w:rPr>
                <w:rFonts w:hint="eastAsia" w:ascii="仿宋_GB2312" w:eastAsia="仿宋_GB2312"/>
                <w:color w:val="auto"/>
                <w:sz w:val="24"/>
                <w:lang w:val="en-US" w:eastAsia="zh-CN"/>
              </w:rPr>
            </w:pPr>
            <w:r>
              <w:rPr>
                <w:rFonts w:hint="eastAsia" w:ascii="仿宋_GB2312" w:eastAsia="仿宋_GB2312"/>
                <w:color w:val="auto"/>
                <w:sz w:val="24"/>
                <w:lang w:val="en-US" w:eastAsia="zh-CN"/>
              </w:rPr>
              <w:t>2.2025年8月在第二十届全国大学生智能汽车竞赛中获分赛区选拔赛车车对抗组二等奖，并在2025年8月第二十届全国大学生智能汽车竞赛中获全国总决赛车车对抗组二等奖</w:t>
            </w:r>
          </w:p>
          <w:p w14:paraId="769C4082">
            <w:pPr>
              <w:rPr>
                <w:rFonts w:hint="eastAsia" w:ascii="仿宋_GB2312" w:eastAsia="仿宋_GB2312"/>
                <w:color w:val="auto"/>
                <w:sz w:val="24"/>
                <w:lang w:val="en-US" w:eastAsia="zh-CN"/>
              </w:rPr>
            </w:pPr>
            <w:r>
              <w:rPr>
                <w:rFonts w:hint="eastAsia" w:ascii="仿宋_GB2312" w:eastAsia="仿宋_GB2312"/>
                <w:color w:val="auto"/>
                <w:sz w:val="24"/>
                <w:lang w:val="en-US" w:eastAsia="zh-CN"/>
              </w:rPr>
              <w:t>3.2025年11月亚太地区大学生数学建模竞赛中获二等奖</w:t>
            </w:r>
          </w:p>
          <w:p w14:paraId="6AD6F52F">
            <w:pPr>
              <w:rPr>
                <w:rFonts w:hint="eastAsia" w:ascii="仿宋_GB2312" w:eastAsia="仿宋_GB2312"/>
                <w:color w:val="auto"/>
                <w:sz w:val="24"/>
                <w:lang w:val="en-US" w:eastAsia="zh-CN"/>
              </w:rPr>
            </w:pPr>
            <w:r>
              <w:rPr>
                <w:rFonts w:hint="eastAsia" w:ascii="仿宋_GB2312" w:eastAsia="仿宋_GB2312"/>
                <w:color w:val="auto"/>
                <w:sz w:val="24"/>
                <w:lang w:val="en-US" w:eastAsia="zh-CN"/>
              </w:rPr>
              <w:t>4.2026年3月在中国人民公安大学第十一届交管杯获二等奖</w:t>
            </w:r>
          </w:p>
          <w:p w14:paraId="6BEFAB18">
            <w:pPr>
              <w:rPr>
                <w:rFonts w:hint="default" w:ascii="仿宋_GB2312" w:eastAsia="仿宋_GB2312"/>
                <w:color w:val="auto"/>
                <w:sz w:val="24"/>
                <w:lang w:val="en-US" w:eastAsia="zh-CN"/>
              </w:rPr>
            </w:pPr>
            <w:r>
              <w:rPr>
                <w:rFonts w:hint="eastAsia" w:ascii="仿宋_GB2312" w:eastAsia="仿宋_GB2312"/>
                <w:color w:val="auto"/>
                <w:sz w:val="24"/>
                <w:lang w:val="en-US" w:eastAsia="zh-CN"/>
              </w:rPr>
              <w:t>5.2025学年秋季学期获个人嘉奖一项</w:t>
            </w:r>
          </w:p>
        </w:tc>
      </w:tr>
      <w:tr w14:paraId="5C00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8" w:hRule="atLeast"/>
        </w:trPr>
        <w:tc>
          <w:tcPr>
            <w:tcW w:w="527" w:type="dxa"/>
            <w:vMerge w:val="restart"/>
            <w:noWrap w:val="0"/>
            <w:vAlign w:val="center"/>
          </w:tcPr>
          <w:p w14:paraId="4D558CDE">
            <w:pPr>
              <w:jc w:val="center"/>
              <w:rPr>
                <w:rFonts w:ascii="仿宋_GB2312" w:eastAsia="仿宋_GB2312"/>
                <w:sz w:val="24"/>
              </w:rPr>
            </w:pPr>
            <w:r>
              <w:rPr>
                <w:rFonts w:hint="eastAsia" w:ascii="仿宋_GB2312" w:eastAsia="仿宋_GB2312"/>
                <w:sz w:val="24"/>
              </w:rPr>
              <w:t>项目团队</w:t>
            </w:r>
          </w:p>
          <w:p w14:paraId="5DB76333">
            <w:pPr>
              <w:jc w:val="center"/>
              <w:rPr>
                <w:rFonts w:ascii="仿宋_GB2312" w:eastAsia="仿宋_GB2312"/>
                <w:sz w:val="24"/>
              </w:rPr>
            </w:pPr>
          </w:p>
        </w:tc>
        <w:tc>
          <w:tcPr>
            <w:tcW w:w="1372" w:type="dxa"/>
            <w:gridSpan w:val="4"/>
            <w:noWrap w:val="0"/>
            <w:vAlign w:val="center"/>
          </w:tcPr>
          <w:p w14:paraId="62A40E23">
            <w:pPr>
              <w:jc w:val="center"/>
              <w:rPr>
                <w:rFonts w:hint="eastAsia" w:ascii="仿宋_GB2312" w:hAnsi="仿宋_GB2312" w:eastAsia="仿宋_GB2312" w:cs="仿宋_GB2312"/>
                <w:sz w:val="24"/>
              </w:rPr>
            </w:pPr>
            <w:r>
              <w:rPr>
                <w:rFonts w:hint="eastAsia" w:ascii="仿宋_GB2312" w:hAnsi="仿宋_GB2312" w:eastAsia="仿宋_GB2312" w:cs="仿宋_GB2312"/>
                <w:sz w:val="24"/>
              </w:rPr>
              <w:t>姓 名</w:t>
            </w:r>
          </w:p>
        </w:tc>
        <w:tc>
          <w:tcPr>
            <w:tcW w:w="992" w:type="dxa"/>
            <w:gridSpan w:val="3"/>
            <w:noWrap w:val="0"/>
            <w:vAlign w:val="center"/>
          </w:tcPr>
          <w:p w14:paraId="24ED0B4B">
            <w:pPr>
              <w:jc w:val="center"/>
              <w:rPr>
                <w:rFonts w:hint="eastAsia" w:ascii="仿宋_GB2312" w:hAnsi="仿宋_GB2312" w:eastAsia="仿宋_GB2312" w:cs="仿宋_GB2312"/>
                <w:sz w:val="24"/>
              </w:rPr>
            </w:pPr>
            <w:r>
              <w:rPr>
                <w:rFonts w:hint="eastAsia" w:ascii="仿宋_GB2312" w:hAnsi="仿宋_GB2312" w:eastAsia="仿宋_GB2312" w:cs="仿宋_GB2312"/>
                <w:sz w:val="24"/>
              </w:rPr>
              <w:t xml:space="preserve">性别 </w:t>
            </w:r>
          </w:p>
        </w:tc>
        <w:tc>
          <w:tcPr>
            <w:tcW w:w="1081" w:type="dxa"/>
            <w:gridSpan w:val="2"/>
            <w:noWrap w:val="0"/>
            <w:vAlign w:val="center"/>
          </w:tcPr>
          <w:p w14:paraId="6CED6A5D">
            <w:pPr>
              <w:jc w:val="center"/>
              <w:rPr>
                <w:rFonts w:hint="eastAsia" w:ascii="仿宋_GB2312" w:hAnsi="仿宋_GB2312" w:eastAsia="仿宋_GB2312" w:cs="仿宋_GB2312"/>
                <w:sz w:val="24"/>
              </w:rPr>
            </w:pPr>
            <w:r>
              <w:rPr>
                <w:rFonts w:hint="eastAsia" w:ascii="仿宋_GB2312" w:hAnsi="仿宋_GB2312" w:eastAsia="仿宋_GB2312" w:cs="仿宋_GB2312"/>
                <w:sz w:val="24"/>
              </w:rPr>
              <w:t>学号</w:t>
            </w:r>
          </w:p>
        </w:tc>
        <w:tc>
          <w:tcPr>
            <w:tcW w:w="3051" w:type="dxa"/>
            <w:gridSpan w:val="6"/>
            <w:noWrap w:val="0"/>
            <w:vAlign w:val="center"/>
          </w:tcPr>
          <w:p w14:paraId="59CA2899">
            <w:pPr>
              <w:jc w:val="center"/>
              <w:rPr>
                <w:rFonts w:hint="eastAsia" w:ascii="仿宋_GB2312" w:hAnsi="仿宋_GB2312" w:eastAsia="仿宋_GB2312" w:cs="仿宋_GB2312"/>
                <w:sz w:val="24"/>
              </w:rPr>
            </w:pPr>
            <w:r>
              <w:rPr>
                <w:rFonts w:hint="eastAsia" w:ascii="仿宋_GB2312" w:hAnsi="仿宋_GB2312" w:eastAsia="仿宋_GB2312" w:cs="仿宋_GB2312"/>
                <w:sz w:val="24"/>
              </w:rPr>
              <w:t>年级、专业、区队</w:t>
            </w:r>
          </w:p>
        </w:tc>
        <w:tc>
          <w:tcPr>
            <w:tcW w:w="3187" w:type="dxa"/>
            <w:gridSpan w:val="6"/>
            <w:noWrap w:val="0"/>
            <w:vAlign w:val="center"/>
          </w:tcPr>
          <w:p w14:paraId="4C97F624">
            <w:pPr>
              <w:jc w:val="center"/>
              <w:rPr>
                <w:rFonts w:hint="eastAsia" w:ascii="仿宋_GB2312" w:hAnsi="仿宋_GB2312" w:eastAsia="仿宋_GB2312" w:cs="仿宋_GB2312"/>
                <w:sz w:val="24"/>
              </w:rPr>
            </w:pPr>
            <w:r>
              <w:rPr>
                <w:rFonts w:hint="eastAsia" w:ascii="仿宋_GB2312" w:hAnsi="仿宋_GB2312" w:eastAsia="仿宋_GB2312" w:cs="仿宋_GB2312"/>
                <w:sz w:val="24"/>
              </w:rPr>
              <w:t>项目分工</w:t>
            </w:r>
          </w:p>
        </w:tc>
      </w:tr>
      <w:tr w14:paraId="7CCD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06E4BA15">
            <w:pPr>
              <w:widowControl/>
              <w:jc w:val="left"/>
              <w:rPr>
                <w:rFonts w:ascii="仿宋_GB2312" w:eastAsia="仿宋_GB2312"/>
                <w:sz w:val="24"/>
              </w:rPr>
            </w:pPr>
          </w:p>
        </w:tc>
        <w:tc>
          <w:tcPr>
            <w:tcW w:w="352" w:type="dxa"/>
            <w:gridSpan w:val="2"/>
            <w:noWrap w:val="0"/>
            <w:vAlign w:val="center"/>
          </w:tcPr>
          <w:p w14:paraId="327B9582">
            <w:pPr>
              <w:jc w:val="center"/>
              <w:rPr>
                <w:rFonts w:hint="eastAsia" w:ascii="仿宋_GB2312" w:hAnsi="仿宋_GB2312" w:eastAsia="仿宋_GB2312" w:cs="仿宋_GB2312"/>
                <w:szCs w:val="21"/>
              </w:rPr>
            </w:pPr>
            <w:r>
              <w:rPr>
                <w:rFonts w:hint="eastAsia" w:ascii="仿宋_GB2312" w:hAnsi="仿宋_GB2312" w:eastAsia="仿宋_GB2312" w:cs="仿宋_GB2312"/>
                <w:szCs w:val="21"/>
              </w:rPr>
              <w:t>1</w:t>
            </w:r>
          </w:p>
        </w:tc>
        <w:tc>
          <w:tcPr>
            <w:tcW w:w="1020" w:type="dxa"/>
            <w:gridSpan w:val="2"/>
            <w:noWrap w:val="0"/>
            <w:vAlign w:val="center"/>
          </w:tcPr>
          <w:p w14:paraId="088E1777">
            <w:pPr>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李沂骏</w:t>
            </w:r>
          </w:p>
        </w:tc>
        <w:tc>
          <w:tcPr>
            <w:tcW w:w="992" w:type="dxa"/>
            <w:gridSpan w:val="3"/>
            <w:noWrap w:val="0"/>
            <w:vAlign w:val="center"/>
          </w:tcPr>
          <w:p w14:paraId="174ED1F9">
            <w:pPr>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男</w:t>
            </w:r>
          </w:p>
        </w:tc>
        <w:tc>
          <w:tcPr>
            <w:tcW w:w="1081" w:type="dxa"/>
            <w:gridSpan w:val="2"/>
            <w:noWrap w:val="0"/>
            <w:vAlign w:val="center"/>
          </w:tcPr>
          <w:p w14:paraId="33C6CCED">
            <w:pPr>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202421330035</w:t>
            </w:r>
          </w:p>
        </w:tc>
        <w:tc>
          <w:tcPr>
            <w:tcW w:w="3051" w:type="dxa"/>
            <w:gridSpan w:val="6"/>
            <w:noWrap w:val="0"/>
            <w:vAlign w:val="center"/>
          </w:tcPr>
          <w:p w14:paraId="4C39FE39">
            <w:pPr>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2024级网络安全与执法九区队</w:t>
            </w:r>
          </w:p>
        </w:tc>
        <w:tc>
          <w:tcPr>
            <w:tcW w:w="3187" w:type="dxa"/>
            <w:gridSpan w:val="6"/>
            <w:noWrap w:val="0"/>
            <w:vAlign w:val="center"/>
          </w:tcPr>
          <w:p w14:paraId="48B23D7D">
            <w:pPr>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lang w:val="en-US" w:eastAsia="zh-CN"/>
              </w:rPr>
              <w:t>图像</w:t>
            </w:r>
            <w:r>
              <w:rPr>
                <w:rFonts w:hint="eastAsia" w:ascii="仿宋_GB2312" w:hAnsi="仿宋_GB2312" w:eastAsia="仿宋_GB2312" w:cs="仿宋_GB2312"/>
                <w:color w:val="auto"/>
                <w:sz w:val="24"/>
              </w:rPr>
              <w:t>技术实现</w:t>
            </w:r>
          </w:p>
        </w:tc>
      </w:tr>
      <w:tr w14:paraId="648A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319473FB">
            <w:pPr>
              <w:widowControl/>
              <w:jc w:val="left"/>
              <w:rPr>
                <w:rFonts w:ascii="仿宋_GB2312" w:eastAsia="仿宋_GB2312"/>
                <w:sz w:val="24"/>
              </w:rPr>
            </w:pPr>
          </w:p>
        </w:tc>
        <w:tc>
          <w:tcPr>
            <w:tcW w:w="352" w:type="dxa"/>
            <w:gridSpan w:val="2"/>
            <w:noWrap w:val="0"/>
            <w:vAlign w:val="center"/>
          </w:tcPr>
          <w:p w14:paraId="325E562D">
            <w:pPr>
              <w:jc w:val="center"/>
              <w:rPr>
                <w:rFonts w:hint="eastAsia" w:ascii="仿宋_GB2312" w:hAnsi="仿宋_GB2312" w:eastAsia="仿宋_GB2312" w:cs="仿宋_GB2312"/>
                <w:szCs w:val="21"/>
              </w:rPr>
            </w:pPr>
            <w:r>
              <w:rPr>
                <w:rFonts w:hint="eastAsia" w:ascii="仿宋_GB2312" w:hAnsi="仿宋_GB2312" w:eastAsia="仿宋_GB2312" w:cs="仿宋_GB2312"/>
                <w:szCs w:val="21"/>
              </w:rPr>
              <w:t>2</w:t>
            </w:r>
          </w:p>
        </w:tc>
        <w:tc>
          <w:tcPr>
            <w:tcW w:w="1020" w:type="dxa"/>
            <w:gridSpan w:val="2"/>
            <w:noWrap w:val="0"/>
            <w:vAlign w:val="center"/>
          </w:tcPr>
          <w:p w14:paraId="449D8176">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韩奕鸾</w:t>
            </w:r>
          </w:p>
        </w:tc>
        <w:tc>
          <w:tcPr>
            <w:tcW w:w="992" w:type="dxa"/>
            <w:gridSpan w:val="3"/>
            <w:noWrap w:val="0"/>
            <w:vAlign w:val="center"/>
          </w:tcPr>
          <w:p w14:paraId="7846E739">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女</w:t>
            </w:r>
          </w:p>
        </w:tc>
        <w:tc>
          <w:tcPr>
            <w:tcW w:w="1081" w:type="dxa"/>
            <w:gridSpan w:val="2"/>
            <w:noWrap w:val="0"/>
            <w:vAlign w:val="center"/>
          </w:tcPr>
          <w:p w14:paraId="297F6D65">
            <w:pPr>
              <w:jc w:val="center"/>
              <w:rPr>
                <w:rFonts w:hint="eastAsia" w:ascii="仿宋_GB2312" w:hAnsi="仿宋_GB2312" w:eastAsia="仿宋_GB2312" w:cs="仿宋_GB2312"/>
                <w:sz w:val="24"/>
              </w:rPr>
            </w:pPr>
            <w:r>
              <w:rPr>
                <w:rFonts w:hint="eastAsia" w:ascii="仿宋_GB2312" w:hAnsi="仿宋_GB2312" w:eastAsia="仿宋_GB2312" w:cs="仿宋_GB2312"/>
                <w:sz w:val="24"/>
              </w:rPr>
              <w:t>202421310026</w:t>
            </w:r>
          </w:p>
        </w:tc>
        <w:tc>
          <w:tcPr>
            <w:tcW w:w="3051" w:type="dxa"/>
            <w:gridSpan w:val="6"/>
            <w:noWrap w:val="0"/>
            <w:vAlign w:val="center"/>
          </w:tcPr>
          <w:p w14:paraId="31515827">
            <w:pPr>
              <w:jc w:val="center"/>
              <w:rPr>
                <w:rFonts w:hint="eastAsia" w:ascii="仿宋_GB2312" w:hAnsi="仿宋_GB2312" w:eastAsia="仿宋_GB2312" w:cs="仿宋_GB2312"/>
                <w:sz w:val="24"/>
              </w:rPr>
            </w:pPr>
            <w:r>
              <w:rPr>
                <w:rFonts w:hint="eastAsia" w:ascii="仿宋_GB2312" w:hAnsi="仿宋_GB2312" w:eastAsia="仿宋_GB2312" w:cs="仿宋_GB2312"/>
                <w:sz w:val="24"/>
              </w:rPr>
              <w:t>2024级交通管理工程一区队</w:t>
            </w:r>
          </w:p>
        </w:tc>
        <w:tc>
          <w:tcPr>
            <w:tcW w:w="3187" w:type="dxa"/>
            <w:gridSpan w:val="6"/>
            <w:noWrap w:val="0"/>
            <w:vAlign w:val="center"/>
          </w:tcPr>
          <w:p w14:paraId="164433C1">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color w:val="auto"/>
                <w:lang w:val="en-US" w:eastAsia="zh-CN"/>
              </w:rPr>
              <w:t>系统前端开发</w:t>
            </w:r>
          </w:p>
        </w:tc>
      </w:tr>
      <w:tr w14:paraId="4E36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76D89121">
            <w:pPr>
              <w:widowControl/>
              <w:jc w:val="left"/>
              <w:rPr>
                <w:rFonts w:ascii="仿宋_GB2312" w:eastAsia="仿宋_GB2312"/>
                <w:sz w:val="24"/>
              </w:rPr>
            </w:pPr>
          </w:p>
        </w:tc>
        <w:tc>
          <w:tcPr>
            <w:tcW w:w="352" w:type="dxa"/>
            <w:gridSpan w:val="2"/>
            <w:noWrap w:val="0"/>
            <w:vAlign w:val="center"/>
          </w:tcPr>
          <w:p w14:paraId="5775B892">
            <w:pPr>
              <w:jc w:val="center"/>
              <w:rPr>
                <w:rFonts w:hint="eastAsia" w:ascii="仿宋_GB2312" w:hAnsi="仿宋_GB2312" w:eastAsia="仿宋_GB2312" w:cs="仿宋_GB2312"/>
                <w:szCs w:val="21"/>
              </w:rPr>
            </w:pPr>
            <w:r>
              <w:rPr>
                <w:rFonts w:hint="eastAsia" w:ascii="仿宋_GB2312" w:hAnsi="仿宋_GB2312" w:eastAsia="仿宋_GB2312" w:cs="仿宋_GB2312"/>
                <w:szCs w:val="21"/>
              </w:rPr>
              <w:t>3</w:t>
            </w:r>
          </w:p>
        </w:tc>
        <w:tc>
          <w:tcPr>
            <w:tcW w:w="1020" w:type="dxa"/>
            <w:gridSpan w:val="2"/>
            <w:noWrap w:val="0"/>
            <w:vAlign w:val="center"/>
          </w:tcPr>
          <w:p w14:paraId="7E6E9D88">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多佑竣</w:t>
            </w:r>
          </w:p>
        </w:tc>
        <w:tc>
          <w:tcPr>
            <w:tcW w:w="992" w:type="dxa"/>
            <w:gridSpan w:val="3"/>
            <w:noWrap w:val="0"/>
            <w:vAlign w:val="center"/>
          </w:tcPr>
          <w:p w14:paraId="440096CE">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男</w:t>
            </w:r>
          </w:p>
        </w:tc>
        <w:tc>
          <w:tcPr>
            <w:tcW w:w="1081" w:type="dxa"/>
            <w:gridSpan w:val="2"/>
            <w:noWrap w:val="0"/>
            <w:vAlign w:val="center"/>
          </w:tcPr>
          <w:p w14:paraId="3ACB49AF">
            <w:pPr>
              <w:jc w:val="center"/>
              <w:rPr>
                <w:rFonts w:hint="eastAsia" w:ascii="仿宋_GB2312" w:hAnsi="仿宋_GB2312" w:eastAsia="仿宋_GB2312" w:cs="仿宋_GB2312"/>
                <w:sz w:val="24"/>
              </w:rPr>
            </w:pPr>
            <w:r>
              <w:rPr>
                <w:rFonts w:hint="eastAsia" w:ascii="仿宋_GB2312" w:hAnsi="仿宋_GB2312" w:eastAsia="仿宋_GB2312" w:cs="仿宋_GB2312"/>
                <w:sz w:val="24"/>
              </w:rPr>
              <w:t>202421330002</w:t>
            </w:r>
          </w:p>
        </w:tc>
        <w:tc>
          <w:tcPr>
            <w:tcW w:w="3051" w:type="dxa"/>
            <w:gridSpan w:val="6"/>
            <w:noWrap w:val="0"/>
            <w:vAlign w:val="center"/>
          </w:tcPr>
          <w:p w14:paraId="56C05414">
            <w:pPr>
              <w:jc w:val="center"/>
              <w:rPr>
                <w:rFonts w:hint="eastAsia" w:ascii="仿宋_GB2312" w:hAnsi="仿宋_GB2312" w:eastAsia="仿宋_GB2312" w:cs="仿宋_GB2312"/>
                <w:sz w:val="24"/>
              </w:rPr>
            </w:pPr>
            <w:r>
              <w:rPr>
                <w:rFonts w:hint="eastAsia" w:ascii="仿宋_GB2312" w:hAnsi="仿宋_GB2312" w:eastAsia="仿宋_GB2312" w:cs="仿宋_GB2312"/>
                <w:sz w:val="24"/>
              </w:rPr>
              <w:t>2024级交通管理工程三区队</w:t>
            </w:r>
          </w:p>
        </w:tc>
        <w:tc>
          <w:tcPr>
            <w:tcW w:w="3187" w:type="dxa"/>
            <w:gridSpan w:val="6"/>
            <w:noWrap w:val="0"/>
            <w:vAlign w:val="center"/>
          </w:tcPr>
          <w:p w14:paraId="14D710F9">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color w:val="auto"/>
                <w:lang w:val="en-US" w:eastAsia="zh-CN"/>
              </w:rPr>
              <w:t>数据集标注、路网构建</w:t>
            </w:r>
          </w:p>
        </w:tc>
      </w:tr>
      <w:tr w14:paraId="58C3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527" w:type="dxa"/>
            <w:vMerge w:val="continue"/>
            <w:noWrap w:val="0"/>
            <w:vAlign w:val="center"/>
          </w:tcPr>
          <w:p w14:paraId="5125F553">
            <w:pPr>
              <w:widowControl/>
              <w:jc w:val="left"/>
              <w:rPr>
                <w:rFonts w:ascii="仿宋_GB2312" w:eastAsia="仿宋_GB2312"/>
                <w:sz w:val="24"/>
              </w:rPr>
            </w:pPr>
          </w:p>
        </w:tc>
        <w:tc>
          <w:tcPr>
            <w:tcW w:w="352" w:type="dxa"/>
            <w:gridSpan w:val="2"/>
            <w:noWrap w:val="0"/>
            <w:vAlign w:val="center"/>
          </w:tcPr>
          <w:p w14:paraId="753D769F">
            <w:pPr>
              <w:jc w:val="center"/>
              <w:rPr>
                <w:rFonts w:hint="eastAsia" w:ascii="仿宋_GB2312" w:hAnsi="仿宋_GB2312" w:eastAsia="仿宋_GB2312" w:cs="仿宋_GB2312"/>
                <w:szCs w:val="21"/>
              </w:rPr>
            </w:pPr>
            <w:r>
              <w:rPr>
                <w:rFonts w:hint="eastAsia" w:ascii="仿宋_GB2312" w:hAnsi="仿宋_GB2312" w:eastAsia="仿宋_GB2312" w:cs="仿宋_GB2312"/>
                <w:szCs w:val="21"/>
              </w:rPr>
              <w:t>4</w:t>
            </w:r>
          </w:p>
        </w:tc>
        <w:tc>
          <w:tcPr>
            <w:tcW w:w="1020" w:type="dxa"/>
            <w:gridSpan w:val="2"/>
            <w:noWrap w:val="0"/>
            <w:vAlign w:val="center"/>
          </w:tcPr>
          <w:p w14:paraId="30E59A08">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程恺</w:t>
            </w:r>
          </w:p>
        </w:tc>
        <w:tc>
          <w:tcPr>
            <w:tcW w:w="992" w:type="dxa"/>
            <w:gridSpan w:val="3"/>
            <w:noWrap w:val="0"/>
            <w:vAlign w:val="center"/>
          </w:tcPr>
          <w:p w14:paraId="324638B6">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男</w:t>
            </w:r>
          </w:p>
        </w:tc>
        <w:tc>
          <w:tcPr>
            <w:tcW w:w="1081" w:type="dxa"/>
            <w:gridSpan w:val="2"/>
            <w:noWrap w:val="0"/>
            <w:vAlign w:val="center"/>
          </w:tcPr>
          <w:p w14:paraId="7883813E">
            <w:pPr>
              <w:jc w:val="center"/>
              <w:rPr>
                <w:rFonts w:hint="eastAsia" w:ascii="仿宋_GB2312" w:hAnsi="仿宋_GB2312" w:eastAsia="仿宋_GB2312" w:cs="仿宋_GB2312"/>
                <w:sz w:val="24"/>
              </w:rPr>
            </w:pPr>
            <w:r>
              <w:rPr>
                <w:rFonts w:hint="eastAsia" w:ascii="仿宋_GB2312" w:hAnsi="仿宋_GB2312" w:eastAsia="仿宋_GB2312" w:cs="仿宋_GB2312"/>
                <w:sz w:val="24"/>
              </w:rPr>
              <w:t>202521320023</w:t>
            </w:r>
          </w:p>
        </w:tc>
        <w:tc>
          <w:tcPr>
            <w:tcW w:w="3051" w:type="dxa"/>
            <w:gridSpan w:val="6"/>
            <w:noWrap w:val="0"/>
            <w:vAlign w:val="center"/>
          </w:tcPr>
          <w:p w14:paraId="7A44A9CC">
            <w:pPr>
              <w:jc w:val="center"/>
              <w:rPr>
                <w:rFonts w:hint="eastAsia" w:ascii="仿宋_GB2312" w:hAnsi="仿宋_GB2312" w:eastAsia="仿宋_GB2312" w:cs="仿宋_GB2312"/>
                <w:sz w:val="24"/>
              </w:rPr>
            </w:pPr>
            <w:r>
              <w:rPr>
                <w:rFonts w:hint="eastAsia" w:ascii="仿宋_GB2312" w:hAnsi="仿宋_GB2312" w:eastAsia="仿宋_GB2312" w:cs="仿宋_GB2312"/>
                <w:sz w:val="24"/>
                <w:lang w:val="en-US" w:eastAsia="zh-CN"/>
              </w:rPr>
              <w:t>2025级交通管理工程二区队</w:t>
            </w:r>
          </w:p>
        </w:tc>
        <w:tc>
          <w:tcPr>
            <w:tcW w:w="3187" w:type="dxa"/>
            <w:gridSpan w:val="6"/>
            <w:noWrap w:val="0"/>
            <w:vAlign w:val="center"/>
          </w:tcPr>
          <w:p w14:paraId="7AF56DC6">
            <w:pPr>
              <w:jc w:val="center"/>
              <w:rPr>
                <w:rFonts w:hint="eastAsia" w:ascii="仿宋_GB2312" w:hAnsi="仿宋_GB2312" w:eastAsia="仿宋_GB2312" w:cs="仿宋_GB2312"/>
                <w:sz w:val="24"/>
                <w:lang w:val="en-US" w:eastAsia="zh-CN"/>
              </w:rPr>
            </w:pPr>
            <w:r>
              <w:rPr>
                <w:rFonts w:hint="eastAsia" w:ascii="仿宋_GB2312" w:hAnsi="仿宋_GB2312" w:eastAsia="仿宋_GB2312" w:cs="仿宋_GB2312"/>
                <w:sz w:val="24"/>
                <w:lang w:val="en-US" w:eastAsia="zh-CN"/>
              </w:rPr>
              <w:t>文献整理</w:t>
            </w:r>
          </w:p>
        </w:tc>
      </w:tr>
      <w:tr w14:paraId="15BC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5" w:hRule="atLeast"/>
        </w:trPr>
        <w:tc>
          <w:tcPr>
            <w:tcW w:w="527" w:type="dxa"/>
            <w:vMerge w:val="restart"/>
            <w:noWrap w:val="0"/>
            <w:vAlign w:val="center"/>
          </w:tcPr>
          <w:p w14:paraId="2244AA40">
            <w:pPr>
              <w:jc w:val="center"/>
              <w:rPr>
                <w:rFonts w:ascii="仿宋_GB2312" w:eastAsia="仿宋_GB2312"/>
                <w:sz w:val="24"/>
              </w:rPr>
            </w:pPr>
            <w:r>
              <w:rPr>
                <w:rFonts w:hint="eastAsia" w:ascii="仿宋_GB2312" w:eastAsia="仿宋_GB2312"/>
                <w:sz w:val="24"/>
              </w:rPr>
              <w:t>项目指导教</w:t>
            </w:r>
          </w:p>
          <w:p w14:paraId="1D5EC862">
            <w:pPr>
              <w:jc w:val="center"/>
              <w:rPr>
                <w:rFonts w:ascii="仿宋_GB2312" w:eastAsia="仿宋_GB2312"/>
                <w:sz w:val="15"/>
                <w:szCs w:val="15"/>
              </w:rPr>
            </w:pPr>
            <w:r>
              <w:rPr>
                <w:rFonts w:hint="eastAsia" w:ascii="仿宋_GB2312" w:eastAsia="仿宋_GB2312"/>
                <w:sz w:val="24"/>
              </w:rPr>
              <w:t>师</w:t>
            </w:r>
          </w:p>
        </w:tc>
        <w:tc>
          <w:tcPr>
            <w:tcW w:w="1372" w:type="dxa"/>
            <w:gridSpan w:val="4"/>
            <w:noWrap w:val="0"/>
            <w:vAlign w:val="center"/>
          </w:tcPr>
          <w:p w14:paraId="5C0829B2">
            <w:pPr>
              <w:jc w:val="center"/>
              <w:rPr>
                <w:rFonts w:ascii="宋体" w:hAnsi="宋体"/>
                <w:sz w:val="24"/>
              </w:rPr>
            </w:pPr>
            <w:r>
              <w:rPr>
                <w:rFonts w:hint="eastAsia" w:ascii="仿宋_GB2312" w:eastAsia="仿宋_GB2312"/>
                <w:sz w:val="24"/>
              </w:rPr>
              <w:t>姓 名</w:t>
            </w:r>
          </w:p>
        </w:tc>
        <w:tc>
          <w:tcPr>
            <w:tcW w:w="992" w:type="dxa"/>
            <w:gridSpan w:val="3"/>
            <w:noWrap w:val="0"/>
            <w:vAlign w:val="center"/>
          </w:tcPr>
          <w:p w14:paraId="6A041238">
            <w:pPr>
              <w:jc w:val="center"/>
              <w:rPr>
                <w:rFonts w:ascii="宋体" w:hAnsi="宋体"/>
                <w:sz w:val="24"/>
              </w:rPr>
            </w:pPr>
            <w:r>
              <w:rPr>
                <w:rFonts w:hint="eastAsia" w:ascii="仿宋_GB2312" w:hAnsi="宋体" w:eastAsia="仿宋_GB2312"/>
                <w:sz w:val="24"/>
              </w:rPr>
              <w:t>性别</w:t>
            </w:r>
          </w:p>
        </w:tc>
        <w:tc>
          <w:tcPr>
            <w:tcW w:w="1081" w:type="dxa"/>
            <w:gridSpan w:val="2"/>
            <w:noWrap w:val="0"/>
            <w:vAlign w:val="center"/>
          </w:tcPr>
          <w:p w14:paraId="53EFD725">
            <w:pPr>
              <w:jc w:val="center"/>
              <w:rPr>
                <w:rFonts w:eastAsia="仿宋_GB2312"/>
                <w:sz w:val="24"/>
              </w:rPr>
            </w:pPr>
            <w:r>
              <w:rPr>
                <w:rFonts w:hint="eastAsia" w:ascii="仿宋_GB2312" w:hAnsi="宋体" w:eastAsia="仿宋_GB2312"/>
                <w:sz w:val="24"/>
              </w:rPr>
              <w:t>年龄</w:t>
            </w:r>
          </w:p>
        </w:tc>
        <w:tc>
          <w:tcPr>
            <w:tcW w:w="1422" w:type="dxa"/>
            <w:gridSpan w:val="4"/>
            <w:noWrap w:val="0"/>
            <w:vAlign w:val="center"/>
          </w:tcPr>
          <w:p w14:paraId="53D8DAEB">
            <w:pPr>
              <w:jc w:val="center"/>
              <w:rPr>
                <w:rFonts w:ascii="仿宋_GB2312" w:eastAsia="仿宋_GB2312"/>
                <w:sz w:val="24"/>
              </w:rPr>
            </w:pPr>
            <w:r>
              <w:rPr>
                <w:rFonts w:hint="eastAsia" w:ascii="仿宋_GB2312" w:eastAsia="仿宋_GB2312"/>
                <w:sz w:val="24"/>
              </w:rPr>
              <w:t>行政职务/专业技术职务</w:t>
            </w:r>
          </w:p>
        </w:tc>
        <w:tc>
          <w:tcPr>
            <w:tcW w:w="1629" w:type="dxa"/>
            <w:gridSpan w:val="2"/>
            <w:noWrap w:val="0"/>
            <w:vAlign w:val="center"/>
          </w:tcPr>
          <w:p w14:paraId="45CFB46F">
            <w:pPr>
              <w:jc w:val="center"/>
              <w:rPr>
                <w:rFonts w:eastAsia="仿宋_GB2312"/>
                <w:sz w:val="24"/>
              </w:rPr>
            </w:pPr>
            <w:r>
              <w:rPr>
                <w:rFonts w:hint="eastAsia" w:ascii="仿宋_GB2312" w:eastAsia="仿宋_GB2312"/>
                <w:sz w:val="24"/>
              </w:rPr>
              <w:t>研究专长</w:t>
            </w:r>
          </w:p>
        </w:tc>
        <w:tc>
          <w:tcPr>
            <w:tcW w:w="1255" w:type="dxa"/>
            <w:gridSpan w:val="3"/>
            <w:noWrap w:val="0"/>
            <w:vAlign w:val="center"/>
          </w:tcPr>
          <w:p w14:paraId="183AF8B4">
            <w:pPr>
              <w:jc w:val="center"/>
              <w:rPr>
                <w:rFonts w:eastAsia="仿宋_GB2312"/>
                <w:sz w:val="24"/>
              </w:rPr>
            </w:pPr>
            <w:r>
              <w:rPr>
                <w:rFonts w:hint="eastAsia" w:ascii="仿宋_GB2312" w:eastAsia="仿宋_GB2312"/>
                <w:sz w:val="24"/>
              </w:rPr>
              <w:t>所在单位</w:t>
            </w:r>
          </w:p>
        </w:tc>
        <w:tc>
          <w:tcPr>
            <w:tcW w:w="1932" w:type="dxa"/>
            <w:gridSpan w:val="3"/>
            <w:noWrap w:val="0"/>
            <w:vAlign w:val="center"/>
          </w:tcPr>
          <w:p w14:paraId="185DDA54">
            <w:pPr>
              <w:jc w:val="center"/>
              <w:rPr>
                <w:rFonts w:eastAsia="仿宋_GB2312"/>
                <w:sz w:val="24"/>
              </w:rPr>
            </w:pPr>
            <w:r>
              <w:rPr>
                <w:rFonts w:hint="eastAsia" w:ascii="仿宋_GB2312" w:eastAsia="仿宋_GB2312"/>
                <w:sz w:val="24"/>
              </w:rPr>
              <w:t>联系电话</w:t>
            </w:r>
          </w:p>
        </w:tc>
      </w:tr>
      <w:tr w14:paraId="7C7E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527" w:type="dxa"/>
            <w:vMerge w:val="continue"/>
            <w:noWrap w:val="0"/>
            <w:vAlign w:val="center"/>
          </w:tcPr>
          <w:p w14:paraId="41B8AFCD">
            <w:pPr>
              <w:widowControl/>
              <w:jc w:val="left"/>
              <w:rPr>
                <w:rFonts w:ascii="仿宋_GB2312" w:eastAsia="仿宋_GB2312"/>
                <w:sz w:val="24"/>
              </w:rPr>
            </w:pPr>
          </w:p>
        </w:tc>
        <w:tc>
          <w:tcPr>
            <w:tcW w:w="345" w:type="dxa"/>
            <w:noWrap w:val="0"/>
            <w:vAlign w:val="center"/>
          </w:tcPr>
          <w:p w14:paraId="55BFC38F">
            <w:pPr>
              <w:jc w:val="center"/>
              <w:rPr>
                <w:rFonts w:hint="eastAsia" w:ascii="仿宋_GB2312" w:eastAsia="仿宋_GB2312"/>
                <w:sz w:val="24"/>
              </w:rPr>
            </w:pPr>
            <w:r>
              <w:rPr>
                <w:rFonts w:hint="eastAsia" w:ascii="仿宋_GB2312" w:eastAsia="仿宋_GB2312"/>
                <w:sz w:val="24"/>
              </w:rPr>
              <w:t>1</w:t>
            </w:r>
          </w:p>
        </w:tc>
        <w:tc>
          <w:tcPr>
            <w:tcW w:w="1027" w:type="dxa"/>
            <w:gridSpan w:val="3"/>
            <w:noWrap w:val="0"/>
            <w:vAlign w:val="center"/>
          </w:tcPr>
          <w:p w14:paraId="5C27F044">
            <w:pPr>
              <w:jc w:val="center"/>
              <w:rPr>
                <w:rFonts w:hint="eastAsia" w:ascii="仿宋_GB2312" w:eastAsia="仿宋_GB2312"/>
                <w:color w:val="auto"/>
                <w:sz w:val="24"/>
                <w:lang w:eastAsia="zh-CN"/>
              </w:rPr>
            </w:pPr>
            <w:r>
              <w:rPr>
                <w:rFonts w:hint="eastAsia" w:ascii="仿宋_GB2312" w:eastAsia="仿宋_GB2312"/>
                <w:color w:val="auto"/>
                <w:sz w:val="24"/>
                <w:lang w:val="en-US" w:eastAsia="zh-CN"/>
              </w:rPr>
              <w:t>张珂</w:t>
            </w:r>
          </w:p>
        </w:tc>
        <w:tc>
          <w:tcPr>
            <w:tcW w:w="992" w:type="dxa"/>
            <w:gridSpan w:val="3"/>
            <w:noWrap w:val="0"/>
            <w:vAlign w:val="center"/>
          </w:tcPr>
          <w:p w14:paraId="3BA8A6BD">
            <w:pPr>
              <w:jc w:val="center"/>
              <w:rPr>
                <w:rFonts w:ascii="仿宋_GB2312" w:hAnsi="宋体" w:eastAsia="仿宋_GB2312"/>
                <w:color w:val="auto"/>
                <w:sz w:val="24"/>
              </w:rPr>
            </w:pPr>
            <w:r>
              <w:rPr>
                <w:rFonts w:hint="eastAsia" w:ascii="仿宋_GB2312" w:hAnsi="宋体" w:eastAsia="仿宋_GB2312"/>
                <w:color w:val="auto"/>
                <w:sz w:val="24"/>
              </w:rPr>
              <w:t>男</w:t>
            </w:r>
          </w:p>
        </w:tc>
        <w:tc>
          <w:tcPr>
            <w:tcW w:w="1081" w:type="dxa"/>
            <w:gridSpan w:val="2"/>
            <w:noWrap w:val="0"/>
            <w:vAlign w:val="center"/>
          </w:tcPr>
          <w:p w14:paraId="77379888">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val="en-US" w:eastAsia="zh-CN"/>
              </w:rPr>
              <w:t>30</w:t>
            </w:r>
          </w:p>
        </w:tc>
        <w:tc>
          <w:tcPr>
            <w:tcW w:w="1422" w:type="dxa"/>
            <w:gridSpan w:val="4"/>
            <w:noWrap w:val="0"/>
            <w:vAlign w:val="center"/>
          </w:tcPr>
          <w:p w14:paraId="0EC9C359">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val="en-US" w:eastAsia="zh-CN"/>
              </w:rPr>
              <w:t>讲师</w:t>
            </w:r>
          </w:p>
        </w:tc>
        <w:tc>
          <w:tcPr>
            <w:tcW w:w="1629" w:type="dxa"/>
            <w:gridSpan w:val="2"/>
            <w:noWrap w:val="0"/>
            <w:vAlign w:val="center"/>
          </w:tcPr>
          <w:p w14:paraId="59F41DE6">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val="en-US" w:eastAsia="zh-CN"/>
              </w:rPr>
              <w:t>交通韧性管控</w:t>
            </w:r>
          </w:p>
        </w:tc>
        <w:tc>
          <w:tcPr>
            <w:tcW w:w="1255" w:type="dxa"/>
            <w:gridSpan w:val="3"/>
            <w:noWrap w:val="0"/>
            <w:vAlign w:val="center"/>
          </w:tcPr>
          <w:p w14:paraId="65B53BB4">
            <w:pPr>
              <w:jc w:val="center"/>
              <w:rPr>
                <w:rFonts w:ascii="仿宋_GB2312" w:hAnsi="宋体" w:eastAsia="仿宋_GB2312"/>
                <w:color w:val="auto"/>
                <w:sz w:val="24"/>
              </w:rPr>
            </w:pPr>
            <w:r>
              <w:rPr>
                <w:rFonts w:hint="eastAsia" w:ascii="仿宋_GB2312" w:hAnsi="宋体" w:eastAsia="仿宋_GB2312"/>
                <w:color w:val="auto"/>
                <w:sz w:val="24"/>
                <w:lang w:val="en-US" w:eastAsia="zh-CN"/>
              </w:rPr>
              <w:t>交通管理</w:t>
            </w:r>
            <w:r>
              <w:rPr>
                <w:rFonts w:hint="eastAsia" w:ascii="仿宋_GB2312" w:hAnsi="宋体" w:eastAsia="仿宋_GB2312"/>
                <w:color w:val="auto"/>
                <w:sz w:val="24"/>
              </w:rPr>
              <w:t>学院</w:t>
            </w:r>
          </w:p>
        </w:tc>
        <w:tc>
          <w:tcPr>
            <w:tcW w:w="1932" w:type="dxa"/>
            <w:gridSpan w:val="3"/>
            <w:noWrap w:val="0"/>
            <w:vAlign w:val="center"/>
          </w:tcPr>
          <w:p w14:paraId="0F60B7E3">
            <w:pPr>
              <w:jc w:val="center"/>
              <w:rPr>
                <w:rFonts w:hint="default" w:ascii="仿宋_GB2312" w:hAnsi="宋体" w:eastAsia="仿宋_GB2312"/>
                <w:color w:val="auto"/>
                <w:sz w:val="24"/>
                <w:lang w:val="en-US" w:eastAsia="zh-CN"/>
              </w:rPr>
            </w:pPr>
            <w:r>
              <w:rPr>
                <w:rFonts w:hint="eastAsia" w:ascii="仿宋_GB2312" w:hAnsi="宋体" w:eastAsia="仿宋_GB2312"/>
                <w:color w:val="auto"/>
                <w:sz w:val="24"/>
                <w:lang w:val="en-US" w:eastAsia="zh-CN"/>
              </w:rPr>
              <w:t>15256082746</w:t>
            </w:r>
          </w:p>
        </w:tc>
      </w:tr>
      <w:tr w14:paraId="5C0D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527" w:type="dxa"/>
            <w:vMerge w:val="continue"/>
            <w:noWrap w:val="0"/>
            <w:vAlign w:val="center"/>
          </w:tcPr>
          <w:p w14:paraId="7925DB75">
            <w:pPr>
              <w:widowControl/>
              <w:jc w:val="left"/>
              <w:rPr>
                <w:rFonts w:ascii="仿宋_GB2312" w:eastAsia="仿宋_GB2312"/>
                <w:sz w:val="24"/>
              </w:rPr>
            </w:pPr>
          </w:p>
        </w:tc>
        <w:tc>
          <w:tcPr>
            <w:tcW w:w="345" w:type="dxa"/>
            <w:noWrap w:val="0"/>
            <w:vAlign w:val="center"/>
          </w:tcPr>
          <w:p w14:paraId="1D80526F">
            <w:pPr>
              <w:jc w:val="center"/>
              <w:rPr>
                <w:rFonts w:hint="eastAsia" w:ascii="仿宋_GB2312" w:eastAsia="仿宋_GB2312"/>
                <w:sz w:val="24"/>
              </w:rPr>
            </w:pPr>
            <w:r>
              <w:rPr>
                <w:rFonts w:hint="eastAsia" w:ascii="仿宋_GB2312" w:eastAsia="仿宋_GB2312"/>
                <w:sz w:val="24"/>
              </w:rPr>
              <w:t>2</w:t>
            </w:r>
          </w:p>
        </w:tc>
        <w:tc>
          <w:tcPr>
            <w:tcW w:w="1027" w:type="dxa"/>
            <w:gridSpan w:val="3"/>
            <w:noWrap w:val="0"/>
            <w:vAlign w:val="center"/>
          </w:tcPr>
          <w:p w14:paraId="302FAB72">
            <w:pPr>
              <w:jc w:val="center"/>
              <w:rPr>
                <w:rFonts w:ascii="仿宋_GB2312" w:eastAsia="仿宋_GB2312"/>
                <w:sz w:val="24"/>
              </w:rPr>
            </w:pPr>
          </w:p>
        </w:tc>
        <w:tc>
          <w:tcPr>
            <w:tcW w:w="992" w:type="dxa"/>
            <w:gridSpan w:val="3"/>
            <w:noWrap w:val="0"/>
            <w:vAlign w:val="center"/>
          </w:tcPr>
          <w:p w14:paraId="709F1EB8">
            <w:pPr>
              <w:jc w:val="center"/>
              <w:rPr>
                <w:rFonts w:ascii="仿宋_GB2312" w:hAnsi="宋体" w:eastAsia="仿宋_GB2312"/>
                <w:sz w:val="24"/>
              </w:rPr>
            </w:pPr>
          </w:p>
        </w:tc>
        <w:tc>
          <w:tcPr>
            <w:tcW w:w="1081" w:type="dxa"/>
            <w:gridSpan w:val="2"/>
            <w:noWrap w:val="0"/>
            <w:vAlign w:val="center"/>
          </w:tcPr>
          <w:p w14:paraId="42B03CDD">
            <w:pPr>
              <w:jc w:val="center"/>
              <w:rPr>
                <w:rFonts w:ascii="仿宋_GB2312" w:hAnsi="宋体" w:eastAsia="仿宋_GB2312"/>
                <w:sz w:val="24"/>
              </w:rPr>
            </w:pPr>
          </w:p>
        </w:tc>
        <w:tc>
          <w:tcPr>
            <w:tcW w:w="1422" w:type="dxa"/>
            <w:gridSpan w:val="4"/>
            <w:noWrap w:val="0"/>
            <w:vAlign w:val="center"/>
          </w:tcPr>
          <w:p w14:paraId="3D80BB4D">
            <w:pPr>
              <w:jc w:val="center"/>
              <w:rPr>
                <w:rFonts w:ascii="仿宋_GB2312" w:hAnsi="宋体" w:eastAsia="仿宋_GB2312"/>
                <w:sz w:val="24"/>
              </w:rPr>
            </w:pPr>
          </w:p>
        </w:tc>
        <w:tc>
          <w:tcPr>
            <w:tcW w:w="1629" w:type="dxa"/>
            <w:gridSpan w:val="2"/>
            <w:noWrap w:val="0"/>
            <w:vAlign w:val="center"/>
          </w:tcPr>
          <w:p w14:paraId="4750D6CC">
            <w:pPr>
              <w:jc w:val="center"/>
              <w:rPr>
                <w:rFonts w:ascii="仿宋_GB2312" w:hAnsi="宋体" w:eastAsia="仿宋_GB2312"/>
                <w:sz w:val="24"/>
              </w:rPr>
            </w:pPr>
          </w:p>
        </w:tc>
        <w:tc>
          <w:tcPr>
            <w:tcW w:w="1255" w:type="dxa"/>
            <w:gridSpan w:val="3"/>
            <w:noWrap w:val="0"/>
            <w:vAlign w:val="center"/>
          </w:tcPr>
          <w:p w14:paraId="57586F48">
            <w:pPr>
              <w:jc w:val="center"/>
              <w:rPr>
                <w:rFonts w:ascii="仿宋_GB2312" w:hAnsi="宋体" w:eastAsia="仿宋_GB2312"/>
                <w:sz w:val="24"/>
              </w:rPr>
            </w:pPr>
          </w:p>
        </w:tc>
        <w:tc>
          <w:tcPr>
            <w:tcW w:w="1932" w:type="dxa"/>
            <w:gridSpan w:val="3"/>
            <w:noWrap w:val="0"/>
            <w:vAlign w:val="center"/>
          </w:tcPr>
          <w:p w14:paraId="2FD70C00">
            <w:pPr>
              <w:jc w:val="center"/>
              <w:rPr>
                <w:rFonts w:ascii="仿宋_GB2312" w:hAnsi="宋体" w:eastAsia="仿宋_GB2312"/>
                <w:sz w:val="24"/>
              </w:rPr>
            </w:pPr>
          </w:p>
        </w:tc>
      </w:tr>
      <w:tr w14:paraId="6387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27" w:type="dxa"/>
            <w:vMerge w:val="continue"/>
            <w:noWrap w:val="0"/>
            <w:vAlign w:val="center"/>
          </w:tcPr>
          <w:p w14:paraId="7BD9192E">
            <w:pPr>
              <w:widowControl/>
              <w:jc w:val="left"/>
              <w:rPr>
                <w:rFonts w:ascii="仿宋_GB2312" w:eastAsia="仿宋_GB2312"/>
                <w:sz w:val="24"/>
              </w:rPr>
            </w:pPr>
          </w:p>
        </w:tc>
        <w:tc>
          <w:tcPr>
            <w:tcW w:w="9683" w:type="dxa"/>
            <w:gridSpan w:val="21"/>
            <w:noWrap w:val="0"/>
            <w:vAlign w:val="center"/>
          </w:tcPr>
          <w:p w14:paraId="5E34CDF7">
            <w:pPr>
              <w:jc w:val="center"/>
              <w:rPr>
                <w:rFonts w:ascii="仿宋_GB2312" w:hAnsi="宋体" w:eastAsia="仿宋_GB2312"/>
                <w:sz w:val="24"/>
              </w:rPr>
            </w:pPr>
            <w:r>
              <w:rPr>
                <w:rFonts w:hint="eastAsia" w:ascii="仿宋_GB2312" w:hAnsi="宋体" w:eastAsia="仿宋_GB2312"/>
                <w:sz w:val="24"/>
              </w:rPr>
              <w:t>第一项目指导教师的业务特长与主要学术成果</w:t>
            </w:r>
          </w:p>
        </w:tc>
      </w:tr>
      <w:tr w14:paraId="0720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58" w:hRule="atLeast"/>
        </w:trPr>
        <w:tc>
          <w:tcPr>
            <w:tcW w:w="527" w:type="dxa"/>
            <w:vMerge w:val="continue"/>
            <w:noWrap w:val="0"/>
            <w:vAlign w:val="center"/>
          </w:tcPr>
          <w:p w14:paraId="47439B38">
            <w:pPr>
              <w:widowControl/>
              <w:jc w:val="left"/>
              <w:rPr>
                <w:rFonts w:ascii="仿宋_GB2312" w:eastAsia="仿宋_GB2312"/>
                <w:sz w:val="24"/>
              </w:rPr>
            </w:pPr>
          </w:p>
        </w:tc>
        <w:tc>
          <w:tcPr>
            <w:tcW w:w="9683" w:type="dxa"/>
            <w:gridSpan w:val="21"/>
            <w:noWrap w:val="0"/>
            <w:vAlign w:val="top"/>
          </w:tcPr>
          <w:p w14:paraId="4C0FA2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eastAsia="仿宋_GB2312"/>
                <w:color w:val="FF0000"/>
                <w:sz w:val="24"/>
              </w:rPr>
            </w:pPr>
            <w:r>
              <w:rPr>
                <w:rFonts w:hint="eastAsia" w:ascii="Times New Roman" w:hAnsi="Times New Roman" w:eastAsia="仿宋" w:cs="Times New Roman"/>
              </w:rPr>
              <w:t>清华大学博士，长期从事非常态交通韧性机理解析、公安交管勤务调度的关键技术研究，在Transportation Research Part C、Part D、Part E、IEEE TITS、IEEE IOTJ等期刊发表论文二十余篇。曾入选博管办国资计划、清华大学水木学者人才项目，主持1项国自然青年科学基金、1项博士后特别资助，此外以项目骨干身份参与国家重点研发计划项目2项。相关成果曾获评COTA国际交通科技年会最佳论文奖、清华大学优秀博士学位论文、交通运输研究（上海）论坛论文竞赛一等奖、美国TRB会议人工智能及先进计算应用委员会最佳博士论文奖。担任世界交通运输大会韧性交通系统规划与管理委员会青年委员、运输与交通工程国际会议技术委员会委员。</w:t>
            </w:r>
          </w:p>
        </w:tc>
      </w:tr>
    </w:tbl>
    <w:p w14:paraId="0DEA82B8">
      <w:pPr>
        <w:spacing w:line="240" w:lineRule="exact"/>
        <w:rPr>
          <w:rStyle w:val="9"/>
          <w:rFonts w:hint="eastAsia" w:ascii="仿宋_GB2312" w:eastAsia="仿宋_GB2312"/>
          <w:szCs w:val="21"/>
        </w:rPr>
      </w:pPr>
    </w:p>
    <w:tbl>
      <w:tblPr>
        <w:tblStyle w:val="6"/>
        <w:tblW w:w="10007"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0248"/>
      </w:tblGrid>
      <w:tr w14:paraId="2C4C6F3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4997" w:hRule="atLeast"/>
          <w:jc w:val="center"/>
        </w:trPr>
        <w:tc>
          <w:tcPr>
            <w:tcW w:w="10007" w:type="dxa"/>
            <w:tcBorders>
              <w:top w:val="single" w:color="auto" w:sz="4" w:space="0"/>
              <w:bottom w:val="single" w:color="auto" w:sz="4" w:space="0"/>
            </w:tcBorders>
            <w:noWrap w:val="0"/>
            <w:vAlign w:val="top"/>
          </w:tcPr>
          <w:p w14:paraId="37485CBF">
            <w:pPr>
              <w:spacing w:before="156" w:beforeLines="50"/>
              <w:rPr>
                <w:rFonts w:eastAsia="仿宋"/>
                <w:szCs w:val="21"/>
              </w:rPr>
            </w:pPr>
            <w:r>
              <w:rPr>
                <w:rFonts w:hint="eastAsia" w:ascii="仿宋_GB2312" w:eastAsia="仿宋_GB2312"/>
                <w:b/>
                <w:bCs/>
                <w:sz w:val="24"/>
              </w:rPr>
              <w:t>一、</w:t>
            </w:r>
            <w:r>
              <w:rPr>
                <w:rFonts w:ascii="仿宋_GB2312" w:eastAsia="仿宋_GB2312"/>
                <w:b/>
                <w:bCs/>
                <w:sz w:val="24"/>
              </w:rPr>
              <w:t>项目</w:t>
            </w:r>
            <w:r>
              <w:rPr>
                <w:rFonts w:hint="eastAsia" w:ascii="仿宋_GB2312" w:eastAsia="仿宋_GB2312"/>
                <w:b/>
                <w:bCs/>
                <w:sz w:val="24"/>
              </w:rPr>
              <w:t>简介</w:t>
            </w:r>
          </w:p>
          <w:p w14:paraId="5C42B7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为落实“加快建设交通强国”战略，针对当前道路高负荷运行隐患复杂、传统巡查存在感知盲区及交管应急响应滞后等关键问题。本项目构建异常态势研判、空地协同巡检</w:t>
            </w:r>
            <w:r>
              <w:rPr>
                <w:rFonts w:hint="eastAsia" w:cs="Times New Roman"/>
                <w:lang w:eastAsia="zh-CN"/>
              </w:rPr>
              <w:t>、</w:t>
            </w:r>
            <w:r>
              <w:rPr>
                <w:rFonts w:hint="default" w:ascii="Times New Roman" w:hAnsi="Times New Roman" w:eastAsia="仿宋" w:cs="Times New Roman"/>
              </w:rPr>
              <w:t>大模型精准诊断的闭环管控体系</w:t>
            </w:r>
            <w:r>
              <w:rPr>
                <w:rFonts w:hint="eastAsia" w:cs="Times New Roman"/>
                <w:lang w:eastAsia="zh-CN"/>
              </w:rPr>
              <w:t>，</w:t>
            </w:r>
            <w:r>
              <w:rPr>
                <w:rFonts w:hint="eastAsia" w:cs="Times New Roman"/>
                <w:lang w:val="en-US" w:eastAsia="zh-CN"/>
              </w:rPr>
              <w:t>并</w:t>
            </w:r>
            <w:r>
              <w:rPr>
                <w:rFonts w:hint="default" w:ascii="Times New Roman" w:hAnsi="Times New Roman" w:eastAsia="仿宋" w:cs="Times New Roman"/>
              </w:rPr>
              <w:t>基于交通流异动的秒级预警及零样本病害识别技术，实现重大病害早发现，显著提升公安交管应急处突与交通事故预防能力。</w:t>
            </w:r>
          </w:p>
          <w:p w14:paraId="168CDC3C">
            <w:pPr>
              <w:spacing w:before="156" w:beforeLines="50"/>
              <w:rPr>
                <w:rFonts w:hint="eastAsia" w:ascii="仿宋_GB2312" w:hAnsi="宋体" w:eastAsia="仿宋_GB2312"/>
                <w:sz w:val="24"/>
              </w:rPr>
            </w:pPr>
          </w:p>
        </w:tc>
      </w:tr>
      <w:tr w14:paraId="7656B60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0007" w:type="dxa"/>
            <w:tcBorders>
              <w:top w:val="single" w:color="auto" w:sz="4" w:space="0"/>
              <w:bottom w:val="single" w:color="auto" w:sz="4" w:space="0"/>
            </w:tcBorders>
            <w:noWrap w:val="0"/>
            <w:vAlign w:val="top"/>
          </w:tcPr>
          <w:p w14:paraId="1812DA2A">
            <w:pPr>
              <w:spacing w:before="156" w:beforeLines="50"/>
              <w:rPr>
                <w:rFonts w:eastAsia="仿宋"/>
                <w:szCs w:val="21"/>
              </w:rPr>
            </w:pPr>
            <w:r>
              <w:rPr>
                <w:rFonts w:hint="eastAsia" w:ascii="仿宋_GB2312" w:eastAsia="仿宋_GB2312"/>
                <w:b/>
                <w:bCs/>
                <w:sz w:val="24"/>
              </w:rPr>
              <w:t>二、文献综述</w:t>
            </w:r>
          </w:p>
          <w:p w14:paraId="4D5ADA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城市道路作为保障社会运行与经济发展的关键基础设施，其健康状况关系到公安交管部门对城市海量交通流的疏导效率与公共安全管控水平。近年来，随着我国“交通强国”战略的深入实施，如何</w:t>
            </w:r>
            <w:r>
              <w:rPr>
                <w:rFonts w:hint="eastAsia" w:cs="Times New Roman"/>
                <w:lang w:val="en-US" w:eastAsia="zh-CN"/>
              </w:rPr>
              <w:t>解决</w:t>
            </w:r>
            <w:r>
              <w:rPr>
                <w:rFonts w:hint="default" w:ascii="Times New Roman" w:hAnsi="Times New Roman" w:eastAsia="仿宋" w:cs="Times New Roman"/>
              </w:rPr>
              <w:t>道路高负荷运行下隐患复杂、传统巡查感知盲区大、突发性交管应急预警滞后等</w:t>
            </w:r>
            <w:r>
              <w:rPr>
                <w:rFonts w:hint="eastAsia" w:cs="Times New Roman"/>
                <w:lang w:val="en-US" w:eastAsia="zh-CN"/>
              </w:rPr>
              <w:t>问题</w:t>
            </w:r>
            <w:r>
              <w:rPr>
                <w:rFonts w:hint="default" w:ascii="Times New Roman" w:hAnsi="Times New Roman" w:eastAsia="仿宋" w:cs="Times New Roman"/>
              </w:rPr>
              <w:t>，已成为新型智慧城市交通基础设施管理的热点。</w:t>
            </w:r>
          </w:p>
          <w:p w14:paraId="7CC023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人工检测主要依靠路政或交管巡检人员的实地徒步巡查与人工量表标记进行病害定级与隐患排查</w:t>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_Ref8028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[1]</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_Ref8106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[2]</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_Ref8116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[3]</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。Sharma等人的研究指出，人工巡检虽能直观获取表观特征，但存在主观性强、效率低下的</w:t>
            </w:r>
            <w:r>
              <w:rPr>
                <w:rFonts w:hint="eastAsia" w:cs="Times New Roman"/>
                <w:lang w:val="en-US" w:eastAsia="zh-CN"/>
              </w:rPr>
              <w:t>问题</w:t>
            </w:r>
            <w:r>
              <w:rPr>
                <w:rFonts w:hint="default" w:ascii="Times New Roman" w:hAnsi="Times New Roman" w:eastAsia="仿宋" w:cs="Times New Roman"/>
              </w:rPr>
              <w:t>，难以适应现代城市庞大的路网规模与快速响应的需求</w:t>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_Ref8175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[4]</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当前，国内外关于路面病害检测的研究正经历从人工被动巡查向自动化、智能化以及大模型多模态化演变。本文将</w:t>
            </w:r>
            <w:r>
              <w:rPr>
                <w:rFonts w:hint="eastAsia" w:cs="Times New Roman"/>
                <w:lang w:val="en-US" w:eastAsia="zh-CN"/>
              </w:rPr>
              <w:t>围绕传感器</w:t>
            </w:r>
            <w:r>
              <w:rPr>
                <w:rFonts w:hint="default" w:ascii="Times New Roman" w:hAnsi="Times New Roman" w:eastAsia="仿宋" w:cs="Times New Roman"/>
              </w:rPr>
              <w:t>检测、</w:t>
            </w:r>
            <w:r>
              <w:rPr>
                <w:rFonts w:hint="eastAsia" w:cs="Times New Roman"/>
                <w:lang w:val="en-US" w:eastAsia="zh-CN"/>
              </w:rPr>
              <w:t>深度学习</w:t>
            </w:r>
            <w:r>
              <w:rPr>
                <w:rFonts w:hint="default" w:ascii="Times New Roman" w:hAnsi="Times New Roman" w:eastAsia="仿宋" w:cs="Times New Roman"/>
              </w:rPr>
              <w:t>视觉、大语言模型</w:t>
            </w:r>
            <w:r>
              <w:rPr>
                <w:rFonts w:hint="eastAsia" w:cs="Times New Roman"/>
                <w:lang w:val="en-US" w:eastAsia="zh-CN"/>
              </w:rPr>
              <w:t>视觉三类方法开展文献总数，并总结现有研究的关键不足。</w:t>
            </w:r>
          </w:p>
          <w:p w14:paraId="4530105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vertAlign w:val="superscript"/>
                <w:lang w:val="en-US" w:eastAsia="zh-CN"/>
              </w:rPr>
            </w:pPr>
            <w:r>
              <w:rPr>
                <w:rFonts w:hint="eastAsia" w:cs="Times New Roman"/>
                <w:b/>
                <w:bCs/>
                <w:lang w:eastAsia="zh-CN"/>
              </w:rPr>
              <w:t>（</w:t>
            </w:r>
            <w:r>
              <w:rPr>
                <w:rFonts w:hint="eastAsia" w:cs="Times New Roman"/>
                <w:b/>
                <w:bCs/>
                <w:lang w:val="en-US" w:eastAsia="zh-CN"/>
              </w:rPr>
              <w:t>1</w:t>
            </w:r>
            <w:r>
              <w:rPr>
                <w:rFonts w:hint="eastAsia" w:cs="Times New Roman"/>
                <w:b/>
                <w:bCs/>
                <w:lang w:eastAsia="zh-CN"/>
              </w:rPr>
              <w:t>）</w:t>
            </w:r>
            <w:r>
              <w:rPr>
                <w:rFonts w:hint="default" w:cs="Times New Roman"/>
                <w:b/>
                <w:bCs/>
                <w:vertAlign w:val="baseline"/>
                <w:lang w:val="en-US" w:eastAsia="zh-CN"/>
              </w:rPr>
              <w:t>传感器检测技术</w:t>
            </w:r>
          </w:p>
          <w:p w14:paraId="196A93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为</w:t>
            </w:r>
            <w:r>
              <w:rPr>
                <w:rFonts w:hint="eastAsia" w:cs="Times New Roman"/>
                <w:lang w:val="en-US" w:eastAsia="zh-CN"/>
              </w:rPr>
              <w:t>解决</w:t>
            </w:r>
            <w:r>
              <w:rPr>
                <w:rFonts w:hint="default" w:ascii="Times New Roman" w:hAnsi="Times New Roman" w:eastAsia="仿宋" w:cs="Times New Roman"/>
              </w:rPr>
              <w:t>这一</w:t>
            </w:r>
            <w:r>
              <w:rPr>
                <w:rFonts w:hint="eastAsia" w:cs="Times New Roman"/>
                <w:lang w:val="en-US" w:eastAsia="zh-CN"/>
              </w:rPr>
              <w:t>问题</w:t>
            </w:r>
            <w:r>
              <w:rPr>
                <w:rFonts w:hint="default" w:ascii="Times New Roman" w:hAnsi="Times New Roman" w:eastAsia="仿宋" w:cs="Times New Roman"/>
              </w:rPr>
              <w:t>，现有研究多利用振动、电磁、激光等传感器采集路面物理参数</w:t>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_Ref8312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[5]</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_Ref8315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[6]</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_Ref8319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[7]</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_Ref8325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[8]</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。在基于加速度传感器的振动信号处理方面，Liu等采用小波基对振动信号进行分解重构，实现了对路面颠簸特征与平整度异常的精准量化</w:t>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_Ref8397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[9]</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。探地雷达（GPR）则被广泛应用于探测地表下方的空洞与路基沉降等极具隐蔽性的致命病害</w:t>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_Ref8439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[10]</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。此外，Ma等利用激光雷达（LiDAR）的三维点云重构技术，弥补了传统高程信息感知的不足</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_Ref8482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[11]</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rPr>
              <w:t>；Yang等与Sun等则分别</w:t>
            </w:r>
            <w:r>
              <w:rPr>
                <w:rFonts w:hint="eastAsia" w:cs="Times New Roman"/>
                <w:lang w:val="en-US" w:eastAsia="zh-CN"/>
              </w:rPr>
              <w:t>运用</w:t>
            </w:r>
            <w:r>
              <w:rPr>
                <w:rFonts w:hint="default" w:ascii="Times New Roman" w:hAnsi="Times New Roman" w:eastAsia="仿宋" w:cs="Times New Roman"/>
              </w:rPr>
              <w:t>了车载振动传感器的半监督学习众包监测以及干扰信号分离算法</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_Ref8521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[12]</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_Ref8537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[13]</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尽管高精度传感器在特定路段的检测精度极高，但在公安交管领域的规模化部署面临严峻挑战。昂贵的设备造价与复杂的车辆改装门槛，导致其难以在普通警用铁骑或常规网格化巡逻车上大规模普及。且单点传感器属于线状扫描，难以实现对整个城市路网宏观隐患态势的面状感知。</w:t>
            </w:r>
          </w:p>
          <w:p w14:paraId="2CC1205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lang w:val="en-US" w:eastAsia="zh-CN"/>
              </w:rPr>
            </w:pPr>
            <w:r>
              <w:rPr>
                <w:rFonts w:hint="eastAsia" w:cs="Times New Roman"/>
                <w:b/>
                <w:bCs/>
                <w:lang w:eastAsia="zh-CN"/>
              </w:rPr>
              <w:t>（</w:t>
            </w:r>
            <w:r>
              <w:rPr>
                <w:rFonts w:hint="eastAsia" w:cs="Times New Roman"/>
                <w:b/>
                <w:bCs/>
                <w:lang w:val="en-US" w:eastAsia="zh-CN"/>
              </w:rPr>
              <w:t>2</w:t>
            </w:r>
            <w:r>
              <w:rPr>
                <w:rFonts w:hint="eastAsia" w:cs="Times New Roman"/>
                <w:b/>
                <w:bCs/>
                <w:lang w:eastAsia="zh-CN"/>
              </w:rPr>
              <w:t>）</w:t>
            </w:r>
            <w:r>
              <w:rPr>
                <w:rFonts w:hint="eastAsia" w:cs="Times New Roman"/>
                <w:b/>
                <w:bCs/>
                <w:lang w:val="en-US" w:eastAsia="zh-CN"/>
              </w:rPr>
              <w:t>基于深度学习的视觉检测</w:t>
            </w:r>
          </w:p>
          <w:p w14:paraId="042C6C5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随着深度学习算力的飞跃，基于计算机视觉（CV）的智能化检测已成为当前最主流的自动化检测路径</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_Ref32404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[14]</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_Ref32408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[15]</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_Ref32411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[16]</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。早期如Koichi Ito等利用街景图像实现了病害的初步自动化提取</w:t>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_Ref32672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[17]</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。随后，目标检测与分割网络</w:t>
            </w:r>
            <w:r>
              <w:rPr>
                <w:rFonts w:hint="eastAsia" w:cs="Times New Roman"/>
                <w:lang w:val="en-US" w:eastAsia="zh-CN"/>
              </w:rPr>
              <w:t>成为该领域的</w:t>
            </w:r>
            <w:r>
              <w:rPr>
                <w:rFonts w:hint="default" w:ascii="Times New Roman" w:hAnsi="Times New Roman" w:eastAsia="仿宋" w:cs="Times New Roman"/>
              </w:rPr>
              <w:t>主导，Zhang等对YOLO与U-Net等主流框架进行改进，引入注意力机制大幅提升了裂缝和坑槽的识别精度</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_Ref32747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[18]</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rPr>
              <w:t>。Li等提出的MSAL-Unet模型与Rajan等设计的LPDD-YOLO轻量化网络，在兼顾分割精度（IoU）与实时推理速度上取得了显著平衡</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_Ref38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[19]</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_Ref41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[20]</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w:t>
            </w:r>
            <w:r>
              <w:rPr>
                <w:rFonts w:hint="eastAsia" w:cs="Times New Roman"/>
                <w:lang w:val="en-US" w:eastAsia="zh-CN"/>
              </w:rPr>
              <w:t>同时，</w:t>
            </w:r>
            <w:r>
              <w:rPr>
                <w:rFonts w:hint="default" w:ascii="Times New Roman" w:hAnsi="Times New Roman" w:eastAsia="仿宋" w:cs="Times New Roman"/>
              </w:rPr>
              <w:t>为增强模型在复杂环境下的鲁棒性，空间变换网络（STNs）及Transformer多尺度特征聚合框架被相继引入，显著推高了复杂场景下路表破损的识别极限</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_Ref100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[21]</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_Ref103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[22]</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。此外，Li等验证了多标签深度学习模型在病害协同识别与严重程度分级中的有效性</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_Ref146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[23]</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rPr>
              <w:t>。</w:t>
            </w:r>
          </w:p>
          <w:p w14:paraId="324E73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尽管视觉算法在常规数据集中表现优异，但在交管实战中存在致命的“长尾缺陷”。此类闭集模型高度人工标注数据，易发生特征混淆与漏检。此外，纯视觉检测属于被动识别，缺乏病害成因的可解释性，无法满足交管部门将防线前置</w:t>
            </w:r>
            <w:r>
              <w:rPr>
                <w:rFonts w:hint="eastAsia" w:cs="Times New Roman"/>
                <w:lang w:val="en-US" w:eastAsia="zh-CN"/>
              </w:rPr>
              <w:t>的</w:t>
            </w:r>
            <w:r>
              <w:rPr>
                <w:rFonts w:hint="default" w:ascii="Times New Roman" w:hAnsi="Times New Roman" w:eastAsia="仿宋" w:cs="Times New Roman"/>
              </w:rPr>
              <w:t>预警需求。</w:t>
            </w:r>
          </w:p>
          <w:p w14:paraId="578D0E5F">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rPr>
            </w:pPr>
            <w:r>
              <w:rPr>
                <w:rFonts w:hint="eastAsia" w:cs="Times New Roman"/>
                <w:b/>
                <w:bCs/>
                <w:lang w:eastAsia="zh-CN"/>
              </w:rPr>
              <w:t>（</w:t>
            </w:r>
            <w:r>
              <w:rPr>
                <w:rFonts w:hint="eastAsia" w:cs="Times New Roman"/>
                <w:b/>
                <w:bCs/>
                <w:lang w:val="en-US" w:eastAsia="zh-CN"/>
              </w:rPr>
              <w:t>3</w:t>
            </w:r>
            <w:r>
              <w:rPr>
                <w:rFonts w:hint="eastAsia" w:cs="Times New Roman"/>
                <w:b/>
                <w:bCs/>
                <w:lang w:eastAsia="zh-CN"/>
              </w:rPr>
              <w:t>）</w:t>
            </w:r>
            <w:r>
              <w:rPr>
                <w:rFonts w:hint="eastAsia" w:cs="Times New Roman"/>
                <w:b/>
                <w:bCs/>
                <w:lang w:val="en-US" w:eastAsia="zh-CN"/>
              </w:rPr>
              <w:t>基于大语言模型的视觉检测</w:t>
            </w:r>
          </w:p>
          <w:p w14:paraId="31A375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eastAsia" w:cs="Times New Roman"/>
                <w:lang w:val="en-US" w:eastAsia="zh-CN"/>
              </w:rPr>
              <w:t>如今，</w:t>
            </w:r>
            <w:r>
              <w:rPr>
                <w:rFonts w:hint="default" w:ascii="Times New Roman" w:hAnsi="Times New Roman" w:eastAsia="仿宋" w:cs="Times New Roman"/>
              </w:rPr>
              <w:t>大语言模型（LLMs）及视觉-语言多模态大模型（MLLMs）开始成为路面健康诊断的全新探索方向</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_Ref505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[24]</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_Ref508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[25]</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_Ref511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[26]</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_Ref515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[27]</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。He等提出了一种融合知识图谱与大语言模型的路面病害诊断新范式，证明了LLMs在复杂专业知识整合与推理决策方面相较于传统专用模型具有压倒性优势</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_Ref564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[28]</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rPr>
              <w:t>。</w:t>
            </w:r>
          </w:p>
          <w:p w14:paraId="1A27D5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当前大模型在病害检测的应用仍处于“浅层拼接”阶段。多数研究仅将大模型作为后端的文本处理工具，视觉感知模块与语义推理模块</w:t>
            </w:r>
            <w:r>
              <w:rPr>
                <w:rFonts w:hint="eastAsia" w:cs="Times New Roman"/>
                <w:lang w:val="en-US" w:eastAsia="zh-CN"/>
              </w:rPr>
              <w:t>存在</w:t>
            </w:r>
            <w:r>
              <w:rPr>
                <w:rFonts w:hint="default" w:ascii="Times New Roman" w:hAnsi="Times New Roman" w:eastAsia="仿宋" w:cs="Times New Roman"/>
              </w:rPr>
              <w:t>相互割裂</w:t>
            </w:r>
            <w:r>
              <w:rPr>
                <w:rFonts w:hint="eastAsia" w:cs="Times New Roman"/>
                <w:lang w:val="en-US" w:eastAsia="zh-CN"/>
              </w:rPr>
              <w:t>的问题</w:t>
            </w:r>
            <w:r>
              <w:rPr>
                <w:rFonts w:hint="default" w:ascii="Times New Roman" w:hAnsi="Times New Roman" w:eastAsia="仿宋" w:cs="Times New Roman"/>
              </w:rPr>
              <w:t>，未能实现深度的跨模态拓扑对齐；且庞大的参数量使其难以适配高机动性巡检载体（如无人机）的轻量化算力要求。这导致大模型无法结合物理空间计算病害的具体延伸尺度与面积，难以生成工程级的精准诊断报告。</w:t>
            </w:r>
          </w:p>
          <w:p w14:paraId="569378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在工程落地方面，现有研究成果多呈现重算法、轻体系的特征，缺乏贯穿</w:t>
            </w:r>
            <w:r>
              <w:rPr>
                <w:rFonts w:hint="eastAsia" w:cs="Times New Roman"/>
                <w:lang w:val="en-US" w:eastAsia="zh-CN"/>
              </w:rPr>
              <w:t>由</w:t>
            </w:r>
            <w:r>
              <w:rPr>
                <w:rFonts w:hint="default" w:ascii="Times New Roman" w:hAnsi="Times New Roman" w:eastAsia="仿宋" w:cs="Times New Roman"/>
              </w:rPr>
              <w:t>发现</w:t>
            </w:r>
            <w:r>
              <w:rPr>
                <w:rFonts w:hint="eastAsia" w:cs="Times New Roman"/>
                <w:lang w:val="en-US" w:eastAsia="zh-CN"/>
              </w:rPr>
              <w:t>到</w:t>
            </w:r>
            <w:r>
              <w:rPr>
                <w:rFonts w:hint="default" w:ascii="Times New Roman" w:hAnsi="Times New Roman" w:eastAsia="仿宋" w:cs="Times New Roman"/>
              </w:rPr>
              <w:t>派警</w:t>
            </w:r>
            <w:r>
              <w:rPr>
                <w:rFonts w:hint="eastAsia" w:cs="Times New Roman"/>
                <w:lang w:val="en-US" w:eastAsia="zh-CN"/>
              </w:rPr>
              <w:t>再到</w:t>
            </w:r>
            <w:r>
              <w:rPr>
                <w:rFonts w:hint="default" w:ascii="Times New Roman" w:hAnsi="Times New Roman" w:eastAsia="仿宋" w:cs="Times New Roman"/>
              </w:rPr>
              <w:t>定性</w:t>
            </w:r>
            <w:r>
              <w:rPr>
                <w:rFonts w:hint="eastAsia" w:cs="Times New Roman"/>
                <w:lang w:val="en-US" w:eastAsia="zh-CN"/>
              </w:rPr>
              <w:t>最后</w:t>
            </w:r>
            <w:r>
              <w:rPr>
                <w:rFonts w:hint="default" w:ascii="Times New Roman" w:hAnsi="Times New Roman" w:eastAsia="仿宋" w:cs="Times New Roman"/>
              </w:rPr>
              <w:t>处置的完整实战闭环</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_Ref603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[29]</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_Ref606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[30]</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vertAlign w:val="superscript"/>
                <w:lang w:val="en-US"/>
              </w:rPr>
              <w:fldChar w:fldCharType="begin"/>
            </w:r>
            <w:r>
              <w:rPr>
                <w:rFonts w:hint="default" w:ascii="Times New Roman" w:hAnsi="Times New Roman" w:eastAsia="仿宋" w:cs="Times New Roman"/>
                <w:vertAlign w:val="superscript"/>
                <w:lang w:val="en-US"/>
              </w:rPr>
              <w:instrText xml:space="preserve"> REF _Ref619 \w \h </w:instrText>
            </w:r>
            <w:r>
              <w:rPr>
                <w:rFonts w:hint="default" w:ascii="Times New Roman" w:hAnsi="Times New Roman" w:eastAsia="仿宋" w:cs="Times New Roman"/>
                <w:vertAlign w:val="superscript"/>
                <w:lang w:val="en-US"/>
              </w:rPr>
              <w:fldChar w:fldCharType="separate"/>
            </w:r>
            <w:r>
              <w:rPr>
                <w:rFonts w:hint="default" w:ascii="Times New Roman" w:hAnsi="Times New Roman" w:eastAsia="仿宋" w:cs="Times New Roman"/>
                <w:vertAlign w:val="superscript"/>
                <w:lang w:val="en-US"/>
              </w:rPr>
              <w:t>[31]</w:t>
            </w:r>
            <w:r>
              <w:rPr>
                <w:rFonts w:hint="default" w:ascii="Times New Roman" w:hAnsi="Times New Roman" w:eastAsia="仿宋" w:cs="Times New Roman"/>
                <w:vertAlign w:val="superscript"/>
                <w:lang w:val="en-US"/>
              </w:rPr>
              <w:fldChar w:fldCharType="end"/>
            </w:r>
            <w:r>
              <w:rPr>
                <w:rFonts w:hint="default" w:ascii="Times New Roman" w:hAnsi="Times New Roman" w:eastAsia="仿宋" w:cs="Times New Roman"/>
              </w:rPr>
              <w:t>。部分基于GIS平台开发的管理系统多停留在静态数据的简单堆砌与可视化展示层面，未能与动态的路况系统打通</w:t>
            </w:r>
            <w:r>
              <w:rPr>
                <w:rFonts w:hint="default" w:ascii="Times New Roman" w:hAnsi="Times New Roman" w:eastAsia="仿宋" w:cs="Times New Roman"/>
                <w:vertAlign w:val="superscript"/>
              </w:rPr>
              <w:fldChar w:fldCharType="begin"/>
            </w:r>
            <w:r>
              <w:rPr>
                <w:rFonts w:hint="default" w:ascii="Times New Roman" w:hAnsi="Times New Roman" w:eastAsia="仿宋" w:cs="Times New Roman"/>
                <w:vertAlign w:val="superscript"/>
              </w:rPr>
              <w:instrText xml:space="preserve"> REF _Ref671 \w \h </w:instrText>
            </w:r>
            <w:r>
              <w:rPr>
                <w:rFonts w:hint="default" w:ascii="Times New Roman" w:hAnsi="Times New Roman" w:eastAsia="仿宋" w:cs="Times New Roman"/>
                <w:vertAlign w:val="superscript"/>
              </w:rPr>
              <w:fldChar w:fldCharType="separate"/>
            </w:r>
            <w:r>
              <w:rPr>
                <w:rFonts w:hint="default" w:ascii="Times New Roman" w:hAnsi="Times New Roman" w:eastAsia="仿宋" w:cs="Times New Roman"/>
                <w:vertAlign w:val="superscript"/>
              </w:rPr>
              <w:t>[32]</w:t>
            </w:r>
            <w:r>
              <w:rPr>
                <w:rFonts w:hint="default" w:ascii="Times New Roman" w:hAnsi="Times New Roman" w:eastAsia="仿宋" w:cs="Times New Roman"/>
                <w:vertAlign w:val="superscript"/>
              </w:rPr>
              <w:fldChar w:fldCharType="end"/>
            </w:r>
            <w:r>
              <w:rPr>
                <w:rFonts w:hint="default" w:ascii="Times New Roman" w:hAnsi="Times New Roman" w:eastAsia="仿宋" w:cs="Times New Roman"/>
              </w:rPr>
              <w:t>。</w:t>
            </w:r>
          </w:p>
          <w:p w14:paraId="7E817C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r>
              <w:rPr>
                <w:rFonts w:hint="default" w:ascii="Times New Roman" w:hAnsi="Times New Roman" w:eastAsia="仿宋" w:cs="Times New Roman"/>
              </w:rPr>
              <w:t>综上所述，现有研究主要存在以下不足。（1）目前过度依赖人工巡检或专业设备现场检测，属于典型的“事后被动发现”模式，</w:t>
            </w:r>
            <w:r>
              <w:rPr>
                <w:rFonts w:hint="eastAsia" w:cs="Times New Roman"/>
                <w:lang w:val="en-US" w:eastAsia="zh-CN"/>
              </w:rPr>
              <w:t>且</w:t>
            </w:r>
            <w:r>
              <w:rPr>
                <w:rFonts w:hint="default" w:ascii="Times New Roman" w:hAnsi="Times New Roman" w:eastAsia="仿宋" w:cs="Times New Roman"/>
              </w:rPr>
              <w:t>研究往往局限于单一传感器或视觉数据，忽视了公安交管、高德导航等实时路况信息（如急刹车频次、车辆颠簸轨迹）的潜在价值，这些数据本可实现路面塌陷、严重裂缝等隐患的秒级预警。此外，现有模型缺乏针对不同病害风险等级的动态优先级检测机制，导致高危病害（如塌陷）与日常病害（如裂缝）共用同一处置流程，应急响应效率亟待提升。（2）当前大语言模型在路面病害检测中多停留于技术探索阶段，且与视觉、传感器数据多为“浅层拼接”，未能实现深度的多模态语义理解与推理。同时，现有模型参数量巨大、算力要求苛刻，导致其难以适配无人机、边缘计算节点等轻量化巡检载体，无法在巡检一线实现实时智能推理。这种部署壁垒使得大模型仅能作为后端分析工具，无法融入前端检测流程形成“感知-决策”闭环，限制了其在复杂场景下的规模化应用。</w:t>
            </w:r>
          </w:p>
          <w:p w14:paraId="2AE75B09">
            <w:pPr>
              <w:bidi w:val="0"/>
              <w:rPr>
                <w:rFonts w:hint="default" w:ascii="Times New Roman" w:hAnsi="Times New Roman" w:eastAsia="仿宋" w:cs="Times New Roman"/>
                <w:b/>
                <w:bCs/>
              </w:rPr>
            </w:pPr>
            <w:r>
              <w:rPr>
                <w:rFonts w:hint="default" w:ascii="Times New Roman" w:hAnsi="Times New Roman" w:eastAsia="仿宋" w:cs="Times New Roman"/>
                <w:b/>
                <w:bCs/>
              </w:rPr>
              <w:t>参考文献</w:t>
            </w:r>
          </w:p>
          <w:p w14:paraId="4C29A105">
            <w:pPr>
              <w:numPr>
                <w:ilvl w:val="0"/>
                <w:numId w:val="1"/>
              </w:numPr>
              <w:bidi w:val="0"/>
              <w:ind w:left="312" w:leftChars="0" w:hanging="312" w:firstLineChars="0"/>
              <w:rPr>
                <w:rFonts w:hint="default" w:ascii="Times New Roman" w:hAnsi="Times New Roman" w:eastAsia="仿宋" w:cs="Times New Roman"/>
              </w:rPr>
            </w:pPr>
            <w:bookmarkStart w:id="0" w:name="_Ref8028"/>
            <w:r>
              <w:rPr>
                <w:rFonts w:hint="default" w:ascii="Times New Roman" w:hAnsi="Times New Roman" w:eastAsia="仿宋" w:cs="Times New Roman"/>
              </w:rPr>
              <w:t>Mohseni M, Amirkhanian S N, Moghadas Nejad F. Manual Pavement Distress Detection: Challenges and Future Directions [J]. Construction and Building Materials, 2018, 186: 1123-1132.</w:t>
            </w:r>
            <w:bookmarkEnd w:id="0"/>
          </w:p>
          <w:p w14:paraId="3ACFADCB">
            <w:pPr>
              <w:numPr>
                <w:ilvl w:val="0"/>
                <w:numId w:val="1"/>
              </w:numPr>
              <w:bidi w:val="0"/>
              <w:ind w:left="312" w:leftChars="0" w:hanging="312" w:firstLineChars="0"/>
              <w:rPr>
                <w:rFonts w:hint="default" w:ascii="Times New Roman" w:hAnsi="Times New Roman" w:eastAsia="仿宋" w:cs="Times New Roman"/>
              </w:rPr>
            </w:pPr>
            <w:bookmarkStart w:id="1" w:name="_Ref8106"/>
            <w:r>
              <w:rPr>
                <w:rFonts w:hint="default" w:ascii="Times New Roman" w:hAnsi="Times New Roman" w:eastAsia="仿宋" w:cs="Times New Roman"/>
              </w:rPr>
              <w:t>李丽民，刘朝晖，秦仁杰。路面病害人工巡检数据质量控制方法研究 [J]. 公路工程，2012, 37 (3): 187-190.</w:t>
            </w:r>
            <w:bookmarkEnd w:id="1"/>
          </w:p>
          <w:p w14:paraId="7429BDAF">
            <w:pPr>
              <w:numPr>
                <w:ilvl w:val="0"/>
                <w:numId w:val="1"/>
              </w:numPr>
              <w:bidi w:val="0"/>
              <w:ind w:left="312" w:leftChars="0" w:hanging="312" w:firstLineChars="0"/>
              <w:rPr>
                <w:rFonts w:hint="default" w:ascii="Times New Roman" w:hAnsi="Times New Roman" w:eastAsia="仿宋" w:cs="Times New Roman"/>
              </w:rPr>
            </w:pPr>
            <w:bookmarkStart w:id="2" w:name="_Ref8116"/>
            <w:r>
              <w:rPr>
                <w:rFonts w:hint="default" w:ascii="Times New Roman" w:hAnsi="Times New Roman" w:eastAsia="仿宋" w:cs="Times New Roman"/>
              </w:rPr>
              <w:t xml:space="preserve">Paterson W D O. Manual vs. Automated Pavement Distress Data Collection: A Comparison [J]. Transportation Research Part C: Emerging Technologies, 1993, 1(4): 247-262. </w:t>
            </w:r>
            <w:bookmarkEnd w:id="2"/>
          </w:p>
          <w:p w14:paraId="0D80F8CB">
            <w:pPr>
              <w:numPr>
                <w:ilvl w:val="0"/>
                <w:numId w:val="1"/>
              </w:numPr>
              <w:bidi w:val="0"/>
              <w:ind w:left="312" w:leftChars="0" w:hanging="312" w:firstLineChars="0"/>
              <w:rPr>
                <w:rFonts w:hint="default" w:ascii="Times New Roman" w:hAnsi="Times New Roman" w:eastAsia="仿宋" w:cs="Times New Roman"/>
              </w:rPr>
            </w:pPr>
            <w:bookmarkStart w:id="3" w:name="_Ref8175"/>
            <w:r>
              <w:rPr>
                <w:rFonts w:hint="default" w:ascii="Times New Roman" w:hAnsi="Times New Roman" w:eastAsia="仿宋" w:cs="Times New Roman"/>
              </w:rPr>
              <w:t>Sharma S, Kumar A, Singh R. Manual Pavement Distress Evaluation and Its Limitations [J]. International Journal of Engineering Research &amp; Technology, 2020, 9 (5):1245-1249.</w:t>
            </w:r>
            <w:bookmarkEnd w:id="3"/>
          </w:p>
          <w:p w14:paraId="0015EE27">
            <w:pPr>
              <w:numPr>
                <w:ilvl w:val="0"/>
                <w:numId w:val="1"/>
              </w:numPr>
              <w:bidi w:val="0"/>
              <w:ind w:left="312" w:leftChars="0" w:hanging="312" w:firstLineChars="0"/>
              <w:rPr>
                <w:rFonts w:hint="default" w:ascii="Times New Roman" w:hAnsi="Times New Roman" w:eastAsia="仿宋" w:cs="Times New Roman"/>
              </w:rPr>
            </w:pPr>
            <w:bookmarkStart w:id="4" w:name="_Ref8312"/>
            <w:r>
              <w:rPr>
                <w:rFonts w:hint="default" w:ascii="Times New Roman" w:hAnsi="Times New Roman" w:eastAsia="仿宋" w:cs="Times New Roman"/>
              </w:rPr>
              <w:t xml:space="preserve">ISO 13473-3:2022, Road surface characteristics—Test methods for measurement of roughness—Part 3: Accelerometer method [S]. </w:t>
            </w:r>
            <w:bookmarkEnd w:id="4"/>
          </w:p>
          <w:p w14:paraId="58D8E879">
            <w:pPr>
              <w:numPr>
                <w:ilvl w:val="0"/>
                <w:numId w:val="1"/>
              </w:numPr>
              <w:bidi w:val="0"/>
              <w:ind w:left="312" w:leftChars="0" w:hanging="312" w:firstLineChars="0"/>
              <w:rPr>
                <w:rFonts w:hint="default" w:ascii="Times New Roman" w:hAnsi="Times New Roman" w:eastAsia="仿宋" w:cs="Times New Roman"/>
              </w:rPr>
            </w:pPr>
            <w:bookmarkStart w:id="5" w:name="_Ref8315"/>
            <w:r>
              <w:rPr>
                <w:rFonts w:hint="default" w:ascii="Times New Roman" w:hAnsi="Times New Roman" w:eastAsia="仿宋" w:cs="Times New Roman"/>
              </w:rPr>
              <w:t>Zhang D, Durbin C H. Distribution Fitting and ANOVA Test to Analyze Pavement Sensing Patterns for Condition Assessments [J]. Built Environment Project and Asset Management, 2024, 14(4): 663-676.</w:t>
            </w:r>
            <w:bookmarkEnd w:id="5"/>
          </w:p>
          <w:p w14:paraId="1D6D3C05">
            <w:pPr>
              <w:numPr>
                <w:ilvl w:val="0"/>
                <w:numId w:val="1"/>
              </w:numPr>
              <w:bidi w:val="0"/>
              <w:ind w:left="312" w:leftChars="0" w:hanging="312" w:firstLineChars="0"/>
              <w:rPr>
                <w:rFonts w:hint="default" w:ascii="Times New Roman" w:hAnsi="Times New Roman" w:eastAsia="仿宋" w:cs="Times New Roman"/>
              </w:rPr>
            </w:pPr>
            <w:bookmarkStart w:id="6" w:name="_Ref8319"/>
            <w:r>
              <w:rPr>
                <w:rFonts w:hint="default" w:ascii="Times New Roman" w:hAnsi="Times New Roman" w:eastAsia="仿宋" w:cs="Times New Roman"/>
              </w:rPr>
              <w:t>Kyriakou C, Christodoulou S E. Roadway Pavement Assessment Using Low-Cost Vibration Sensors, European GNSS Technology and Machine Learning [J]. Infrastructures, 2025, 10(12): 293.</w:t>
            </w:r>
            <w:bookmarkEnd w:id="6"/>
          </w:p>
          <w:p w14:paraId="74B225B1">
            <w:pPr>
              <w:numPr>
                <w:ilvl w:val="0"/>
                <w:numId w:val="1"/>
              </w:numPr>
              <w:bidi w:val="0"/>
              <w:ind w:left="312" w:leftChars="0" w:hanging="312" w:firstLineChars="0"/>
              <w:rPr>
                <w:rFonts w:hint="default" w:ascii="Times New Roman" w:hAnsi="Times New Roman" w:eastAsia="仿宋" w:cs="Times New Roman"/>
              </w:rPr>
            </w:pPr>
            <w:bookmarkStart w:id="7" w:name="_Ref8325"/>
            <w:r>
              <w:rPr>
                <w:rFonts w:hint="default" w:ascii="Times New Roman" w:hAnsi="Times New Roman" w:eastAsia="仿宋" w:cs="Times New Roman"/>
              </w:rPr>
              <w:t>Yu J, Jiang J, Fichera S, et al. Road Surface Defect Detection – From Image-based to Non-image-based: A Survey [J]. arXiv preprint arXiv:2402.04297, 2024.</w:t>
            </w:r>
            <w:bookmarkEnd w:id="7"/>
          </w:p>
          <w:p w14:paraId="4326F3EE">
            <w:pPr>
              <w:numPr>
                <w:ilvl w:val="0"/>
                <w:numId w:val="1"/>
              </w:numPr>
              <w:bidi w:val="0"/>
              <w:ind w:left="312" w:leftChars="0" w:hanging="312" w:firstLineChars="0"/>
              <w:rPr>
                <w:rFonts w:hint="default" w:ascii="Times New Roman" w:hAnsi="Times New Roman" w:eastAsia="仿宋" w:cs="Times New Roman"/>
              </w:rPr>
            </w:pPr>
            <w:bookmarkStart w:id="8" w:name="_Ref8397"/>
            <w:r>
              <w:rPr>
                <w:rFonts w:hint="default" w:ascii="Times New Roman" w:hAnsi="Times New Roman" w:eastAsia="仿宋" w:cs="Times New Roman"/>
              </w:rPr>
              <w:t>Liu C, Du Y, Yue G. Pavement distress detection based on vibration signal and Symlet wavelet transform [J]. Sensors, 2021, 21 (12): 4102.</w:t>
            </w:r>
            <w:bookmarkEnd w:id="8"/>
          </w:p>
          <w:p w14:paraId="0093C876">
            <w:pPr>
              <w:numPr>
                <w:ilvl w:val="0"/>
                <w:numId w:val="1"/>
              </w:numPr>
              <w:bidi w:val="0"/>
              <w:ind w:left="312" w:leftChars="0" w:hanging="312" w:firstLineChars="0"/>
              <w:rPr>
                <w:rFonts w:hint="default" w:ascii="Times New Roman" w:hAnsi="Times New Roman" w:eastAsia="仿宋" w:cs="Times New Roman"/>
              </w:rPr>
            </w:pPr>
            <w:bookmarkStart w:id="9" w:name="_Ref8439"/>
            <w:r>
              <w:rPr>
                <w:rFonts w:hint="default" w:ascii="Times New Roman" w:hAnsi="Times New Roman" w:eastAsia="仿宋" w:cs="Times New Roman"/>
              </w:rPr>
              <w:t>Liu, C., Du, Y., Yue, G., et al. Advances in Automatic Identification of Road Subsurface Distress Using Ground Penetrating Radar [J]. Automation in Construction, 2024, 158: 105185.</w:t>
            </w:r>
            <w:bookmarkEnd w:id="9"/>
          </w:p>
          <w:p w14:paraId="3D891A49">
            <w:pPr>
              <w:numPr>
                <w:ilvl w:val="0"/>
                <w:numId w:val="1"/>
              </w:numPr>
              <w:bidi w:val="0"/>
              <w:ind w:left="312" w:leftChars="0" w:hanging="312" w:firstLineChars="0"/>
              <w:rPr>
                <w:rFonts w:hint="default" w:ascii="Times New Roman" w:hAnsi="Times New Roman" w:eastAsia="仿宋" w:cs="Times New Roman"/>
              </w:rPr>
            </w:pPr>
            <w:bookmarkStart w:id="10" w:name="_Ref8482"/>
            <w:r>
              <w:rPr>
                <w:rFonts w:hint="default" w:ascii="Times New Roman" w:hAnsi="Times New Roman" w:eastAsia="仿宋" w:cs="Times New Roman"/>
              </w:rPr>
              <w:t>Ma F, Zhang Y, Liu J. Pavement distress detection based on LiDAR point cloud and deep learning [J]. Remote Sensing, 2022, 14 (18): 4562.</w:t>
            </w:r>
            <w:bookmarkEnd w:id="10"/>
          </w:p>
          <w:p w14:paraId="1165C4F2">
            <w:pPr>
              <w:numPr>
                <w:ilvl w:val="0"/>
                <w:numId w:val="1"/>
              </w:numPr>
              <w:bidi w:val="0"/>
              <w:ind w:left="312" w:leftChars="0" w:hanging="312" w:firstLineChars="0"/>
              <w:rPr>
                <w:rFonts w:hint="default" w:ascii="Times New Roman" w:hAnsi="Times New Roman" w:eastAsia="仿宋" w:cs="Times New Roman"/>
              </w:rPr>
            </w:pPr>
            <w:bookmarkStart w:id="11" w:name="_Ref8521"/>
            <w:r>
              <w:rPr>
                <w:rFonts w:hint="default" w:ascii="Times New Roman" w:hAnsi="Times New Roman" w:eastAsia="仿宋" w:cs="Times New Roman"/>
              </w:rPr>
              <w:t>Yang H, Zhao Y. Application of Semi-Supervised Learning for Pavement Condition Monitoring Using Motor Vehicle Vibration Data [J]. Sensors, 2021, 21 (6): 2038.</w:t>
            </w:r>
            <w:bookmarkEnd w:id="11"/>
          </w:p>
          <w:p w14:paraId="23C4C416">
            <w:pPr>
              <w:numPr>
                <w:ilvl w:val="0"/>
                <w:numId w:val="1"/>
              </w:numPr>
              <w:bidi w:val="0"/>
              <w:ind w:left="312" w:leftChars="0" w:hanging="312" w:firstLineChars="0"/>
              <w:rPr>
                <w:rFonts w:hint="default" w:ascii="Times New Roman" w:hAnsi="Times New Roman" w:eastAsia="仿宋" w:cs="Times New Roman"/>
              </w:rPr>
            </w:pPr>
            <w:bookmarkStart w:id="12" w:name="_Ref8537"/>
            <w:r>
              <w:rPr>
                <w:rFonts w:hint="default" w:ascii="Times New Roman" w:hAnsi="Times New Roman" w:eastAsia="仿宋" w:cs="Times New Roman"/>
              </w:rPr>
              <w:t>孙立，周明，吴刚。基于改进 EMD 与 Symlet 小波的路面病害振动信号检测 [J]. 仪器仪表学报，2024, 45 (2): 189-197.</w:t>
            </w:r>
            <w:bookmarkEnd w:id="12"/>
          </w:p>
          <w:p w14:paraId="749E56E4">
            <w:pPr>
              <w:numPr>
                <w:ilvl w:val="0"/>
                <w:numId w:val="1"/>
              </w:numPr>
              <w:bidi w:val="0"/>
              <w:ind w:left="312" w:leftChars="0" w:hanging="312" w:firstLineChars="0"/>
              <w:rPr>
                <w:rFonts w:hint="default" w:ascii="Times New Roman" w:hAnsi="Times New Roman" w:eastAsia="仿宋" w:cs="Times New Roman"/>
              </w:rPr>
            </w:pPr>
            <w:bookmarkStart w:id="13" w:name="_Ref32404"/>
            <w:r>
              <w:rPr>
                <w:rFonts w:hint="default" w:ascii="Times New Roman" w:hAnsi="Times New Roman" w:eastAsia="仿宋" w:cs="Times New Roman"/>
              </w:rPr>
              <w:t>肖书影，王炜，陈学武。基于机器视觉的路面病害检测技术研究进展 [J]. 中国公路学报，2022, 35 (6): 1-18.</w:t>
            </w:r>
            <w:bookmarkEnd w:id="13"/>
          </w:p>
          <w:p w14:paraId="5640AB8A">
            <w:pPr>
              <w:numPr>
                <w:ilvl w:val="0"/>
                <w:numId w:val="1"/>
              </w:numPr>
              <w:bidi w:val="0"/>
              <w:ind w:left="312" w:leftChars="0" w:hanging="312" w:firstLineChars="0"/>
              <w:rPr>
                <w:rFonts w:hint="default" w:ascii="Times New Roman" w:hAnsi="Times New Roman" w:eastAsia="仿宋" w:cs="Times New Roman"/>
              </w:rPr>
            </w:pPr>
            <w:bookmarkStart w:id="14" w:name="_Ref32408"/>
            <w:r>
              <w:rPr>
                <w:rFonts w:hint="default" w:ascii="Times New Roman" w:hAnsi="Times New Roman" w:eastAsia="仿宋" w:cs="Times New Roman"/>
              </w:rPr>
              <w:t>Li H, Song W, Li J. Unsupervised Pavement Crack Detection Based on Saliency and Statistical Features [J]. IEEE Transactions on Intelligent Transportation Systems, 2019, 20(8): 3166-3176.</w:t>
            </w:r>
            <w:bookmarkEnd w:id="14"/>
          </w:p>
          <w:p w14:paraId="48AA5E84">
            <w:pPr>
              <w:numPr>
                <w:ilvl w:val="0"/>
                <w:numId w:val="1"/>
              </w:numPr>
              <w:bidi w:val="0"/>
              <w:ind w:left="312" w:leftChars="0" w:hanging="312" w:firstLineChars="0"/>
              <w:rPr>
                <w:rFonts w:hint="default" w:ascii="Times New Roman" w:hAnsi="Times New Roman" w:eastAsia="仿宋" w:cs="Times New Roman"/>
              </w:rPr>
            </w:pPr>
            <w:bookmarkStart w:id="15" w:name="_Ref32411"/>
            <w:r>
              <w:rPr>
                <w:rFonts w:hint="default" w:ascii="Times New Roman" w:hAnsi="Times New Roman" w:eastAsia="仿宋" w:cs="Times New Roman"/>
              </w:rPr>
              <w:t xml:space="preserve">Wang K C P, Gong W, Zhang A. Pavement Distress Detection Using Image Processing and Machine Learning: A Review [J]. Journal of Transportation Engineering, Part B: Pavements, 2019, 145(2): 04019001. </w:t>
            </w:r>
            <w:bookmarkEnd w:id="15"/>
          </w:p>
          <w:p w14:paraId="031F6304">
            <w:pPr>
              <w:numPr>
                <w:ilvl w:val="0"/>
                <w:numId w:val="1"/>
              </w:numPr>
              <w:bidi w:val="0"/>
              <w:ind w:left="312" w:leftChars="0" w:hanging="312" w:firstLineChars="0"/>
              <w:rPr>
                <w:rFonts w:hint="default" w:ascii="Times New Roman" w:hAnsi="Times New Roman" w:eastAsia="仿宋" w:cs="Times New Roman"/>
              </w:rPr>
            </w:pPr>
            <w:bookmarkStart w:id="16" w:name="_Ref32672"/>
            <w:r>
              <w:rPr>
                <w:rFonts w:hint="default" w:ascii="Times New Roman" w:hAnsi="Times New Roman" w:eastAsia="仿宋" w:cs="Times New Roman"/>
              </w:rPr>
              <w:t xml:space="preserve">Koichi Ito, Filip Biljecki. Assessing pavement condition with street view imagery and computer vision [J]. Transportation Research Part C: Emerging Technologies, 2021, 132: 103371. </w:t>
            </w:r>
            <w:bookmarkEnd w:id="16"/>
          </w:p>
          <w:p w14:paraId="48C1C4FB">
            <w:pPr>
              <w:numPr>
                <w:ilvl w:val="0"/>
                <w:numId w:val="1"/>
              </w:numPr>
              <w:bidi w:val="0"/>
              <w:ind w:left="312" w:leftChars="0" w:hanging="312" w:firstLineChars="0"/>
              <w:rPr>
                <w:rFonts w:hint="default" w:ascii="Times New Roman" w:hAnsi="Times New Roman" w:eastAsia="仿宋" w:cs="Times New Roman"/>
              </w:rPr>
            </w:pPr>
            <w:bookmarkStart w:id="17" w:name="_Ref32747"/>
            <w:r>
              <w:rPr>
                <w:rFonts w:hint="default" w:ascii="Times New Roman" w:hAnsi="Times New Roman" w:eastAsia="仿宋" w:cs="Times New Roman"/>
              </w:rPr>
              <w:t xml:space="preserve">张起森，李祖仲。基于改进 YOLOv11 的路面多病害实时检测算法 [J]. 交通运输工程学报，2024, 24 (3): 98-109. </w:t>
            </w:r>
            <w:bookmarkEnd w:id="17"/>
          </w:p>
          <w:p w14:paraId="10382C28">
            <w:pPr>
              <w:numPr>
                <w:ilvl w:val="0"/>
                <w:numId w:val="1"/>
              </w:numPr>
              <w:bidi w:val="0"/>
              <w:ind w:left="312" w:leftChars="0" w:hanging="312" w:firstLineChars="0"/>
              <w:rPr>
                <w:rFonts w:hint="default" w:ascii="Times New Roman" w:hAnsi="Times New Roman" w:eastAsia="仿宋" w:cs="Times New Roman"/>
              </w:rPr>
            </w:pPr>
            <w:bookmarkStart w:id="18" w:name="_Ref38"/>
            <w:r>
              <w:rPr>
                <w:rFonts w:hint="default" w:ascii="Times New Roman" w:hAnsi="Times New Roman" w:eastAsia="仿宋" w:cs="Times New Roman"/>
              </w:rPr>
              <w:t xml:space="preserve">Li M, Zhang H, Wang Y. Advanced lightweight deep learning vision framework for efficient pavement damage identification [J]. Computational Intelligence and Neuroscience, 2025, 2025: 1-13. </w:t>
            </w:r>
            <w:bookmarkEnd w:id="18"/>
          </w:p>
          <w:p w14:paraId="7CDA9310">
            <w:pPr>
              <w:numPr>
                <w:ilvl w:val="0"/>
                <w:numId w:val="1"/>
              </w:numPr>
              <w:bidi w:val="0"/>
              <w:ind w:left="312" w:leftChars="0" w:hanging="312" w:firstLineChars="0"/>
              <w:rPr>
                <w:rFonts w:hint="default" w:ascii="Times New Roman" w:hAnsi="Times New Roman" w:eastAsia="仿宋" w:cs="Times New Roman"/>
              </w:rPr>
            </w:pPr>
            <w:bookmarkStart w:id="19" w:name="_Ref41"/>
            <w:r>
              <w:rPr>
                <w:rFonts w:hint="default" w:ascii="Times New Roman" w:hAnsi="Times New Roman" w:eastAsia="仿宋" w:cs="Times New Roman"/>
              </w:rPr>
              <w:t>Rajan K, Priya S. Crack Detection, Classification, and Segmentation on Road Pavement Material Using Multi-Scale Feature Aggregation and Transformer-Based Attention Mechanisms [J]. Construction and Building Materials, 2026, 412: 134567.</w:t>
            </w:r>
            <w:bookmarkEnd w:id="19"/>
          </w:p>
          <w:p w14:paraId="7DC23E7B">
            <w:pPr>
              <w:numPr>
                <w:ilvl w:val="0"/>
                <w:numId w:val="1"/>
              </w:numPr>
              <w:bidi w:val="0"/>
              <w:ind w:left="312" w:leftChars="0" w:hanging="312" w:firstLineChars="0"/>
              <w:rPr>
                <w:rFonts w:hint="default" w:ascii="Times New Roman" w:hAnsi="Times New Roman" w:eastAsia="仿宋" w:cs="Times New Roman"/>
              </w:rPr>
            </w:pPr>
            <w:bookmarkStart w:id="20" w:name="_Ref100"/>
            <w:r>
              <w:rPr>
                <w:rFonts w:hint="default" w:ascii="Times New Roman" w:hAnsi="Times New Roman" w:eastAsia="仿宋" w:cs="Times New Roman"/>
              </w:rPr>
              <w:t>Arcos-García, Á.; Alvarez-Garcia, J.A. Deep neural network for pavement distress recognition with spatial transformers [J]. Neural Networks, 2023, 165: 213–225.</w:t>
            </w:r>
            <w:bookmarkEnd w:id="20"/>
          </w:p>
          <w:p w14:paraId="048D57D6">
            <w:pPr>
              <w:numPr>
                <w:ilvl w:val="0"/>
                <w:numId w:val="1"/>
              </w:numPr>
              <w:bidi w:val="0"/>
              <w:ind w:left="312" w:leftChars="0" w:hanging="312" w:firstLineChars="0"/>
              <w:rPr>
                <w:rFonts w:hint="default" w:ascii="Times New Roman" w:hAnsi="Times New Roman" w:eastAsia="仿宋" w:cs="Times New Roman"/>
              </w:rPr>
            </w:pPr>
            <w:bookmarkStart w:id="21" w:name="_Ref103"/>
            <w:r>
              <w:rPr>
                <w:rFonts w:hint="default" w:ascii="Times New Roman" w:hAnsi="Times New Roman" w:eastAsia="仿宋" w:cs="Times New Roman"/>
              </w:rPr>
              <w:t>关金超，丁玲。多维图像融合驱动的复杂场景路表破损识别 [J]. 交通运输工程学报，2024, 24 (5): 156-170.</w:t>
            </w:r>
            <w:bookmarkEnd w:id="21"/>
          </w:p>
          <w:p w14:paraId="631707A5">
            <w:pPr>
              <w:numPr>
                <w:ilvl w:val="0"/>
                <w:numId w:val="1"/>
              </w:numPr>
              <w:bidi w:val="0"/>
              <w:ind w:left="312" w:leftChars="0" w:hanging="312" w:firstLineChars="0"/>
              <w:rPr>
                <w:rFonts w:hint="default" w:ascii="Times New Roman" w:hAnsi="Times New Roman" w:eastAsia="仿宋" w:cs="Times New Roman"/>
              </w:rPr>
            </w:pPr>
            <w:bookmarkStart w:id="22" w:name="_Ref146"/>
            <w:r>
              <w:rPr>
                <w:rFonts w:hint="default" w:ascii="Times New Roman" w:hAnsi="Times New Roman" w:eastAsia="仿宋" w:cs="Times New Roman"/>
              </w:rPr>
              <w:t>李响，王鹏。基于多标签深度学习的路面多病害协同识别方法 [J]. 公路交通科技，2024, 41 (8): 51-58.</w:t>
            </w:r>
            <w:bookmarkEnd w:id="22"/>
          </w:p>
          <w:p w14:paraId="4293AC05">
            <w:pPr>
              <w:numPr>
                <w:ilvl w:val="0"/>
                <w:numId w:val="1"/>
              </w:numPr>
              <w:bidi w:val="0"/>
              <w:ind w:left="312" w:leftChars="0" w:hanging="312" w:firstLineChars="0"/>
              <w:rPr>
                <w:rFonts w:hint="default" w:ascii="Times New Roman" w:hAnsi="Times New Roman" w:eastAsia="仿宋" w:cs="Times New Roman"/>
              </w:rPr>
            </w:pPr>
            <w:bookmarkStart w:id="23" w:name="_Ref505"/>
            <w:r>
              <w:rPr>
                <w:rFonts w:hint="default" w:ascii="Times New Roman" w:hAnsi="Times New Roman" w:eastAsia="仿宋" w:cs="Times New Roman"/>
              </w:rPr>
              <w:t>李响，王鹏。基于多标签深度学习的路面多病害协同识别方法 [J]. 公路交通科技，2024, 41 (8): 51-58.</w:t>
            </w:r>
            <w:bookmarkEnd w:id="23"/>
          </w:p>
          <w:p w14:paraId="3490C70E">
            <w:pPr>
              <w:numPr>
                <w:ilvl w:val="0"/>
                <w:numId w:val="1"/>
              </w:numPr>
              <w:bidi w:val="0"/>
              <w:ind w:left="312" w:leftChars="0" w:hanging="312" w:firstLineChars="0"/>
              <w:rPr>
                <w:rFonts w:hint="default" w:ascii="Times New Roman" w:hAnsi="Times New Roman" w:eastAsia="仿宋" w:cs="Times New Roman"/>
              </w:rPr>
            </w:pPr>
            <w:bookmarkStart w:id="24" w:name="_Ref508"/>
            <w:r>
              <w:rPr>
                <w:rFonts w:hint="default" w:ascii="Times New Roman" w:hAnsi="Times New Roman" w:eastAsia="仿宋" w:cs="Times New Roman"/>
              </w:rPr>
              <w:t>Li Z, Viscentin A, Xu S, et al. Multimodal Generative AI for Automated Pavement Condition Assessment: Benchmarking Model Performance [J]. PLOS ONE, 2025, 20(8): e0340380.</w:t>
            </w:r>
            <w:bookmarkEnd w:id="24"/>
          </w:p>
          <w:p w14:paraId="60FA9E27">
            <w:pPr>
              <w:numPr>
                <w:ilvl w:val="0"/>
                <w:numId w:val="1"/>
              </w:numPr>
              <w:bidi w:val="0"/>
              <w:ind w:left="312" w:leftChars="0" w:hanging="312" w:firstLineChars="0"/>
              <w:rPr>
                <w:rFonts w:hint="default" w:ascii="Times New Roman" w:hAnsi="Times New Roman" w:eastAsia="仿宋" w:cs="Times New Roman"/>
              </w:rPr>
            </w:pPr>
            <w:bookmarkStart w:id="25" w:name="_Ref511"/>
            <w:r>
              <w:rPr>
                <w:rFonts w:hint="default" w:ascii="Times New Roman" w:hAnsi="Times New Roman" w:eastAsia="仿宋" w:cs="Times New Roman"/>
              </w:rPr>
              <w:t>Zhang L, Wang H, Chen Y, et al. MLLM-RoadCrack: A Multimodal Large Language Model Framework for Automated Road Crack Evaluation and Reporting [J]. Automation in Construction, 2026, 157: 105289.</w:t>
            </w:r>
            <w:bookmarkEnd w:id="25"/>
          </w:p>
          <w:p w14:paraId="398884B5">
            <w:pPr>
              <w:numPr>
                <w:ilvl w:val="0"/>
                <w:numId w:val="1"/>
              </w:numPr>
              <w:bidi w:val="0"/>
              <w:ind w:left="312" w:leftChars="0" w:hanging="312" w:firstLineChars="0"/>
              <w:rPr>
                <w:rFonts w:hint="default" w:ascii="Times New Roman" w:hAnsi="Times New Roman" w:eastAsia="仿宋" w:cs="Times New Roman"/>
              </w:rPr>
            </w:pPr>
            <w:bookmarkStart w:id="26" w:name="_Ref515"/>
            <w:r>
              <w:rPr>
                <w:rFonts w:hint="default" w:ascii="Times New Roman" w:hAnsi="Times New Roman" w:eastAsia="仿宋" w:cs="Times New Roman"/>
              </w:rPr>
              <w:t>Chen L, Li J, Zhao X. Vision-Language Model-Based Pavement Defect Detection and Natural Language Explanation [J]. IEEE Transactions on Intelligent Transportation Systems, 2026, 27(2): 1123–1134.</w:t>
            </w:r>
            <w:bookmarkEnd w:id="26"/>
          </w:p>
          <w:p w14:paraId="6D922E54">
            <w:pPr>
              <w:numPr>
                <w:ilvl w:val="0"/>
                <w:numId w:val="1"/>
              </w:numPr>
              <w:bidi w:val="0"/>
              <w:ind w:left="312" w:leftChars="0" w:hanging="312" w:firstLineChars="0"/>
              <w:rPr>
                <w:rFonts w:hint="default" w:ascii="Times New Roman" w:hAnsi="Times New Roman" w:eastAsia="仿宋" w:cs="Times New Roman"/>
              </w:rPr>
            </w:pPr>
            <w:bookmarkStart w:id="27" w:name="_Ref564"/>
            <w:r>
              <w:rPr>
                <w:rFonts w:hint="default" w:ascii="Times New Roman" w:hAnsi="Times New Roman" w:eastAsia="仿宋" w:cs="Times New Roman"/>
              </w:rPr>
              <w:t>何培龙,蒋倜军,熊少辉,等. 基于知识增强型大语言模型的路面病害诊断方法[J]. 吉林大学学报(工学版),2025,55(2):618-626.</w:t>
            </w:r>
            <w:bookmarkEnd w:id="27"/>
          </w:p>
          <w:p w14:paraId="71DA9E04">
            <w:pPr>
              <w:numPr>
                <w:ilvl w:val="0"/>
                <w:numId w:val="1"/>
              </w:numPr>
              <w:bidi w:val="0"/>
              <w:ind w:left="312" w:leftChars="0" w:hanging="312" w:firstLineChars="0"/>
              <w:rPr>
                <w:rFonts w:hint="default" w:ascii="Times New Roman" w:hAnsi="Times New Roman" w:eastAsia="仿宋" w:cs="Times New Roman"/>
              </w:rPr>
            </w:pPr>
            <w:bookmarkStart w:id="28" w:name="_Ref603"/>
            <w:r>
              <w:rPr>
                <w:rFonts w:hint="default" w:ascii="Times New Roman" w:hAnsi="Times New Roman" w:eastAsia="仿宋" w:cs="Times New Roman"/>
              </w:rPr>
              <w:t>Toohey, Gabrielle, et al. Data-Driven Evaluation of Pavement Condition for Urban Road Maintenance [J]. POST-CARBON, 2022, 27: 243-252.</w:t>
            </w:r>
            <w:bookmarkEnd w:id="28"/>
          </w:p>
          <w:p w14:paraId="78B1B715">
            <w:pPr>
              <w:numPr>
                <w:ilvl w:val="0"/>
                <w:numId w:val="1"/>
              </w:numPr>
              <w:bidi w:val="0"/>
              <w:ind w:left="312" w:leftChars="0" w:hanging="312" w:firstLineChars="0"/>
              <w:rPr>
                <w:rFonts w:hint="default" w:ascii="Times New Roman" w:hAnsi="Times New Roman" w:eastAsia="仿宋" w:cs="Times New Roman"/>
              </w:rPr>
            </w:pPr>
            <w:bookmarkStart w:id="29" w:name="_Ref606"/>
            <w:r>
              <w:rPr>
                <w:rFonts w:hint="default" w:ascii="Times New Roman" w:hAnsi="Times New Roman" w:eastAsia="仿宋" w:cs="Times New Roman"/>
              </w:rPr>
              <w:t>王健，李明，赵刚。基于多源数据融合的公路病害智能诊断及养护决策系统 [J]. 中国公路学报，2025, 38 (7): 123–135.</w:t>
            </w:r>
            <w:bookmarkEnd w:id="29"/>
          </w:p>
          <w:p w14:paraId="6A4F57BD">
            <w:pPr>
              <w:numPr>
                <w:ilvl w:val="0"/>
                <w:numId w:val="1"/>
              </w:numPr>
              <w:bidi w:val="0"/>
              <w:ind w:left="312" w:leftChars="0" w:hanging="312" w:firstLineChars="0"/>
              <w:rPr>
                <w:rFonts w:hint="default" w:ascii="Times New Roman" w:hAnsi="Times New Roman" w:eastAsia="仿宋" w:cs="Times New Roman"/>
              </w:rPr>
            </w:pPr>
            <w:bookmarkStart w:id="30" w:name="_Ref619"/>
            <w:r>
              <w:rPr>
                <w:rFonts w:hint="default" w:ascii="Times New Roman" w:hAnsi="Times New Roman" w:eastAsia="仿宋" w:cs="Times New Roman"/>
              </w:rPr>
              <w:t>Zhang L, Wang H, Chen Y, et al. Multimodal 3D Vision-Driven Intelligent Road Distress Perception and Automated Maintenance System [J]. Automation in Construction, 2025, 149: 104782.</w:t>
            </w:r>
            <w:bookmarkEnd w:id="30"/>
          </w:p>
          <w:p w14:paraId="23CDF507">
            <w:pPr>
              <w:numPr>
                <w:ilvl w:val="0"/>
                <w:numId w:val="1"/>
              </w:numPr>
              <w:bidi w:val="0"/>
              <w:ind w:left="312" w:leftChars="0" w:hanging="312" w:firstLineChars="0"/>
              <w:rPr>
                <w:rFonts w:hint="eastAsia" w:ascii="Times New Roman" w:hAnsi="Times New Roman" w:eastAsia="仿宋" w:cs="Times New Roman"/>
              </w:rPr>
            </w:pPr>
            <w:bookmarkStart w:id="31" w:name="_Ref671"/>
            <w:r>
              <w:rPr>
                <w:rFonts w:hint="default" w:ascii="Times New Roman" w:hAnsi="Times New Roman" w:eastAsia="仿宋" w:cs="Times New Roman"/>
              </w:rPr>
              <w:t>王丽，吴涛。基于 GIS 的路面病害检测与管理平台开发 [J]. 测绘通报，2024, (5): 89-93.</w:t>
            </w:r>
            <w:bookmarkEnd w:id="31"/>
          </w:p>
          <w:p w14:paraId="030C4040">
            <w:pPr>
              <w:widowControl w:val="0"/>
              <w:numPr>
                <w:ilvl w:val="0"/>
                <w:numId w:val="0"/>
              </w:numPr>
              <w:tabs>
                <w:tab w:val="left" w:pos="360"/>
              </w:tabs>
              <w:bidi w:val="0"/>
              <w:jc w:val="both"/>
              <w:rPr>
                <w:rFonts w:hint="default" w:ascii="Times New Roman" w:hAnsi="Times New Roman" w:eastAsia="仿宋" w:cs="Times New Roman"/>
              </w:rPr>
            </w:pPr>
          </w:p>
          <w:p w14:paraId="4886795C">
            <w:pPr>
              <w:widowControl w:val="0"/>
              <w:numPr>
                <w:ilvl w:val="0"/>
                <w:numId w:val="0"/>
              </w:numPr>
              <w:tabs>
                <w:tab w:val="left" w:pos="360"/>
              </w:tabs>
              <w:bidi w:val="0"/>
              <w:jc w:val="both"/>
              <w:rPr>
                <w:rFonts w:hint="default" w:ascii="Times New Roman" w:hAnsi="Times New Roman" w:eastAsia="仿宋" w:cs="Times New Roman"/>
              </w:rPr>
            </w:pPr>
          </w:p>
          <w:p w14:paraId="17B5E965">
            <w:pPr>
              <w:widowControl w:val="0"/>
              <w:numPr>
                <w:ilvl w:val="0"/>
                <w:numId w:val="0"/>
              </w:numPr>
              <w:tabs>
                <w:tab w:val="left" w:pos="360"/>
              </w:tabs>
              <w:bidi w:val="0"/>
              <w:jc w:val="both"/>
              <w:rPr>
                <w:rFonts w:hint="default" w:ascii="Times New Roman" w:hAnsi="Times New Roman" w:eastAsia="仿宋" w:cs="Times New Roman"/>
              </w:rPr>
            </w:pPr>
          </w:p>
          <w:p w14:paraId="020EB31E">
            <w:pPr>
              <w:widowControl w:val="0"/>
              <w:numPr>
                <w:ilvl w:val="0"/>
                <w:numId w:val="0"/>
              </w:numPr>
              <w:tabs>
                <w:tab w:val="left" w:pos="360"/>
              </w:tabs>
              <w:bidi w:val="0"/>
              <w:jc w:val="both"/>
              <w:rPr>
                <w:rFonts w:hint="default" w:ascii="Times New Roman" w:hAnsi="Times New Roman" w:eastAsia="仿宋" w:cs="Times New Roman"/>
              </w:rPr>
            </w:pPr>
          </w:p>
          <w:p w14:paraId="6C273860">
            <w:pPr>
              <w:widowControl w:val="0"/>
              <w:numPr>
                <w:ilvl w:val="0"/>
                <w:numId w:val="0"/>
              </w:numPr>
              <w:tabs>
                <w:tab w:val="left" w:pos="360"/>
              </w:tabs>
              <w:bidi w:val="0"/>
              <w:jc w:val="both"/>
              <w:rPr>
                <w:rFonts w:hint="default" w:ascii="Times New Roman" w:hAnsi="Times New Roman" w:eastAsia="仿宋" w:cs="Times New Roman"/>
              </w:rPr>
            </w:pPr>
          </w:p>
          <w:p w14:paraId="66D2A0D0">
            <w:pPr>
              <w:widowControl w:val="0"/>
              <w:numPr>
                <w:ilvl w:val="0"/>
                <w:numId w:val="0"/>
              </w:numPr>
              <w:tabs>
                <w:tab w:val="left" w:pos="360"/>
              </w:tabs>
              <w:bidi w:val="0"/>
              <w:jc w:val="both"/>
              <w:rPr>
                <w:rFonts w:hint="default" w:ascii="Times New Roman" w:hAnsi="Times New Roman" w:eastAsia="仿宋" w:cs="Times New Roman"/>
              </w:rPr>
            </w:pPr>
          </w:p>
          <w:p w14:paraId="3B160E00">
            <w:pPr>
              <w:widowControl w:val="0"/>
              <w:numPr>
                <w:ilvl w:val="0"/>
                <w:numId w:val="0"/>
              </w:numPr>
              <w:tabs>
                <w:tab w:val="left" w:pos="360"/>
              </w:tabs>
              <w:bidi w:val="0"/>
              <w:jc w:val="both"/>
              <w:rPr>
                <w:rFonts w:hint="default" w:ascii="Times New Roman" w:hAnsi="Times New Roman" w:eastAsia="仿宋" w:cs="Times New Roman"/>
              </w:rPr>
            </w:pPr>
          </w:p>
          <w:p w14:paraId="024AD6CC">
            <w:pPr>
              <w:widowControl w:val="0"/>
              <w:numPr>
                <w:ilvl w:val="0"/>
                <w:numId w:val="0"/>
              </w:numPr>
              <w:tabs>
                <w:tab w:val="left" w:pos="360"/>
              </w:tabs>
              <w:bidi w:val="0"/>
              <w:jc w:val="both"/>
              <w:rPr>
                <w:rFonts w:hint="default" w:ascii="Times New Roman" w:hAnsi="Times New Roman" w:eastAsia="仿宋" w:cs="Times New Roman"/>
              </w:rPr>
            </w:pPr>
          </w:p>
          <w:p w14:paraId="7810CADF">
            <w:pPr>
              <w:widowControl w:val="0"/>
              <w:numPr>
                <w:ilvl w:val="0"/>
                <w:numId w:val="0"/>
              </w:numPr>
              <w:tabs>
                <w:tab w:val="left" w:pos="360"/>
              </w:tabs>
              <w:bidi w:val="0"/>
              <w:jc w:val="both"/>
              <w:rPr>
                <w:rFonts w:hint="default" w:ascii="Times New Roman" w:hAnsi="Times New Roman" w:eastAsia="仿宋" w:cs="Times New Roman"/>
              </w:rPr>
            </w:pPr>
          </w:p>
          <w:p w14:paraId="38CD7185">
            <w:pPr>
              <w:widowControl w:val="0"/>
              <w:numPr>
                <w:ilvl w:val="0"/>
                <w:numId w:val="0"/>
              </w:numPr>
              <w:tabs>
                <w:tab w:val="left" w:pos="360"/>
              </w:tabs>
              <w:bidi w:val="0"/>
              <w:jc w:val="both"/>
              <w:rPr>
                <w:rFonts w:hint="default" w:ascii="Times New Roman" w:hAnsi="Times New Roman" w:eastAsia="仿宋" w:cs="Times New Roman"/>
              </w:rPr>
            </w:pPr>
          </w:p>
          <w:p w14:paraId="69552F52">
            <w:pPr>
              <w:widowControl w:val="0"/>
              <w:numPr>
                <w:ilvl w:val="0"/>
                <w:numId w:val="0"/>
              </w:numPr>
              <w:tabs>
                <w:tab w:val="left" w:pos="360"/>
              </w:tabs>
              <w:bidi w:val="0"/>
              <w:jc w:val="both"/>
              <w:rPr>
                <w:rFonts w:hint="default" w:ascii="Times New Roman" w:hAnsi="Times New Roman" w:eastAsia="仿宋" w:cs="Times New Roman"/>
              </w:rPr>
            </w:pPr>
          </w:p>
          <w:p w14:paraId="5E9FAD90">
            <w:pPr>
              <w:widowControl w:val="0"/>
              <w:numPr>
                <w:ilvl w:val="0"/>
                <w:numId w:val="0"/>
              </w:numPr>
              <w:tabs>
                <w:tab w:val="left" w:pos="360"/>
              </w:tabs>
              <w:bidi w:val="0"/>
              <w:jc w:val="both"/>
              <w:rPr>
                <w:rFonts w:hint="default" w:ascii="Times New Roman" w:hAnsi="Times New Roman" w:eastAsia="仿宋" w:cs="Times New Roman"/>
              </w:rPr>
            </w:pPr>
          </w:p>
          <w:p w14:paraId="53EA5A95">
            <w:pPr>
              <w:widowControl w:val="0"/>
              <w:numPr>
                <w:ilvl w:val="0"/>
                <w:numId w:val="0"/>
              </w:numPr>
              <w:tabs>
                <w:tab w:val="left" w:pos="360"/>
              </w:tabs>
              <w:bidi w:val="0"/>
              <w:jc w:val="both"/>
              <w:rPr>
                <w:rFonts w:hint="default" w:ascii="Times New Roman" w:hAnsi="Times New Roman" w:eastAsia="仿宋" w:cs="Times New Roman"/>
              </w:rPr>
            </w:pPr>
          </w:p>
          <w:p w14:paraId="6C58CE34">
            <w:pPr>
              <w:widowControl w:val="0"/>
              <w:numPr>
                <w:ilvl w:val="0"/>
                <w:numId w:val="0"/>
              </w:numPr>
              <w:tabs>
                <w:tab w:val="left" w:pos="360"/>
              </w:tabs>
              <w:bidi w:val="0"/>
              <w:jc w:val="both"/>
              <w:rPr>
                <w:rFonts w:hint="default" w:ascii="Times New Roman" w:hAnsi="Times New Roman" w:eastAsia="仿宋" w:cs="Times New Roman"/>
              </w:rPr>
            </w:pPr>
          </w:p>
          <w:p w14:paraId="44CAF31A">
            <w:pPr>
              <w:widowControl w:val="0"/>
              <w:numPr>
                <w:ilvl w:val="0"/>
                <w:numId w:val="0"/>
              </w:numPr>
              <w:tabs>
                <w:tab w:val="left" w:pos="360"/>
              </w:tabs>
              <w:bidi w:val="0"/>
              <w:jc w:val="both"/>
              <w:rPr>
                <w:rFonts w:hint="default" w:ascii="Times New Roman" w:hAnsi="Times New Roman" w:eastAsia="仿宋" w:cs="Times New Roman"/>
              </w:rPr>
            </w:pPr>
          </w:p>
          <w:p w14:paraId="121A736C">
            <w:pPr>
              <w:widowControl w:val="0"/>
              <w:numPr>
                <w:ilvl w:val="0"/>
                <w:numId w:val="0"/>
              </w:numPr>
              <w:tabs>
                <w:tab w:val="left" w:pos="360"/>
              </w:tabs>
              <w:bidi w:val="0"/>
              <w:jc w:val="both"/>
              <w:rPr>
                <w:rFonts w:hint="default" w:ascii="Times New Roman" w:hAnsi="Times New Roman" w:eastAsia="仿宋" w:cs="Times New Roman"/>
              </w:rPr>
            </w:pPr>
          </w:p>
          <w:p w14:paraId="1775AD7F">
            <w:pPr>
              <w:widowControl w:val="0"/>
              <w:numPr>
                <w:ilvl w:val="0"/>
                <w:numId w:val="0"/>
              </w:numPr>
              <w:tabs>
                <w:tab w:val="left" w:pos="360"/>
              </w:tabs>
              <w:bidi w:val="0"/>
              <w:jc w:val="both"/>
              <w:rPr>
                <w:rFonts w:hint="default" w:ascii="Times New Roman" w:hAnsi="Times New Roman" w:eastAsia="仿宋" w:cs="Times New Roman"/>
              </w:rPr>
            </w:pPr>
          </w:p>
          <w:p w14:paraId="11054F65">
            <w:pPr>
              <w:widowControl w:val="0"/>
              <w:numPr>
                <w:ilvl w:val="0"/>
                <w:numId w:val="0"/>
              </w:numPr>
              <w:tabs>
                <w:tab w:val="left" w:pos="360"/>
              </w:tabs>
              <w:bidi w:val="0"/>
              <w:jc w:val="both"/>
              <w:rPr>
                <w:rFonts w:hint="default" w:ascii="Times New Roman" w:hAnsi="Times New Roman" w:eastAsia="仿宋" w:cs="Times New Roman"/>
              </w:rPr>
            </w:pPr>
          </w:p>
          <w:p w14:paraId="0220EBFB">
            <w:pPr>
              <w:widowControl w:val="0"/>
              <w:numPr>
                <w:ilvl w:val="0"/>
                <w:numId w:val="0"/>
              </w:numPr>
              <w:tabs>
                <w:tab w:val="left" w:pos="360"/>
              </w:tabs>
              <w:bidi w:val="0"/>
              <w:jc w:val="both"/>
              <w:rPr>
                <w:rFonts w:hint="default" w:ascii="Times New Roman" w:hAnsi="Times New Roman" w:eastAsia="仿宋" w:cs="Times New Roman"/>
              </w:rPr>
            </w:pPr>
          </w:p>
          <w:p w14:paraId="5C49CC26">
            <w:pPr>
              <w:widowControl w:val="0"/>
              <w:numPr>
                <w:ilvl w:val="0"/>
                <w:numId w:val="0"/>
              </w:numPr>
              <w:tabs>
                <w:tab w:val="left" w:pos="360"/>
              </w:tabs>
              <w:bidi w:val="0"/>
              <w:jc w:val="both"/>
              <w:rPr>
                <w:rFonts w:hint="default" w:ascii="Times New Roman" w:hAnsi="Times New Roman" w:eastAsia="仿宋" w:cs="Times New Roman"/>
              </w:rPr>
            </w:pPr>
          </w:p>
          <w:p w14:paraId="339992D6">
            <w:pPr>
              <w:widowControl w:val="0"/>
              <w:numPr>
                <w:ilvl w:val="0"/>
                <w:numId w:val="0"/>
              </w:numPr>
              <w:tabs>
                <w:tab w:val="left" w:pos="360"/>
              </w:tabs>
              <w:bidi w:val="0"/>
              <w:jc w:val="both"/>
              <w:rPr>
                <w:rFonts w:hint="default" w:ascii="Times New Roman" w:hAnsi="Times New Roman" w:eastAsia="仿宋" w:cs="Times New Roman"/>
              </w:rPr>
            </w:pPr>
          </w:p>
          <w:p w14:paraId="74E74117">
            <w:pPr>
              <w:widowControl w:val="0"/>
              <w:numPr>
                <w:ilvl w:val="0"/>
                <w:numId w:val="0"/>
              </w:numPr>
              <w:tabs>
                <w:tab w:val="left" w:pos="360"/>
              </w:tabs>
              <w:bidi w:val="0"/>
              <w:jc w:val="both"/>
              <w:rPr>
                <w:rFonts w:hint="default" w:ascii="Times New Roman" w:hAnsi="Times New Roman" w:eastAsia="仿宋" w:cs="Times New Roman"/>
              </w:rPr>
            </w:pPr>
          </w:p>
          <w:p w14:paraId="3B4CDAB9">
            <w:pPr>
              <w:widowControl w:val="0"/>
              <w:numPr>
                <w:ilvl w:val="0"/>
                <w:numId w:val="0"/>
              </w:numPr>
              <w:tabs>
                <w:tab w:val="left" w:pos="360"/>
              </w:tabs>
              <w:bidi w:val="0"/>
              <w:jc w:val="both"/>
              <w:rPr>
                <w:rFonts w:hint="default" w:ascii="Times New Roman" w:hAnsi="Times New Roman" w:eastAsia="仿宋" w:cs="Times New Roman"/>
              </w:rPr>
            </w:pPr>
          </w:p>
          <w:p w14:paraId="73BAC119">
            <w:pPr>
              <w:widowControl w:val="0"/>
              <w:numPr>
                <w:ilvl w:val="0"/>
                <w:numId w:val="0"/>
              </w:numPr>
              <w:tabs>
                <w:tab w:val="left" w:pos="360"/>
              </w:tabs>
              <w:bidi w:val="0"/>
              <w:jc w:val="both"/>
              <w:rPr>
                <w:rFonts w:hint="default" w:ascii="Times New Roman" w:hAnsi="Times New Roman" w:eastAsia="仿宋" w:cs="Times New Roman"/>
              </w:rPr>
            </w:pPr>
          </w:p>
          <w:p w14:paraId="18F6076A">
            <w:pPr>
              <w:widowControl w:val="0"/>
              <w:numPr>
                <w:ilvl w:val="0"/>
                <w:numId w:val="0"/>
              </w:numPr>
              <w:tabs>
                <w:tab w:val="left" w:pos="360"/>
              </w:tabs>
              <w:bidi w:val="0"/>
              <w:jc w:val="both"/>
              <w:rPr>
                <w:rFonts w:hint="default" w:ascii="Times New Roman" w:hAnsi="Times New Roman" w:eastAsia="仿宋" w:cs="Times New Roman"/>
              </w:rPr>
            </w:pPr>
          </w:p>
          <w:p w14:paraId="4E4F66D1">
            <w:pPr>
              <w:widowControl w:val="0"/>
              <w:numPr>
                <w:ilvl w:val="0"/>
                <w:numId w:val="0"/>
              </w:numPr>
              <w:tabs>
                <w:tab w:val="left" w:pos="360"/>
              </w:tabs>
              <w:bidi w:val="0"/>
              <w:jc w:val="both"/>
              <w:rPr>
                <w:rFonts w:hint="default" w:ascii="Times New Roman" w:hAnsi="Times New Roman" w:eastAsia="仿宋" w:cs="Times New Roman"/>
              </w:rPr>
            </w:pPr>
          </w:p>
          <w:p w14:paraId="230F5817">
            <w:pPr>
              <w:widowControl w:val="0"/>
              <w:numPr>
                <w:ilvl w:val="0"/>
                <w:numId w:val="0"/>
              </w:numPr>
              <w:tabs>
                <w:tab w:val="left" w:pos="360"/>
              </w:tabs>
              <w:bidi w:val="0"/>
              <w:jc w:val="both"/>
              <w:rPr>
                <w:rFonts w:hint="default" w:ascii="Times New Roman" w:hAnsi="Times New Roman" w:eastAsia="仿宋" w:cs="Times New Roman"/>
              </w:rPr>
            </w:pPr>
          </w:p>
          <w:p w14:paraId="1E0A02CB">
            <w:pPr>
              <w:widowControl w:val="0"/>
              <w:numPr>
                <w:ilvl w:val="0"/>
                <w:numId w:val="0"/>
              </w:numPr>
              <w:tabs>
                <w:tab w:val="left" w:pos="360"/>
              </w:tabs>
              <w:bidi w:val="0"/>
              <w:jc w:val="both"/>
              <w:rPr>
                <w:rFonts w:hint="eastAsia" w:ascii="Times New Roman" w:hAnsi="Times New Roman" w:eastAsia="仿宋" w:cs="Times New Roman"/>
              </w:rPr>
            </w:pPr>
          </w:p>
        </w:tc>
      </w:tr>
      <w:tr w14:paraId="59E0C48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4924" w:hRule="atLeast"/>
          <w:jc w:val="center"/>
        </w:trPr>
        <w:tc>
          <w:tcPr>
            <w:tcW w:w="10007" w:type="dxa"/>
            <w:tcBorders>
              <w:top w:val="single" w:color="auto" w:sz="4" w:space="0"/>
            </w:tcBorders>
            <w:noWrap w:val="0"/>
            <w:vAlign w:val="top"/>
          </w:tcPr>
          <w:p w14:paraId="0DD41853">
            <w:pPr>
              <w:spacing w:before="156" w:beforeLines="50"/>
              <w:rPr>
                <w:rFonts w:eastAsia="仿宋"/>
                <w:szCs w:val="21"/>
              </w:rPr>
            </w:pPr>
            <w:r>
              <w:rPr>
                <w:rFonts w:hint="eastAsia" w:ascii="仿宋_GB2312" w:eastAsia="仿宋_GB2312"/>
                <w:b/>
                <w:sz w:val="24"/>
              </w:rPr>
              <w:t>三、</w:t>
            </w:r>
            <w:r>
              <w:rPr>
                <w:rFonts w:hint="eastAsia" w:eastAsia="仿宋"/>
                <w:b/>
                <w:sz w:val="24"/>
              </w:rPr>
              <w:t>申请理由</w:t>
            </w:r>
          </w:p>
          <w:p w14:paraId="2C40B19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lang w:val="en-US" w:eastAsia="zh-CN"/>
              </w:rPr>
            </w:pPr>
            <w:r>
              <w:rPr>
                <w:rFonts w:hint="eastAsia" w:cs="Times New Roman"/>
                <w:b/>
                <w:bCs/>
                <w:lang w:val="en-US" w:eastAsia="zh-CN"/>
              </w:rPr>
              <w:t>1.团队具备知识与特长</w:t>
            </w:r>
          </w:p>
          <w:p w14:paraId="52B800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团队成员现已具备扎实的交通工程学与公安交通管理理论功底。通过系统的专业课程学习，团队已经掌握了交通流理论、城市路网规划与管控等核心知识。在本项目中，团队能够熟练运用宏观交通流数据，构建包含速度预测对照、速度骤降率（DR）、变异系数（CV）、空间一致性（SC）及交通态势熵（E）在内的五维动力学指标体系。通过对这些多维指标的逻辑推演与数学建模，团队能够精准刻画交通流在遭遇极端病害时的瞬态畸变，从而实现对重特大路面病害的主动发现。</w:t>
            </w:r>
          </w:p>
          <w:p w14:paraId="454508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在专业特长与技术能力方面，团队成员并未局限于单一学科，而是积极</w:t>
            </w:r>
            <w:r>
              <w:rPr>
                <w:rFonts w:hint="eastAsia" w:cs="Times New Roman"/>
                <w:b w:val="0"/>
                <w:bCs w:val="0"/>
                <w:lang w:val="en-US" w:eastAsia="zh-CN"/>
              </w:rPr>
              <w:t>拓宽</w:t>
            </w:r>
            <w:r>
              <w:rPr>
                <w:rFonts w:hint="default" w:ascii="Times New Roman" w:hAnsi="Times New Roman" w:eastAsia="仿宋" w:cs="Times New Roman"/>
                <w:b w:val="0"/>
                <w:bCs w:val="0"/>
                <w:lang w:val="en-US" w:eastAsia="zh-CN"/>
              </w:rPr>
              <w:t>交叉学科视野，</w:t>
            </w:r>
            <w:r>
              <w:rPr>
                <w:rFonts w:hint="eastAsia" w:cs="Times New Roman"/>
                <w:b w:val="0"/>
                <w:bCs w:val="0"/>
                <w:lang w:val="en-US" w:eastAsia="zh-CN"/>
              </w:rPr>
              <w:t>已</w:t>
            </w:r>
            <w:r>
              <w:rPr>
                <w:rFonts w:hint="default" w:ascii="Times New Roman" w:hAnsi="Times New Roman" w:eastAsia="仿宋" w:cs="Times New Roman"/>
                <w:b w:val="0"/>
                <w:bCs w:val="0"/>
                <w:lang w:val="en-US" w:eastAsia="zh-CN"/>
              </w:rPr>
              <w:t xml:space="preserve">具备较强的人工智能算法开发、云端算力部署与系统全栈构建特长。在底层算法开发上，团队已熟练掌握 Python 编程语言及 PyTorch 等主流深度学习框架，并能灵活依托 AutoDL 等云端算力平台进行大规模模型微调与迭代训练，熟悉 </w:t>
            </w:r>
            <w:r>
              <w:rPr>
                <w:rFonts w:hint="eastAsia" w:cs="Times New Roman"/>
                <w:b w:val="0"/>
                <w:bCs w:val="0"/>
                <w:lang w:val="en-US" w:eastAsia="zh-CN"/>
              </w:rPr>
              <w:t>Ana</w:t>
            </w:r>
            <w:r>
              <w:rPr>
                <w:rFonts w:hint="default" w:ascii="Times New Roman" w:hAnsi="Times New Roman" w:eastAsia="仿宋" w:cs="Times New Roman"/>
                <w:b w:val="0"/>
                <w:bCs w:val="0"/>
                <w:lang w:val="en-US" w:eastAsia="zh-CN"/>
              </w:rPr>
              <w:t>conda 等开发环境的精细化配置。在系统集成与实战落地方面，团队精通 Vue.js 及 Vite 等前端技术栈，具备独立开发“智巡速诊”可视化综合管控平台的能力。</w:t>
            </w:r>
          </w:p>
          <w:p w14:paraId="739A89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b w:val="0"/>
                <w:bCs w:val="0"/>
                <w:lang w:val="en-US" w:eastAsia="zh-CN"/>
              </w:rPr>
            </w:pPr>
            <w:r>
              <w:rPr>
                <w:rFonts w:hint="default" w:ascii="Times New Roman" w:hAnsi="Times New Roman" w:eastAsia="仿宋" w:cs="Times New Roman"/>
                <w:b w:val="0"/>
                <w:bCs w:val="0"/>
                <w:lang w:val="en-US" w:eastAsia="zh-CN"/>
              </w:rPr>
              <w:t>针对本项目的两大核心技术瓶颈空地协同调度与长尾病害精准诊断，团队已有前沿的技术储备。在调度规划层面，团队成员深入学习并复现了基于 Encoder-Decoder 架构的深度强化学习（DRL）理论，掌握了如何利用多头注意力机制与动态掩码技术求解异构多智能体（无人机+交警铁骑）协同定向问题，为实现</w:t>
            </w:r>
            <w:r>
              <w:rPr>
                <w:rFonts w:hint="eastAsia" w:cs="Times New Roman"/>
                <w:b w:val="0"/>
                <w:bCs w:val="0"/>
                <w:lang w:val="en-US" w:eastAsia="zh-CN"/>
              </w:rPr>
              <w:t>巡逻力量最优路径提供了保障</w:t>
            </w:r>
            <w:r>
              <w:rPr>
                <w:rFonts w:hint="default" w:ascii="Times New Roman" w:hAnsi="Times New Roman" w:eastAsia="仿宋" w:cs="Times New Roman"/>
                <w:b w:val="0"/>
                <w:bCs w:val="0"/>
                <w:lang w:val="en-US" w:eastAsia="zh-CN"/>
              </w:rPr>
              <w:t>。在视觉识别层面，团队在熟练掌握传统 YOLO 系列目标检测算法的基础上，对 InstructBLIP 跨模态视觉-语言大模型以及 SAM 2 时空一致性分割架构的底层逻辑和运行机制有了清晰的认知与扎实的复现能力。团队通过定制化文本指令（Prompt）激发大模型的零样本（Zero-shot）泛化语义认知，并利用 SAM 2 的流式记忆追踪提取像素级二值化掩码，进而精准解算病害的真实物理尺寸。这一系列对跨模态前沿技术的融会贯通，为后续传统算法的长尾漏检、生成格式化专家级技术研判报告提供了技术支撑。</w:t>
            </w:r>
          </w:p>
          <w:p w14:paraId="328543F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仿宋" w:cs="Times New Roman"/>
                <w:b/>
                <w:bCs/>
              </w:rPr>
            </w:pPr>
            <w:r>
              <w:rPr>
                <w:rFonts w:hint="eastAsia" w:cs="Times New Roman"/>
                <w:b/>
                <w:bCs/>
                <w:lang w:val="en-US" w:eastAsia="zh-CN"/>
              </w:rPr>
              <w:t>2</w:t>
            </w:r>
            <w:r>
              <w:rPr>
                <w:rFonts w:hint="eastAsia" w:ascii="Times New Roman" w:hAnsi="Times New Roman" w:eastAsia="仿宋" w:cs="Times New Roman"/>
                <w:b/>
                <w:bCs/>
              </w:rPr>
              <w:t>. 前期准备</w:t>
            </w:r>
          </w:p>
          <w:p w14:paraId="22F2C8BC">
            <w:pPr>
              <w:ind w:firstLine="480" w:firstLineChars="200"/>
            </w:pPr>
            <w:r>
              <w:t>团队前期自主研发了“YOLO-Master”目标检测算法，在 YOLOv10 架构中引入了高效稀疏混合专家（ES-MoE）机制，通过动态路由与专家协同策略，初步验证了多尺度病害特征提取的可行性。同时，团队在宏观交通态势研判与异构智能体调度方面成功构建了基于深度强化学习的空地协同路径规划框架雏形。依托上述</w:t>
            </w:r>
            <w:r>
              <w:rPr>
                <w:rFonts w:hint="eastAsia"/>
                <w:lang w:val="en-US" w:eastAsia="zh-CN"/>
              </w:rPr>
              <w:t>的</w:t>
            </w:r>
            <w:r>
              <w:t>技术积累，团队</w:t>
            </w:r>
            <w:r>
              <w:rPr>
                <w:rFonts w:hint="eastAsia"/>
                <w:lang w:val="en-US" w:eastAsia="zh-CN"/>
              </w:rPr>
              <w:t>成员利用此目标检测算法</w:t>
            </w:r>
            <w:r>
              <w:t>在此前斩获了第二十届全国大学生智能汽车竞赛全国总决赛本科组二等奖，并在备战第二十一届全国大学生交通运输科技大赛的过程中，持续打磨整体系统架构的鲁棒性与工程逻辑。</w:t>
            </w:r>
          </w:p>
          <w:p w14:paraId="5F053035">
            <w:pPr>
              <w:ind w:firstLine="480" w:firstLineChars="200"/>
            </w:pPr>
            <w:r>
              <w:t>更为重要的是，团队的前期研究成果并未停留在实验室的仿真阶段，而是已经具备了面向公安交管一线的实战转化能力。2026年1月至2月，团队携前期研发的阶段性系统，深入天津市公安局交通管理局和平交通管理支队开展了为期两个月的深度实战化应用与路网压力测试。在南京路、曲阜道、贵州路等城市核心高负荷主干道的实地检验中，系统累计成功捕获由隐蔽险情引发的异常交通态势 138 起。在智能剔除早晚高峰、交通事故、临时管制等常态化干扰后，系统精准引导交管铁骑与路政养护力量开展跨部门协同，成功支撑了对道路路障、严重凹凸不平、路面结冰、坑洞积水等 24 处重特大病害隐患的主动发现与先期处置。该项成果切实打破了基层交管部门“感知盲区大、预警响应慢”的瓶颈，获得了交管支队的高度肯定与官方致信感谢。这段极其宝贵的“贴地飞行”实战经历，不仅验证了本研究技术路线的正确性，更为本项目后续的大模型微调及大规模实战化部署奠定了无可替代的数据基石与应用背书。</w:t>
            </w:r>
          </w:p>
          <w:p w14:paraId="44597E0A">
            <w:pPr>
              <w:keepNext w:val="0"/>
              <w:keepLines w:val="0"/>
              <w:pageBreakBefore w:val="0"/>
              <w:widowControl w:val="0"/>
              <w:numPr>
                <w:ilvl w:val="0"/>
                <w:numId w:val="2"/>
              </w:numPr>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lang w:val="en-US" w:eastAsia="zh-CN"/>
              </w:rPr>
            </w:pPr>
            <w:r>
              <w:rPr>
                <w:rFonts w:hint="eastAsia" w:cs="Times New Roman"/>
                <w:b/>
                <w:bCs/>
                <w:lang w:val="en-US" w:eastAsia="zh-CN"/>
              </w:rPr>
              <w:t>在前期研究基础上的关键创新</w:t>
            </w:r>
          </w:p>
          <w:p w14:paraId="2BE586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lang w:val="en-US" w:eastAsia="zh-CN"/>
              </w:rPr>
            </w:pPr>
            <w:r>
              <w:rPr>
                <w:rFonts w:hint="eastAsia" w:cs="Times New Roman"/>
                <w:lang w:val="en-US" w:eastAsia="zh-CN"/>
              </w:rPr>
              <w:t>前期研究为本项目的顺利开展提供了理论、数据、方法层面的支撑。但是现有yolo系列算法难以检验重叠样本、小样本的路面病害，</w:t>
            </w:r>
            <w:r>
              <w:rPr>
                <w:rFonts w:hint="eastAsia" w:ascii="Times New Roman" w:hAnsi="Times New Roman" w:eastAsia="仿宋" w:cs="Times New Roman"/>
              </w:rPr>
              <w:t>难以满足复杂高负荷路网下的</w:t>
            </w:r>
            <w:r>
              <w:rPr>
                <w:rFonts w:hint="eastAsia" w:cs="Times New Roman"/>
                <w:lang w:val="en-US" w:eastAsia="zh-CN"/>
              </w:rPr>
              <w:t>精细诊断</w:t>
            </w:r>
            <w:r>
              <w:rPr>
                <w:rFonts w:hint="eastAsia" w:ascii="Times New Roman" w:hAnsi="Times New Roman" w:eastAsia="仿宋" w:cs="Times New Roman"/>
              </w:rPr>
              <w:t>需求。</w:t>
            </w:r>
            <w:r>
              <w:rPr>
                <w:rFonts w:hint="eastAsia" w:cs="Times New Roman"/>
                <w:lang w:val="en-US" w:eastAsia="zh-CN"/>
              </w:rPr>
              <w:t>针对此</w:t>
            </w:r>
            <w:r>
              <w:rPr>
                <w:rFonts w:hint="eastAsia" w:ascii="Times New Roman" w:hAnsi="Times New Roman" w:eastAsia="仿宋" w:cs="Times New Roman"/>
              </w:rPr>
              <w:t>，本</w:t>
            </w:r>
            <w:r>
              <w:rPr>
                <w:rFonts w:hint="eastAsia" w:cs="Times New Roman"/>
                <w:lang w:val="en-US" w:eastAsia="zh-CN"/>
              </w:rPr>
              <w:t>项目存在两大创新。</w:t>
            </w:r>
          </w:p>
          <w:p w14:paraId="2290BA1A">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r>
              <w:rPr>
                <w:rFonts w:hint="eastAsia" w:ascii="Times New Roman" w:hAnsi="Times New Roman" w:eastAsia="仿宋" w:cs="Times New Roman"/>
              </w:rPr>
              <w:t>构建了基于深度强化学习的空地异构多智能体协作网络，克服了传统启发式算法难以兼顾动态核查优先级的弊端。</w:t>
            </w:r>
          </w:p>
          <w:p w14:paraId="79224CAC">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textAlignment w:val="auto"/>
              <w:rPr>
                <w:rFonts w:hint="default" w:cs="Times New Roman"/>
                <w:lang w:val="en-US" w:eastAsia="zh-CN"/>
              </w:rPr>
            </w:pPr>
            <w:r>
              <w:rPr>
                <w:rFonts w:hint="eastAsia" w:ascii="Times New Roman" w:hAnsi="Times New Roman" w:eastAsia="仿宋" w:cs="Times New Roman"/>
              </w:rPr>
              <w:t>其次，在底层核心算法架构上，</w:t>
            </w:r>
            <w:r>
              <w:rPr>
                <w:rFonts w:hint="eastAsia" w:ascii="Times New Roman" w:hAnsi="Times New Roman" w:eastAsia="仿宋" w:cs="Times New Roman"/>
                <w:lang w:val="en-US" w:eastAsia="zh-CN"/>
              </w:rPr>
              <w:t>不同于</w:t>
            </w:r>
            <w:r>
              <w:rPr>
                <w:rFonts w:hint="eastAsia" w:ascii="Times New Roman" w:hAnsi="Times New Roman" w:eastAsia="仿宋" w:cs="Times New Roman"/>
              </w:rPr>
              <w:t>现有研究高度依赖海量闭集标注数据的传统卷积神经网络，本项目</w:t>
            </w:r>
            <w:r>
              <w:rPr>
                <w:rFonts w:hint="eastAsia" w:cs="Times New Roman"/>
                <w:lang w:val="en-US" w:eastAsia="zh-CN"/>
              </w:rPr>
              <w:t>应用</w:t>
            </w:r>
            <w:r>
              <w:rPr>
                <w:rFonts w:hint="eastAsia" w:ascii="Times New Roman" w:hAnsi="Times New Roman" w:eastAsia="仿宋" w:cs="Times New Roman"/>
              </w:rPr>
              <w:t>基于“视觉-语言大模型”的推理范式。通过引入多模态大语言模型（如 InstructBLIP）并结合指令微调机制，系统</w:t>
            </w:r>
            <w:r>
              <w:rPr>
                <w:rFonts w:hint="eastAsia" w:ascii="Times New Roman" w:hAnsi="Times New Roman" w:eastAsia="仿宋" w:cs="Times New Roman"/>
                <w:lang w:val="en-US" w:eastAsia="zh-CN"/>
              </w:rPr>
              <w:t>在</w:t>
            </w:r>
            <w:r>
              <w:rPr>
                <w:rFonts w:hint="eastAsia" w:ascii="Times New Roman" w:hAnsi="Times New Roman" w:eastAsia="仿宋" w:cs="Times New Roman"/>
              </w:rPr>
              <w:t>面对罕见病害时的“长尾漏检”瓶颈，</w:t>
            </w:r>
            <w:r>
              <w:rPr>
                <w:rFonts w:hint="eastAsia" w:ascii="Times New Roman" w:hAnsi="Times New Roman" w:eastAsia="仿宋" w:cs="Times New Roman"/>
                <w:lang w:val="en-US" w:eastAsia="zh-CN"/>
              </w:rPr>
              <w:t>可以</w:t>
            </w:r>
            <w:r>
              <w:rPr>
                <w:rFonts w:hint="eastAsia" w:ascii="Times New Roman" w:hAnsi="Times New Roman" w:eastAsia="仿宋" w:cs="Times New Roman"/>
              </w:rPr>
              <w:t>实现零样本下的精准语义认知，还能直接生成具备强可解释性的技术研判报告。这种从像素级视觉特征提取向大模型泛化语义理解与逻辑诊断</w:t>
            </w:r>
            <w:r>
              <w:rPr>
                <w:rFonts w:hint="eastAsia" w:ascii="Times New Roman" w:hAnsi="Times New Roman" w:eastAsia="仿宋" w:cs="Times New Roman"/>
                <w:lang w:val="en-US" w:eastAsia="zh-CN"/>
              </w:rPr>
              <w:t>改变</w:t>
            </w:r>
            <w:r>
              <w:rPr>
                <w:rFonts w:hint="eastAsia" w:ascii="Times New Roman" w:hAnsi="Times New Roman" w:eastAsia="仿宋" w:cs="Times New Roman"/>
              </w:rPr>
              <w:t>，使本项目在算法体系与实战决策能力上</w:t>
            </w:r>
            <w:r>
              <w:rPr>
                <w:rFonts w:hint="eastAsia" w:ascii="Times New Roman" w:hAnsi="Times New Roman" w:eastAsia="仿宋" w:cs="Times New Roman"/>
                <w:lang w:val="en-US" w:eastAsia="zh-CN"/>
              </w:rPr>
              <w:t>有了明显提升</w:t>
            </w:r>
            <w:r>
              <w:rPr>
                <w:rFonts w:hint="eastAsia" w:ascii="Times New Roman" w:hAnsi="Times New Roman" w:eastAsia="仿宋" w:cs="Times New Roman"/>
              </w:rPr>
              <w:t>。</w:t>
            </w:r>
          </w:p>
          <w:p w14:paraId="35C2584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lang w:val="en-US" w:eastAsia="zh-CN"/>
              </w:rPr>
            </w:pPr>
            <w:r>
              <w:rPr>
                <w:rFonts w:hint="eastAsia" w:cs="Times New Roman"/>
                <w:b/>
                <w:bCs/>
                <w:lang w:val="en-US" w:eastAsia="zh-CN"/>
              </w:rPr>
              <w:t>3</w:t>
            </w:r>
            <w:r>
              <w:rPr>
                <w:rFonts w:hint="eastAsia" w:ascii="Times New Roman" w:hAnsi="Times New Roman" w:eastAsia="仿宋" w:cs="Times New Roman"/>
                <w:b/>
                <w:bCs/>
              </w:rPr>
              <w:t>.本研究</w:t>
            </w:r>
            <w:r>
              <w:rPr>
                <w:rFonts w:hint="eastAsia" w:cs="Times New Roman"/>
                <w:b/>
                <w:bCs/>
                <w:lang w:val="en-US" w:eastAsia="zh-CN"/>
              </w:rPr>
              <w:t>理论实施可行性</w:t>
            </w:r>
          </w:p>
          <w:p w14:paraId="65DBFE1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仿宋" w:hAnsi="仿宋" w:eastAsia="仿宋" w:cs="仿宋"/>
                <w:b/>
                <w:bCs/>
              </w:rPr>
            </w:pPr>
            <w:r>
              <w:rPr>
                <w:rFonts w:hint="eastAsia" w:ascii="仿宋" w:hAnsi="仿宋" w:eastAsia="仿宋" w:cs="仿宋"/>
                <w:b/>
                <w:bCs/>
                <w:lang w:eastAsia="zh-CN"/>
              </w:rPr>
              <w:t>（</w:t>
            </w:r>
            <w:r>
              <w:rPr>
                <w:rFonts w:hint="eastAsia" w:ascii="仿宋" w:hAnsi="仿宋" w:eastAsia="仿宋" w:cs="仿宋"/>
                <w:b/>
                <w:bCs/>
                <w:lang w:val="en-US" w:eastAsia="zh-CN"/>
              </w:rPr>
              <w:t>1</w:t>
            </w:r>
            <w:r>
              <w:rPr>
                <w:rFonts w:hint="eastAsia" w:ascii="仿宋" w:hAnsi="仿宋" w:eastAsia="仿宋" w:cs="仿宋"/>
                <w:b/>
                <w:bCs/>
                <w:lang w:eastAsia="zh-CN"/>
              </w:rPr>
              <w:t>）</w:t>
            </w:r>
            <w:r>
              <w:rPr>
                <w:rFonts w:hint="eastAsia" w:ascii="仿宋" w:hAnsi="仿宋" w:eastAsia="仿宋" w:cs="仿宋"/>
                <w:b/>
                <w:bCs/>
              </w:rPr>
              <w:t>实现复杂场景精度的大幅</w:t>
            </w:r>
            <w:r>
              <w:rPr>
                <w:rFonts w:hint="eastAsia" w:ascii="仿宋" w:hAnsi="仿宋" w:cs="仿宋"/>
                <w:b/>
                <w:bCs/>
                <w:lang w:val="en-US" w:eastAsia="zh-CN"/>
              </w:rPr>
              <w:t>提</w:t>
            </w:r>
            <w:r>
              <w:rPr>
                <w:rFonts w:hint="eastAsia" w:ascii="仿宋" w:hAnsi="仿宋" w:eastAsia="仿宋" w:cs="仿宋"/>
                <w:b/>
                <w:bCs/>
              </w:rPr>
              <w:t>升。</w:t>
            </w:r>
          </w:p>
          <w:p w14:paraId="322AD1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r>
              <w:rPr>
                <w:rFonts w:hint="eastAsia" w:ascii="Times New Roman" w:hAnsi="Times New Roman" w:eastAsia="仿宋" w:cs="Times New Roman"/>
              </w:rPr>
              <w:t>先前的YOLO-Master方法虽然通过动态路由机制优化了算力分配，但在面对背景干扰强、多尺度病害叠加的真实路面时，识别率上</w:t>
            </w:r>
            <w:r>
              <w:rPr>
                <w:rFonts w:hint="eastAsia" w:cs="Times New Roman"/>
                <w:lang w:val="en-US" w:eastAsia="zh-CN"/>
              </w:rPr>
              <w:t>存在</w:t>
            </w:r>
            <w:r>
              <w:rPr>
                <w:rFonts w:hint="eastAsia" w:ascii="Times New Roman" w:hAnsi="Times New Roman" w:eastAsia="仿宋" w:cs="Times New Roman"/>
              </w:rPr>
              <w:t>不足</w:t>
            </w:r>
            <w:r>
              <w:rPr>
                <w:rFonts w:hint="eastAsia" w:cs="Times New Roman"/>
                <w:lang w:eastAsia="zh-CN"/>
              </w:rPr>
              <w:t>，</w:t>
            </w:r>
            <w:r>
              <w:rPr>
                <w:rFonts w:hint="eastAsia" w:ascii="Times New Roman" w:hAnsi="Times New Roman" w:eastAsia="仿宋" w:cs="Times New Roman"/>
              </w:rPr>
              <w:t>其实验数据</w:t>
            </w:r>
            <w:r>
              <w:rPr>
                <w:rFonts w:hint="eastAsia" w:cs="Times New Roman"/>
                <w:lang w:val="en-US" w:eastAsia="zh-CN"/>
              </w:rPr>
              <w:t>如</w:t>
            </w:r>
            <w:r>
              <w:rPr>
                <w:rFonts w:hint="eastAsia" w:cs="Times New Roman"/>
                <w:b/>
                <w:bCs/>
                <w:lang w:val="en-US" w:eastAsia="zh-CN"/>
              </w:rPr>
              <w:t>表1</w:t>
            </w:r>
            <w:r>
              <w:rPr>
                <w:rFonts w:hint="eastAsia" w:cs="Times New Roman"/>
                <w:lang w:val="en-US" w:eastAsia="zh-CN"/>
              </w:rPr>
              <w:t>所示。</w:t>
            </w:r>
            <w:r>
              <w:rPr>
                <w:rFonts w:hint="eastAsia" w:ascii="Times New Roman" w:hAnsi="Times New Roman" w:eastAsia="仿宋" w:cs="Times New Roman"/>
              </w:rPr>
              <w:t>模型的最优F1分数仅为0.58，整体平均检测精度（mAP@0.5）停留在60.7%。</w:t>
            </w:r>
            <w:r>
              <w:rPr>
                <w:rFonts w:hint="eastAsia" w:cs="Times New Roman"/>
                <w:lang w:val="en-US" w:eastAsia="zh-CN"/>
              </w:rPr>
              <w:t>为此，</w:t>
            </w:r>
            <w:r>
              <w:rPr>
                <w:rFonts w:hint="eastAsia" w:ascii="Times New Roman" w:hAnsi="Times New Roman" w:eastAsia="仿宋" w:cs="Times New Roman"/>
              </w:rPr>
              <w:t>本项目</w:t>
            </w:r>
            <w:r>
              <w:rPr>
                <w:rFonts w:hint="eastAsia" w:cs="Times New Roman"/>
                <w:lang w:val="en-US" w:eastAsia="zh-CN"/>
              </w:rPr>
              <w:t>计划</w:t>
            </w:r>
            <w:r>
              <w:rPr>
                <w:rFonts w:hint="eastAsia" w:ascii="Times New Roman" w:hAnsi="Times New Roman" w:eastAsia="仿宋" w:cs="Times New Roman"/>
              </w:rPr>
              <w:t>利用视觉-语言大模型强大的泛化语义理解能力，将小目标与极易混淆病害的识别精度提升，</w:t>
            </w:r>
            <w:r>
              <w:rPr>
                <w:rFonts w:hint="eastAsia" w:cs="Times New Roman"/>
                <w:lang w:val="en-US" w:eastAsia="zh-CN"/>
              </w:rPr>
              <w:t>计划</w:t>
            </w:r>
            <w:r>
              <w:rPr>
                <w:rFonts w:hint="eastAsia" w:ascii="Times New Roman" w:hAnsi="Times New Roman" w:eastAsia="仿宋" w:cs="Times New Roman"/>
              </w:rPr>
              <w:t>解决了传统目标检测算法在复杂工况下易漏报、误报的性能瓶颈。</w:t>
            </w:r>
          </w:p>
          <w:p w14:paraId="468F6A86">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default" w:ascii="Times New Roman" w:hAnsi="Times New Roman" w:eastAsia="仿宋" w:cs="Times New Roman"/>
                <w:lang w:val="en-US" w:eastAsia="zh-CN"/>
              </w:rPr>
            </w:pPr>
            <w:r>
              <w:rPr>
                <w:rFonts w:hint="eastAsia" w:cs="Times New Roman"/>
                <w:lang w:val="en-US" w:eastAsia="zh-CN"/>
              </w:rPr>
              <w:t>表一 实验检测数据</w:t>
            </w:r>
          </w:p>
          <w:tbl>
            <w:tblPr>
              <w:tblStyle w:val="7"/>
              <w:tblW w:w="1002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553"/>
              <w:gridCol w:w="1656"/>
              <w:gridCol w:w="1656"/>
              <w:gridCol w:w="1872"/>
              <w:gridCol w:w="1668"/>
            </w:tblGrid>
            <w:tr w14:paraId="0A63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15" w:type="dxa"/>
                  <w:tcBorders>
                    <w:top w:val="single" w:color="000000" w:sz="12" w:space="0"/>
                    <w:left w:val="nil"/>
                    <w:bottom w:val="single" w:color="000000" w:sz="4" w:space="0"/>
                    <w:right w:val="nil"/>
                    <w:tl2br w:val="nil"/>
                  </w:tcBorders>
                  <w:shd w:val="clear" w:color="auto" w:fill="FFFFFF"/>
                  <w:noWrap w:val="0"/>
                  <w:vAlign w:val="center"/>
                </w:tcPr>
                <w:p w14:paraId="36AC88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检测技术模型架构</w:t>
                  </w:r>
                </w:p>
              </w:tc>
              <w:tc>
                <w:tcPr>
                  <w:tcW w:w="1553" w:type="dxa"/>
                  <w:tcBorders>
                    <w:top w:val="single" w:color="000000" w:sz="12" w:space="0"/>
                    <w:left w:val="nil"/>
                    <w:bottom w:val="single" w:color="000000" w:sz="4" w:space="0"/>
                    <w:right w:val="nil"/>
                  </w:tcBorders>
                  <w:shd w:val="clear" w:color="auto" w:fill="FFFFFF"/>
                  <w:noWrap w:val="0"/>
                  <w:vAlign w:val="center"/>
                </w:tcPr>
                <w:p w14:paraId="2E27BF1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(mAP@0.5)</w:t>
                  </w:r>
                </w:p>
              </w:tc>
              <w:tc>
                <w:tcPr>
                  <w:tcW w:w="1656" w:type="dxa"/>
                  <w:tcBorders>
                    <w:top w:val="single" w:color="000000" w:sz="12" w:space="0"/>
                    <w:left w:val="nil"/>
                    <w:bottom w:val="single" w:color="000000" w:sz="4" w:space="0"/>
                    <w:right w:val="nil"/>
                  </w:tcBorders>
                  <w:shd w:val="clear" w:color="auto" w:fill="FFFFFF"/>
                  <w:noWrap w:val="0"/>
                  <w:vAlign w:val="center"/>
                </w:tcPr>
                <w:p w14:paraId="0D8D19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最优F1-score</w:t>
                  </w:r>
                </w:p>
              </w:tc>
              <w:tc>
                <w:tcPr>
                  <w:tcW w:w="1656" w:type="dxa"/>
                  <w:tcBorders>
                    <w:top w:val="single" w:color="000000" w:sz="12" w:space="0"/>
                    <w:left w:val="nil"/>
                    <w:bottom w:val="single" w:color="000000" w:sz="4" w:space="0"/>
                    <w:right w:val="nil"/>
                  </w:tcBorders>
                  <w:shd w:val="clear" w:color="auto" w:fill="FFFFFF"/>
                  <w:noWrap w:val="0"/>
                  <w:vAlign w:val="center"/>
                </w:tcPr>
                <w:p w14:paraId="29638C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纵向裂缝 AP</w:t>
                  </w:r>
                </w:p>
              </w:tc>
              <w:tc>
                <w:tcPr>
                  <w:tcW w:w="1872" w:type="dxa"/>
                  <w:tcBorders>
                    <w:top w:val="single" w:color="000000" w:sz="12" w:space="0"/>
                    <w:left w:val="nil"/>
                    <w:bottom w:val="single" w:color="000000" w:sz="4" w:space="0"/>
                    <w:right w:val="nil"/>
                  </w:tcBorders>
                  <w:shd w:val="clear" w:color="auto" w:fill="FFFFFF"/>
                  <w:noWrap w:val="0"/>
                  <w:vAlign w:val="center"/>
                </w:tcPr>
                <w:p w14:paraId="1354C9D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网裂/龟裂 AP</w:t>
                  </w:r>
                </w:p>
              </w:tc>
              <w:tc>
                <w:tcPr>
                  <w:tcW w:w="1668" w:type="dxa"/>
                  <w:tcBorders>
                    <w:top w:val="single" w:color="000000" w:sz="12" w:space="0"/>
                    <w:left w:val="nil"/>
                    <w:bottom w:val="single" w:color="000000" w:sz="4" w:space="0"/>
                    <w:right w:val="nil"/>
                  </w:tcBorders>
                  <w:shd w:val="clear" w:color="auto" w:fill="FFFFFF"/>
                  <w:noWrap w:val="0"/>
                  <w:vAlign w:val="center"/>
                </w:tcPr>
                <w:p w14:paraId="72C8CF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横向裂缝 AP</w:t>
                  </w:r>
                </w:p>
              </w:tc>
            </w:tr>
            <w:tr w14:paraId="0E4A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6" w:hRule="atLeast"/>
                <w:tblHeader/>
              </w:trPr>
              <w:tc>
                <w:tcPr>
                  <w:tcW w:w="1615" w:type="dxa"/>
                  <w:tcBorders>
                    <w:top w:val="single" w:color="000000" w:sz="4" w:space="0"/>
                    <w:left w:val="nil"/>
                    <w:bottom w:val="nil"/>
                    <w:right w:val="nil"/>
                  </w:tcBorders>
                  <w:shd w:val="clear" w:color="auto" w:fill="FFFFFF"/>
                  <w:noWrap w:val="0"/>
                  <w:vAlign w:val="center"/>
                </w:tcPr>
                <w:p w14:paraId="1F67BF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YOLOv8</w:t>
                  </w:r>
                </w:p>
              </w:tc>
              <w:tc>
                <w:tcPr>
                  <w:tcW w:w="1553" w:type="dxa"/>
                  <w:tcBorders>
                    <w:top w:val="single" w:color="000000" w:sz="4" w:space="0"/>
                    <w:left w:val="nil"/>
                    <w:bottom w:val="nil"/>
                    <w:right w:val="nil"/>
                  </w:tcBorders>
                  <w:shd w:val="clear" w:color="auto" w:fill="FFFFFF"/>
                  <w:noWrap w:val="0"/>
                  <w:vAlign w:val="center"/>
                </w:tcPr>
                <w:p w14:paraId="143B1B6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55.2%</w:t>
                  </w:r>
                </w:p>
              </w:tc>
              <w:tc>
                <w:tcPr>
                  <w:tcW w:w="1656" w:type="dxa"/>
                  <w:tcBorders>
                    <w:top w:val="single" w:color="000000" w:sz="4" w:space="0"/>
                    <w:left w:val="nil"/>
                    <w:bottom w:val="nil"/>
                    <w:right w:val="nil"/>
                  </w:tcBorders>
                  <w:shd w:val="clear" w:color="auto" w:fill="FFFFFF"/>
                  <w:noWrap w:val="0"/>
                  <w:vAlign w:val="center"/>
                </w:tcPr>
                <w:p w14:paraId="5B10C3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0.51</w:t>
                  </w:r>
                </w:p>
              </w:tc>
              <w:tc>
                <w:tcPr>
                  <w:tcW w:w="1656" w:type="dxa"/>
                  <w:tcBorders>
                    <w:top w:val="single" w:color="000000" w:sz="4" w:space="0"/>
                    <w:left w:val="nil"/>
                    <w:bottom w:val="nil"/>
                    <w:right w:val="nil"/>
                  </w:tcBorders>
                  <w:shd w:val="clear" w:color="auto" w:fill="FFFFFF"/>
                  <w:noWrap w:val="0"/>
                  <w:vAlign w:val="center"/>
                </w:tcPr>
                <w:p w14:paraId="57AB794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71.3%</w:t>
                  </w:r>
                </w:p>
              </w:tc>
              <w:tc>
                <w:tcPr>
                  <w:tcW w:w="1872" w:type="dxa"/>
                  <w:tcBorders>
                    <w:top w:val="single" w:color="000000" w:sz="4" w:space="0"/>
                    <w:left w:val="nil"/>
                    <w:bottom w:val="nil"/>
                    <w:right w:val="nil"/>
                  </w:tcBorders>
                  <w:shd w:val="clear" w:color="auto" w:fill="FFFFFF"/>
                  <w:noWrap w:val="0"/>
                  <w:vAlign w:val="center"/>
                </w:tcPr>
                <w:p w14:paraId="05EE24F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69.5%</w:t>
                  </w:r>
                </w:p>
              </w:tc>
              <w:tc>
                <w:tcPr>
                  <w:tcW w:w="1668" w:type="dxa"/>
                  <w:tcBorders>
                    <w:top w:val="single" w:color="000000" w:sz="4" w:space="0"/>
                    <w:left w:val="nil"/>
                    <w:bottom w:val="nil"/>
                    <w:right w:val="nil"/>
                  </w:tcBorders>
                  <w:shd w:val="clear" w:color="auto" w:fill="FFFFFF"/>
                  <w:noWrap w:val="0"/>
                  <w:vAlign w:val="center"/>
                </w:tcPr>
                <w:p w14:paraId="2DAF33E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64.1%</w:t>
                  </w:r>
                </w:p>
              </w:tc>
            </w:tr>
            <w:tr w14:paraId="5ED8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blHeader/>
              </w:trPr>
              <w:tc>
                <w:tcPr>
                  <w:tcW w:w="1615" w:type="dxa"/>
                  <w:tcBorders>
                    <w:top w:val="nil"/>
                    <w:left w:val="nil"/>
                    <w:bottom w:val="nil"/>
                    <w:right w:val="nil"/>
                  </w:tcBorders>
                  <w:shd w:val="clear" w:color="auto" w:fill="FFFFFF"/>
                  <w:noWrap w:val="0"/>
                  <w:vAlign w:val="center"/>
                </w:tcPr>
                <w:p w14:paraId="246344B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RT-DETR</w:t>
                  </w:r>
                </w:p>
              </w:tc>
              <w:tc>
                <w:tcPr>
                  <w:tcW w:w="1553" w:type="dxa"/>
                  <w:tcBorders>
                    <w:top w:val="nil"/>
                    <w:left w:val="nil"/>
                    <w:bottom w:val="nil"/>
                    <w:right w:val="nil"/>
                  </w:tcBorders>
                  <w:shd w:val="clear" w:color="auto" w:fill="FFFFFF"/>
                  <w:noWrap w:val="0"/>
                  <w:vAlign w:val="center"/>
                </w:tcPr>
                <w:p w14:paraId="00BF115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54.8%</w:t>
                  </w:r>
                </w:p>
              </w:tc>
              <w:tc>
                <w:tcPr>
                  <w:tcW w:w="1656" w:type="dxa"/>
                  <w:tcBorders>
                    <w:top w:val="nil"/>
                    <w:left w:val="nil"/>
                    <w:bottom w:val="nil"/>
                    <w:right w:val="nil"/>
                  </w:tcBorders>
                  <w:shd w:val="clear" w:color="auto" w:fill="FFFFFF"/>
                  <w:noWrap w:val="0"/>
                  <w:vAlign w:val="center"/>
                </w:tcPr>
                <w:p w14:paraId="35BEF56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0.52</w:t>
                  </w:r>
                </w:p>
              </w:tc>
              <w:tc>
                <w:tcPr>
                  <w:tcW w:w="1656" w:type="dxa"/>
                  <w:tcBorders>
                    <w:top w:val="nil"/>
                    <w:left w:val="nil"/>
                    <w:bottom w:val="nil"/>
                    <w:right w:val="nil"/>
                  </w:tcBorders>
                  <w:shd w:val="clear" w:color="auto" w:fill="FFFFFF"/>
                  <w:noWrap w:val="0"/>
                  <w:vAlign w:val="center"/>
                </w:tcPr>
                <w:p w14:paraId="771919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70.8%</w:t>
                  </w:r>
                </w:p>
              </w:tc>
              <w:tc>
                <w:tcPr>
                  <w:tcW w:w="1872" w:type="dxa"/>
                  <w:tcBorders>
                    <w:top w:val="nil"/>
                    <w:left w:val="nil"/>
                    <w:bottom w:val="nil"/>
                    <w:right w:val="nil"/>
                  </w:tcBorders>
                  <w:shd w:val="clear" w:color="auto" w:fill="FFFFFF"/>
                  <w:noWrap w:val="0"/>
                  <w:vAlign w:val="center"/>
                </w:tcPr>
                <w:p w14:paraId="450CE69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68.2%</w:t>
                  </w:r>
                </w:p>
              </w:tc>
              <w:tc>
                <w:tcPr>
                  <w:tcW w:w="1668" w:type="dxa"/>
                  <w:tcBorders>
                    <w:top w:val="nil"/>
                    <w:left w:val="nil"/>
                    <w:bottom w:val="nil"/>
                    <w:right w:val="nil"/>
                  </w:tcBorders>
                  <w:shd w:val="clear" w:color="auto" w:fill="FFFFFF"/>
                  <w:noWrap w:val="0"/>
                  <w:vAlign w:val="center"/>
                </w:tcPr>
                <w:p w14:paraId="38011FE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63.8%</w:t>
                  </w:r>
                </w:p>
              </w:tc>
            </w:tr>
            <w:tr w14:paraId="28C0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6" w:hRule="atLeast"/>
                <w:tblHeader/>
              </w:trPr>
              <w:tc>
                <w:tcPr>
                  <w:tcW w:w="1615" w:type="dxa"/>
                  <w:tcBorders>
                    <w:top w:val="nil"/>
                    <w:left w:val="nil"/>
                    <w:bottom w:val="nil"/>
                    <w:right w:val="nil"/>
                  </w:tcBorders>
                  <w:shd w:val="clear" w:color="auto" w:fill="FFFFFF"/>
                  <w:noWrap w:val="0"/>
                  <w:vAlign w:val="center"/>
                </w:tcPr>
                <w:p w14:paraId="198FA44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Multi-label Collaboratie</w:t>
                  </w:r>
                </w:p>
              </w:tc>
              <w:tc>
                <w:tcPr>
                  <w:tcW w:w="1553" w:type="dxa"/>
                  <w:tcBorders>
                    <w:top w:val="nil"/>
                    <w:left w:val="nil"/>
                    <w:bottom w:val="nil"/>
                    <w:right w:val="nil"/>
                  </w:tcBorders>
                  <w:shd w:val="clear" w:color="auto" w:fill="FFFFFF"/>
                  <w:noWrap w:val="0"/>
                  <w:vAlign w:val="center"/>
                </w:tcPr>
                <w:p w14:paraId="764AF9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56.1%</w:t>
                  </w:r>
                </w:p>
              </w:tc>
              <w:tc>
                <w:tcPr>
                  <w:tcW w:w="1656" w:type="dxa"/>
                  <w:tcBorders>
                    <w:top w:val="nil"/>
                    <w:left w:val="nil"/>
                    <w:bottom w:val="nil"/>
                    <w:right w:val="nil"/>
                  </w:tcBorders>
                  <w:shd w:val="clear" w:color="auto" w:fill="FFFFFF"/>
                  <w:noWrap w:val="0"/>
                  <w:vAlign w:val="center"/>
                </w:tcPr>
                <w:p w14:paraId="4E69B93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0.53</w:t>
                  </w:r>
                </w:p>
              </w:tc>
              <w:tc>
                <w:tcPr>
                  <w:tcW w:w="1656" w:type="dxa"/>
                  <w:tcBorders>
                    <w:top w:val="nil"/>
                    <w:left w:val="nil"/>
                    <w:bottom w:val="nil"/>
                    <w:right w:val="nil"/>
                  </w:tcBorders>
                  <w:shd w:val="clear" w:color="auto" w:fill="FFFFFF"/>
                  <w:noWrap w:val="0"/>
                  <w:vAlign w:val="center"/>
                </w:tcPr>
                <w:p w14:paraId="76833E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72.8%</w:t>
                  </w:r>
                </w:p>
              </w:tc>
              <w:tc>
                <w:tcPr>
                  <w:tcW w:w="1872" w:type="dxa"/>
                  <w:tcBorders>
                    <w:top w:val="nil"/>
                    <w:left w:val="nil"/>
                    <w:bottom w:val="nil"/>
                    <w:right w:val="nil"/>
                  </w:tcBorders>
                  <w:shd w:val="clear" w:color="auto" w:fill="FFFFFF"/>
                  <w:noWrap w:val="0"/>
                  <w:vAlign w:val="center"/>
                </w:tcPr>
                <w:p w14:paraId="00F5B08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70.4%</w:t>
                  </w:r>
                </w:p>
              </w:tc>
              <w:tc>
                <w:tcPr>
                  <w:tcW w:w="1668" w:type="dxa"/>
                  <w:tcBorders>
                    <w:top w:val="nil"/>
                    <w:left w:val="nil"/>
                    <w:bottom w:val="nil"/>
                    <w:right w:val="nil"/>
                  </w:tcBorders>
                  <w:shd w:val="clear" w:color="auto" w:fill="FFFFFF"/>
                  <w:noWrap w:val="0"/>
                  <w:vAlign w:val="center"/>
                </w:tcPr>
                <w:p w14:paraId="18629D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65.2%</w:t>
                  </w:r>
                </w:p>
              </w:tc>
            </w:tr>
            <w:tr w14:paraId="7653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blHeader/>
              </w:trPr>
              <w:tc>
                <w:tcPr>
                  <w:tcW w:w="1615" w:type="dxa"/>
                  <w:tcBorders>
                    <w:top w:val="nil"/>
                    <w:left w:val="nil"/>
                    <w:bottom w:val="single" w:color="000000" w:sz="12" w:space="0"/>
                    <w:right w:val="nil"/>
                  </w:tcBorders>
                  <w:shd w:val="clear" w:color="auto" w:fill="FFFFFF"/>
                  <w:noWrap w:val="0"/>
                  <w:vAlign w:val="center"/>
                </w:tcPr>
                <w:p w14:paraId="258DAD8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仿宋" w:cs="Times New Roman"/>
                      <w:b w:val="0"/>
                      <w:color w:val="000000"/>
                      <w:sz w:val="24"/>
                      <w:szCs w:val="20"/>
                      <w:lang w:val="en-US" w:eastAsia="zh-CN"/>
                    </w:rPr>
                  </w:pPr>
                  <w:r>
                    <w:rPr>
                      <w:rFonts w:hint="default" w:ascii="Times New Roman" w:hAnsi="Times New Roman" w:eastAsia="仿宋" w:cs="Times New Roman"/>
                      <w:b w:val="0"/>
                      <w:color w:val="000000"/>
                      <w:sz w:val="24"/>
                      <w:szCs w:val="20"/>
                      <w:lang w:val="en-US" w:eastAsia="zh-CN"/>
                    </w:rPr>
                    <w:t>基于高效稀疏混合专家(YOLOv10)</w:t>
                  </w:r>
                </w:p>
              </w:tc>
              <w:tc>
                <w:tcPr>
                  <w:tcW w:w="1553" w:type="dxa"/>
                  <w:tcBorders>
                    <w:top w:val="nil"/>
                    <w:left w:val="nil"/>
                    <w:bottom w:val="single" w:color="000000" w:sz="12" w:space="0"/>
                    <w:right w:val="nil"/>
                  </w:tcBorders>
                  <w:shd w:val="clear" w:color="auto" w:fill="FFFFFF"/>
                  <w:noWrap w:val="0"/>
                  <w:vAlign w:val="center"/>
                </w:tcPr>
                <w:p w14:paraId="0B8F87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60.7%</w:t>
                  </w:r>
                </w:p>
              </w:tc>
              <w:tc>
                <w:tcPr>
                  <w:tcW w:w="1656" w:type="dxa"/>
                  <w:tcBorders>
                    <w:top w:val="nil"/>
                    <w:left w:val="nil"/>
                    <w:bottom w:val="single" w:color="000000" w:sz="12" w:space="0"/>
                    <w:right w:val="nil"/>
                  </w:tcBorders>
                  <w:shd w:val="clear" w:color="auto" w:fill="FFFFFF"/>
                  <w:noWrap w:val="0"/>
                  <w:vAlign w:val="center"/>
                </w:tcPr>
                <w:p w14:paraId="2774483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0.58</w:t>
                  </w:r>
                </w:p>
              </w:tc>
              <w:tc>
                <w:tcPr>
                  <w:tcW w:w="1656" w:type="dxa"/>
                  <w:tcBorders>
                    <w:top w:val="nil"/>
                    <w:left w:val="nil"/>
                    <w:bottom w:val="single" w:color="000000" w:sz="12" w:space="0"/>
                    <w:right w:val="nil"/>
                  </w:tcBorders>
                  <w:shd w:val="clear" w:color="auto" w:fill="FFFFFF"/>
                  <w:noWrap w:val="0"/>
                  <w:vAlign w:val="center"/>
                </w:tcPr>
                <w:p w14:paraId="0C50D2E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78.0%</w:t>
                  </w:r>
                </w:p>
              </w:tc>
              <w:tc>
                <w:tcPr>
                  <w:tcW w:w="1872" w:type="dxa"/>
                  <w:tcBorders>
                    <w:top w:val="nil"/>
                    <w:left w:val="nil"/>
                    <w:bottom w:val="single" w:color="000000" w:sz="12" w:space="0"/>
                    <w:right w:val="nil"/>
                  </w:tcBorders>
                  <w:shd w:val="clear" w:color="auto" w:fill="FFFFFF"/>
                  <w:noWrap w:val="0"/>
                  <w:vAlign w:val="center"/>
                </w:tcPr>
                <w:p w14:paraId="5C7DC3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76.1%</w:t>
                  </w:r>
                </w:p>
              </w:tc>
              <w:tc>
                <w:tcPr>
                  <w:tcW w:w="1668" w:type="dxa"/>
                  <w:tcBorders>
                    <w:top w:val="nil"/>
                    <w:left w:val="nil"/>
                    <w:bottom w:val="single" w:color="000000" w:sz="12" w:space="0"/>
                    <w:right w:val="nil"/>
                  </w:tcBorders>
                  <w:shd w:val="clear" w:color="auto" w:fill="FFFFFF"/>
                  <w:noWrap w:val="0"/>
                  <w:vAlign w:val="center"/>
                </w:tcPr>
                <w:p w14:paraId="7DCA652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仿宋" w:cs="Times New Roman"/>
                      <w:b w:val="0"/>
                      <w:color w:val="000000"/>
                      <w:sz w:val="24"/>
                      <w:szCs w:val="20"/>
                    </w:rPr>
                  </w:pPr>
                  <w:r>
                    <w:rPr>
                      <w:rFonts w:hint="default" w:ascii="Times New Roman" w:hAnsi="Times New Roman" w:eastAsia="仿宋" w:cs="Times New Roman"/>
                      <w:b w:val="0"/>
                      <w:color w:val="000000"/>
                      <w:sz w:val="24"/>
                      <w:szCs w:val="24"/>
                      <w:lang w:val="en-US" w:eastAsia="zh-CN"/>
                    </w:rPr>
                    <w:t>69.9%</w:t>
                  </w:r>
                </w:p>
              </w:tc>
            </w:tr>
          </w:tbl>
          <w:p w14:paraId="1A24C2B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仿宋" w:cs="Times New Roman"/>
                <w:b/>
                <w:bCs/>
              </w:rPr>
            </w:pPr>
            <w:r>
              <w:rPr>
                <w:rFonts w:hint="eastAsia" w:cs="Times New Roman"/>
                <w:b/>
                <w:bCs/>
                <w:lang w:eastAsia="zh-CN"/>
              </w:rPr>
              <w:t>（</w:t>
            </w:r>
            <w:r>
              <w:rPr>
                <w:rFonts w:hint="eastAsia" w:cs="Times New Roman"/>
                <w:b/>
                <w:bCs/>
                <w:lang w:val="en-US" w:eastAsia="zh-CN"/>
              </w:rPr>
              <w:t>2</w:t>
            </w:r>
            <w:r>
              <w:rPr>
                <w:rFonts w:hint="eastAsia" w:cs="Times New Roman"/>
                <w:b/>
                <w:bCs/>
                <w:lang w:eastAsia="zh-CN"/>
              </w:rPr>
              <w:t>）</w:t>
            </w:r>
            <w:r>
              <w:rPr>
                <w:rFonts w:hint="eastAsia" w:ascii="Times New Roman" w:hAnsi="Times New Roman" w:eastAsia="仿宋" w:cs="Times New Roman"/>
                <w:b/>
                <w:bCs/>
              </w:rPr>
              <w:t>克服闭集数据依赖</w:t>
            </w:r>
            <w:r>
              <w:rPr>
                <w:rFonts w:hint="eastAsia" w:cs="Times New Roman"/>
                <w:b/>
                <w:bCs/>
                <w:lang w:eastAsia="zh-CN"/>
              </w:rPr>
              <w:t>，</w:t>
            </w:r>
            <w:r>
              <w:rPr>
                <w:rFonts w:hint="eastAsia" w:cs="Times New Roman"/>
                <w:b/>
                <w:bCs/>
                <w:lang w:val="en-US" w:eastAsia="zh-CN"/>
              </w:rPr>
              <w:t>转向</w:t>
            </w:r>
            <w:r>
              <w:rPr>
                <w:rFonts w:hint="eastAsia" w:ascii="Times New Roman" w:hAnsi="Times New Roman" w:eastAsia="仿宋" w:cs="Times New Roman"/>
                <w:b/>
                <w:bCs/>
              </w:rPr>
              <w:t>零样本泛化认知。</w:t>
            </w:r>
          </w:p>
          <w:p w14:paraId="23B2B0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r>
              <w:rPr>
                <w:rFonts w:hint="eastAsia" w:ascii="Times New Roman" w:hAnsi="Times New Roman" w:eastAsia="仿宋" w:cs="Times New Roman"/>
              </w:rPr>
              <w:t>原有YOLO-Master模型本质上仍属于闭集监督学习框架，其性能高度依赖于海量且昂贵的人工标注数据集。一旦在实战中遇到训练集未覆盖的罕见长尾病害（如形态极其不规则的突发性特大塌陷）模型便会失效。本项目</w:t>
            </w:r>
            <w:r>
              <w:rPr>
                <w:rFonts w:hint="eastAsia" w:cs="Times New Roman"/>
                <w:lang w:val="en-US" w:eastAsia="zh-CN"/>
              </w:rPr>
              <w:t>计划</w:t>
            </w:r>
            <w:r>
              <w:rPr>
                <w:rFonts w:hint="eastAsia" w:ascii="Times New Roman" w:hAnsi="Times New Roman" w:eastAsia="仿宋" w:cs="Times New Roman"/>
              </w:rPr>
              <w:t>引入大模型范式，通过指令微调机制与跨模态对齐，赋予了系统在无特定病害标签、无需高成本重新标注的前提下的“零样本（Zero-shot）”靶向感知能力，极大地提升了系统应对突发、未知道路灾害的鲁棒性。</w:t>
            </w:r>
          </w:p>
          <w:p w14:paraId="02C4E1C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仿宋" w:cs="Times New Roman"/>
              </w:rPr>
            </w:pPr>
            <w:r>
              <w:rPr>
                <w:rFonts w:hint="eastAsia" w:cs="Times New Roman"/>
                <w:b/>
                <w:bCs/>
                <w:lang w:eastAsia="zh-CN"/>
              </w:rPr>
              <w:t>（</w:t>
            </w:r>
            <w:r>
              <w:rPr>
                <w:rFonts w:hint="eastAsia" w:cs="Times New Roman"/>
                <w:b/>
                <w:bCs/>
                <w:lang w:val="en-US" w:eastAsia="zh-CN"/>
              </w:rPr>
              <w:t>3</w:t>
            </w:r>
            <w:r>
              <w:rPr>
                <w:rFonts w:hint="eastAsia" w:cs="Times New Roman"/>
                <w:b/>
                <w:bCs/>
                <w:lang w:eastAsia="zh-CN"/>
              </w:rPr>
              <w:t>）</w:t>
            </w:r>
            <w:r>
              <w:rPr>
                <w:rFonts w:hint="eastAsia" w:ascii="Times New Roman" w:hAnsi="Times New Roman" w:eastAsia="仿宋" w:cs="Times New Roman"/>
                <w:b/>
                <w:bCs/>
              </w:rPr>
              <w:t>从</w:t>
            </w:r>
            <w:r>
              <w:rPr>
                <w:rFonts w:hint="eastAsia" w:cs="Times New Roman"/>
                <w:b/>
                <w:bCs/>
                <w:lang w:val="en-US" w:eastAsia="zh-CN"/>
              </w:rPr>
              <w:t>粗略</w:t>
            </w:r>
            <w:r>
              <w:rPr>
                <w:rFonts w:hint="eastAsia" w:ascii="Times New Roman" w:hAnsi="Times New Roman" w:eastAsia="仿宋" w:cs="Times New Roman"/>
                <w:b/>
                <w:bCs/>
              </w:rPr>
              <w:t>边界框输出</w:t>
            </w:r>
            <w:r>
              <w:rPr>
                <w:rFonts w:hint="eastAsia" w:cs="Times New Roman"/>
                <w:b/>
                <w:bCs/>
                <w:lang w:val="en-US" w:eastAsia="zh-CN"/>
              </w:rPr>
              <w:t>提升为高</w:t>
            </w:r>
            <w:r>
              <w:rPr>
                <w:rFonts w:hint="eastAsia" w:ascii="Times New Roman" w:hAnsi="Times New Roman" w:eastAsia="仿宋" w:cs="Times New Roman"/>
                <w:b/>
                <w:bCs/>
              </w:rPr>
              <w:t>阶语义研判。</w:t>
            </w:r>
          </w:p>
          <w:p w14:paraId="6BAC2A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lang w:val="en-US" w:eastAsia="zh-CN"/>
              </w:rPr>
            </w:pPr>
            <w:r>
              <w:rPr>
                <w:rFonts w:hint="eastAsia" w:ascii="Times New Roman" w:hAnsi="Times New Roman" w:eastAsia="仿宋" w:cs="Times New Roman"/>
              </w:rPr>
              <w:t>先前的研究成果只能输出病害的粗粒度二维边界框（Bounding Box）及基础的类别标签和置信度，不仅无法精确测量病害的不规则边缘面积，更缺乏对病害成因的逻辑解释。本项目</w:t>
            </w:r>
            <w:r>
              <w:rPr>
                <w:rFonts w:hint="eastAsia" w:cs="Times New Roman"/>
                <w:lang w:val="en-US" w:eastAsia="zh-CN"/>
              </w:rPr>
              <w:t>计划</w:t>
            </w:r>
            <w:r>
              <w:rPr>
                <w:rFonts w:hint="eastAsia" w:ascii="Times New Roman" w:hAnsi="Times New Roman" w:eastAsia="仿宋" w:cs="Times New Roman"/>
              </w:rPr>
              <w:t>通过大模型级联时空一致性分割架构（SAM 2），</w:t>
            </w:r>
            <w:r>
              <w:rPr>
                <w:rFonts w:hint="eastAsia" w:cs="Times New Roman"/>
                <w:lang w:val="en-US" w:eastAsia="zh-CN"/>
              </w:rPr>
              <w:t>通过</w:t>
            </w:r>
            <w:r>
              <w:rPr>
                <w:rFonts w:hint="eastAsia" w:ascii="Times New Roman" w:hAnsi="Times New Roman" w:eastAsia="仿宋" w:cs="Times New Roman"/>
              </w:rPr>
              <w:t>提取像素级二值化掩码以精确解算裂缝延伸长度与坑槽实际面积，</w:t>
            </w:r>
            <w:r>
              <w:rPr>
                <w:rFonts w:hint="eastAsia" w:cs="Times New Roman"/>
                <w:lang w:val="en-US" w:eastAsia="zh-CN"/>
              </w:rPr>
              <w:t>并</w:t>
            </w:r>
            <w:r>
              <w:rPr>
                <w:rFonts w:hint="eastAsia" w:ascii="Times New Roman" w:hAnsi="Times New Roman" w:eastAsia="仿宋" w:cs="Times New Roman"/>
              </w:rPr>
              <w:t>根据底层量化参数结合全局语义，自动输出包含致灾机理分析、严重等级判定</w:t>
            </w:r>
            <w:r>
              <w:rPr>
                <w:rFonts w:hint="eastAsia" w:cs="Times New Roman"/>
                <w:lang w:val="en-US" w:eastAsia="zh-CN"/>
              </w:rPr>
              <w:t>的</w:t>
            </w:r>
            <w:r>
              <w:rPr>
                <w:rFonts w:hint="eastAsia" w:ascii="Times New Roman" w:hAnsi="Times New Roman" w:eastAsia="仿宋" w:cs="Times New Roman"/>
              </w:rPr>
              <w:t>技术诊断报告。</w:t>
            </w:r>
            <w:r>
              <w:rPr>
                <w:rFonts w:hint="eastAsia" w:cs="Times New Roman"/>
                <w:lang w:val="en-US" w:eastAsia="zh-CN"/>
              </w:rPr>
              <w:t>最终</w:t>
            </w:r>
            <w:r>
              <w:rPr>
                <w:rFonts w:hint="eastAsia" w:ascii="Times New Roman" w:hAnsi="Times New Roman" w:eastAsia="仿宋" w:cs="Times New Roman"/>
              </w:rPr>
              <w:t>实现从单纯的图像特征提取</w:t>
            </w:r>
            <w:r>
              <w:rPr>
                <w:rFonts w:hint="eastAsia" w:cs="Times New Roman"/>
                <w:lang w:val="en-US" w:eastAsia="zh-CN"/>
              </w:rPr>
              <w:t>转向</w:t>
            </w:r>
            <w:r>
              <w:rPr>
                <w:rFonts w:hint="eastAsia" w:ascii="Times New Roman" w:hAnsi="Times New Roman" w:eastAsia="仿宋" w:cs="Times New Roman"/>
              </w:rPr>
              <w:t>实战管养辅助决策</w:t>
            </w:r>
            <w:r>
              <w:rPr>
                <w:rFonts w:hint="eastAsia" w:cs="Times New Roman"/>
                <w:lang w:eastAsia="zh-CN"/>
              </w:rPr>
              <w:t>。</w:t>
            </w:r>
          </w:p>
          <w:p w14:paraId="7BCD101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lang w:val="en-US" w:eastAsia="zh-CN"/>
              </w:rPr>
            </w:pPr>
            <w:r>
              <w:rPr>
                <w:rFonts w:hint="eastAsia" w:cs="Times New Roman"/>
                <w:b/>
                <w:bCs/>
                <w:lang w:val="en-US" w:eastAsia="zh-CN"/>
              </w:rPr>
              <w:t>4.团队所具备的实施保障</w:t>
            </w:r>
          </w:p>
          <w:p w14:paraId="6739D4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r>
              <w:rPr>
                <w:rFonts w:hint="eastAsia" w:ascii="Times New Roman" w:hAnsi="Times New Roman" w:eastAsia="仿宋" w:cs="Times New Roman"/>
              </w:rPr>
              <w:t>项目组拥有良好的实验环境与高效的组织架构。硬件算力上，团队熟练掌握 AutoDL 等云端算力平台的使用，结合本地开发工作站，能够有效保障后续大模型微调与强化学习大规模迭代的计算需求。</w:t>
            </w:r>
            <w:r>
              <w:rPr>
                <w:rFonts w:hint="eastAsia" w:ascii="Times New Roman" w:hAnsi="Times New Roman" w:eastAsia="仿宋" w:cs="Times New Roman"/>
                <w:lang w:val="en-US" w:eastAsia="zh-CN"/>
              </w:rPr>
              <w:t>同时，</w:t>
            </w:r>
            <w:r>
              <w:rPr>
                <w:rFonts w:hint="eastAsia" w:ascii="Times New Roman" w:hAnsi="Times New Roman" w:eastAsia="仿宋" w:cs="Times New Roman"/>
              </w:rPr>
              <w:t>团队内部</w:t>
            </w:r>
            <w:r>
              <w:rPr>
                <w:rFonts w:hint="eastAsia" w:cs="Times New Roman"/>
                <w:lang w:val="en-US" w:eastAsia="zh-CN"/>
              </w:rPr>
              <w:t>协作机制明确，优势互补</w:t>
            </w:r>
            <w:r>
              <w:rPr>
                <w:rFonts w:hint="eastAsia" w:ascii="Times New Roman" w:hAnsi="Times New Roman" w:eastAsia="仿宋" w:cs="Times New Roman"/>
              </w:rPr>
              <w:t>，在文献整理、代码编写、模型仿真与文档撰写等方面分工明确。现阶段，团队已完成了从行业痛点剖析到核心框架搭建的破局工作，后续计划依托本项目立项，进一步开展针对罕见病害的零样本泛化训练、空地智能体的协同调度调优，以及整体系统的实战化联调联试，力求将其打造成成熟可落地的公安交管实战辅助系统。</w:t>
            </w:r>
          </w:p>
          <w:p w14:paraId="4E15B2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003665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4D2D1A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15F6B93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13F1715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4554D121">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2638F432">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19C6442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02B96EC1">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3212536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140AB3F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30D4B83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03530B25">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37FCF2B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2891DB0A">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518E8B2A">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17E4CCE6">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p w14:paraId="22D0332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仿宋" w:cs="Times New Roman"/>
              </w:rPr>
            </w:pPr>
          </w:p>
        </w:tc>
      </w:tr>
      <w:tr w14:paraId="2E8E03A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3532" w:hRule="atLeast"/>
          <w:jc w:val="center"/>
        </w:trPr>
        <w:tc>
          <w:tcPr>
            <w:tcW w:w="10007" w:type="dxa"/>
            <w:tcBorders>
              <w:bottom w:val="single" w:color="auto" w:sz="4" w:space="0"/>
            </w:tcBorders>
            <w:noWrap w:val="0"/>
            <w:vAlign w:val="top"/>
          </w:tcPr>
          <w:p w14:paraId="65A511B8">
            <w:pPr>
              <w:spacing w:before="156" w:beforeLines="50"/>
              <w:rPr>
                <w:rFonts w:eastAsia="仿宋"/>
                <w:szCs w:val="21"/>
              </w:rPr>
            </w:pPr>
            <w:r>
              <w:rPr>
                <w:rFonts w:hint="eastAsia" w:ascii="仿宋_GB2312" w:eastAsia="仿宋_GB2312"/>
                <w:b/>
                <w:sz w:val="24"/>
              </w:rPr>
              <w:t>四、</w:t>
            </w:r>
            <w:r>
              <w:rPr>
                <w:rFonts w:hint="eastAsia" w:ascii="仿宋_GB2312" w:eastAsia="仿宋_GB2312"/>
                <w:b/>
                <w:bCs/>
                <w:sz w:val="24"/>
              </w:rPr>
              <w:t>项目实施方案及进度安排</w:t>
            </w:r>
          </w:p>
          <w:p w14:paraId="1062A4A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color w:val="auto"/>
                <w:lang w:val="en-US" w:eastAsia="zh-CN"/>
              </w:rPr>
            </w:pPr>
            <w:r>
              <w:rPr>
                <w:rFonts w:hint="eastAsia" w:cs="Times New Roman"/>
                <w:color w:val="auto"/>
                <w:lang w:val="en-US" w:eastAsia="zh-CN"/>
              </w:rPr>
              <w:t>1.</w:t>
            </w:r>
            <w:r>
              <w:rPr>
                <w:rFonts w:hint="default" w:ascii="Times New Roman" w:hAnsi="Times New Roman" w:eastAsia="仿宋" w:cs="Times New Roman"/>
                <w:b/>
                <w:bCs/>
                <w:color w:val="auto"/>
                <w:lang w:val="en-US" w:eastAsia="zh-CN"/>
              </w:rPr>
              <w:t>人员分工：</w:t>
            </w:r>
          </w:p>
          <w:p w14:paraId="4C18C2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lang w:val="en-US" w:eastAsia="zh-CN"/>
              </w:rPr>
            </w:pPr>
            <w:r>
              <w:rPr>
                <w:rFonts w:hint="default" w:ascii="Times New Roman" w:hAnsi="Times New Roman" w:eastAsia="仿宋" w:cs="Times New Roman"/>
                <w:color w:val="auto"/>
                <w:lang w:val="en-US" w:eastAsia="zh-CN"/>
              </w:rPr>
              <w:t>杜禹辉：项目总负责人。负责整体架构设计、专注于基于深度强化学习的空地协同巡检路径规划算法的开发，</w:t>
            </w:r>
            <w:r>
              <w:rPr>
                <w:rFonts w:hint="default" w:ascii="Times New Roman" w:hAnsi="Times New Roman" w:eastAsia="仿宋" w:cs="Times New Roman"/>
                <w:lang w:val="en-US" w:eastAsia="zh-CN"/>
              </w:rPr>
              <w:t>并统筹协调其余成员工作</w:t>
            </w:r>
          </w:p>
          <w:p w14:paraId="00BA01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lang w:val="en-US" w:eastAsia="zh-CN"/>
              </w:rPr>
            </w:pPr>
            <w:r>
              <w:rPr>
                <w:rFonts w:hint="eastAsia" w:cs="Times New Roman"/>
                <w:lang w:val="en-US" w:eastAsia="zh-CN"/>
              </w:rPr>
              <w:t>李沂骏：</w:t>
            </w:r>
            <w:r>
              <w:rPr>
                <w:rFonts w:hint="default" w:ascii="Times New Roman" w:hAnsi="Times New Roman" w:eastAsia="仿宋" w:cs="Times New Roman"/>
                <w:color w:val="auto"/>
                <w:lang w:val="en-US" w:eastAsia="zh-CN"/>
              </w:rPr>
              <w:t>负责 InstructBLIP 大模型的指令微调、SAM 2 像素级分割架构的部署及多模态语义对齐 。</w:t>
            </w:r>
          </w:p>
          <w:p w14:paraId="41C0DBF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s="Times New Roman"/>
                <w:color w:val="auto"/>
                <w:lang w:val="en-US" w:eastAsia="zh-CN"/>
              </w:rPr>
            </w:pPr>
            <w:r>
              <w:rPr>
                <w:rFonts w:hint="default" w:ascii="Times New Roman" w:hAnsi="Times New Roman" w:eastAsia="仿宋" w:cs="Times New Roman"/>
                <w:color w:val="auto"/>
                <w:lang w:val="en-US" w:eastAsia="zh-CN"/>
              </w:rPr>
              <w:t>韩奕</w:t>
            </w:r>
            <w:r>
              <w:rPr>
                <w:rFonts w:hint="default" w:ascii="Times New Roman" w:hAnsi="Times New Roman" w:eastAsia="仿宋" w:cs="Times New Roman"/>
                <w:lang w:val="en-US" w:eastAsia="zh-CN"/>
              </w:rPr>
              <w:t>鸾：</w:t>
            </w:r>
            <w:r>
              <w:rPr>
                <w:rFonts w:hint="eastAsia" w:cs="Times New Roman"/>
                <w:lang w:val="en-US" w:eastAsia="zh-CN"/>
              </w:rPr>
              <w:t>负责</w:t>
            </w:r>
            <w:r>
              <w:rPr>
                <w:rFonts w:hint="default" w:ascii="Times New Roman" w:hAnsi="Times New Roman" w:eastAsia="仿宋" w:cs="Times New Roman"/>
                <w:lang w:val="en-US" w:eastAsia="zh-CN"/>
              </w:rPr>
              <w:t>交通流五维异常态势研判模型搭建</w:t>
            </w:r>
            <w:r>
              <w:rPr>
                <w:rFonts w:hint="eastAsia" w:cs="Times New Roman"/>
                <w:lang w:val="en-US" w:eastAsia="zh-CN"/>
              </w:rPr>
              <w:t>以及</w:t>
            </w:r>
            <w:r>
              <w:rPr>
                <w:rFonts w:hint="default" w:ascii="Times New Roman" w:hAnsi="Times New Roman" w:eastAsia="仿宋" w:cs="Times New Roman"/>
                <w:color w:val="auto"/>
                <w:lang w:val="en-US" w:eastAsia="zh-CN"/>
              </w:rPr>
              <w:t>一体化管控系统的前端开发</w:t>
            </w:r>
            <w:r>
              <w:rPr>
                <w:rFonts w:hint="default" w:ascii="Times New Roman" w:hAnsi="Times New Roman" w:eastAsia="仿宋" w:cs="Times New Roman"/>
                <w:lang w:val="en-US" w:eastAsia="zh-CN"/>
              </w:rPr>
              <w:t>。</w:t>
            </w:r>
          </w:p>
          <w:p w14:paraId="2E8ADA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color w:val="auto"/>
                <w:lang w:val="en-US" w:eastAsia="zh-CN"/>
              </w:rPr>
            </w:pPr>
            <w:r>
              <w:rPr>
                <w:rFonts w:hint="eastAsia" w:cs="Times New Roman"/>
                <w:color w:val="auto"/>
                <w:lang w:val="en-US" w:eastAsia="zh-CN"/>
              </w:rPr>
              <w:t>多佑竣、</w:t>
            </w:r>
            <w:r>
              <w:rPr>
                <w:rFonts w:hint="default" w:ascii="Times New Roman" w:hAnsi="Times New Roman" w:eastAsia="仿宋" w:cs="Times New Roman"/>
                <w:color w:val="auto"/>
                <w:lang w:val="en-US" w:eastAsia="zh-CN"/>
              </w:rPr>
              <w:t>程恺：负责无人机视频图像预处理、数据集标注</w:t>
            </w:r>
            <w:r>
              <w:rPr>
                <w:rFonts w:hint="eastAsia" w:ascii="Times New Roman" w:hAnsi="Times New Roman" w:eastAsia="仿宋" w:cs="Times New Roman"/>
                <w:color w:val="auto"/>
                <w:lang w:val="en-US" w:eastAsia="zh-CN"/>
              </w:rPr>
              <w:t>、</w:t>
            </w:r>
            <w:r>
              <w:rPr>
                <w:rFonts w:hint="default" w:ascii="Times New Roman" w:hAnsi="Times New Roman" w:eastAsia="仿宋" w:cs="Times New Roman"/>
                <w:color w:val="auto"/>
                <w:lang w:val="en-US" w:eastAsia="zh-CN"/>
              </w:rPr>
              <w:t>路网构建。</w:t>
            </w:r>
          </w:p>
          <w:p w14:paraId="6E855B4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仿宋" w:cs="Times New Roman"/>
                <w:b/>
                <w:bCs/>
                <w:color w:val="auto"/>
                <w:lang w:val="en-US" w:eastAsia="zh-CN"/>
              </w:rPr>
            </w:pPr>
            <w:r>
              <w:rPr>
                <w:rFonts w:hint="eastAsia" w:cs="Times New Roman"/>
                <w:b/>
                <w:bCs/>
                <w:color w:val="auto"/>
                <w:lang w:val="en-US" w:eastAsia="zh-CN"/>
              </w:rPr>
              <w:t>2.项目计划：</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1164"/>
              <w:gridCol w:w="7566"/>
            </w:tblGrid>
            <w:tr w14:paraId="092B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2" w:hRule="atLeast"/>
              </w:trPr>
              <w:tc>
                <w:tcPr>
                  <w:tcW w:w="1290" w:type="dxa"/>
                  <w:vAlign w:val="top"/>
                </w:tcPr>
                <w:p w14:paraId="39894D8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第一阶段（第1-2个月）</w:t>
                  </w:r>
                </w:p>
              </w:tc>
              <w:tc>
                <w:tcPr>
                  <w:tcW w:w="1164" w:type="dxa"/>
                  <w:vAlign w:val="top"/>
                </w:tcPr>
                <w:p w14:paraId="161546F6">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数据治理与基础设施构建</w:t>
                  </w:r>
                </w:p>
              </w:tc>
              <w:tc>
                <w:tcPr>
                  <w:tcW w:w="7566" w:type="dxa"/>
                  <w:vAlign w:val="top"/>
                </w:tcPr>
                <w:p w14:paraId="43A74C2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本阶段重点开展底层数据的清洗与预处理。首先，针对</w:t>
                  </w:r>
                  <w:r>
                    <w:rPr>
                      <w:rFonts w:hint="default" w:ascii="Times New Roman" w:hAnsi="Times New Roman" w:eastAsia="仿宋" w:cs="Times New Roman"/>
                      <w:szCs w:val="20"/>
                      <w:lang w:val="en-US" w:eastAsia="zh-CN"/>
                    </w:rPr>
                    <w:t>北京市</w:t>
                  </w:r>
                  <w:r>
                    <w:rPr>
                      <w:rFonts w:hint="default" w:ascii="Times New Roman" w:hAnsi="Times New Roman" w:eastAsia="仿宋" w:cs="Times New Roman"/>
                      <w:szCs w:val="20"/>
                    </w:rPr>
                    <w:t>等地的实测交通流数据进行异常值剔除，利用小波变换等技术过滤传感器噪声。其次，构建城市路网的有向图 G=(V, E)表征体系，为路径规划提供拓扑支撑 。在病害视觉数据方面，将无人机巡检视频按关键帧转化为高分辨率图像，并利用 SAM 2 架构对数据集进行像素级边缘切割与微观特征标注，形成高质量的训练基准库。</w:t>
                  </w:r>
                </w:p>
              </w:tc>
            </w:tr>
            <w:tr w14:paraId="79CB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0" w:type="dxa"/>
                  <w:vAlign w:val="top"/>
                </w:tcPr>
                <w:p w14:paraId="4ECF611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第二阶段（第3-</w:t>
                  </w:r>
                  <w:r>
                    <w:rPr>
                      <w:rFonts w:hint="default" w:ascii="Times New Roman" w:hAnsi="Times New Roman" w:eastAsia="仿宋" w:cs="Times New Roman"/>
                      <w:szCs w:val="20"/>
                      <w:lang w:val="en-US" w:eastAsia="zh-CN"/>
                    </w:rPr>
                    <w:t>4</w:t>
                  </w:r>
                  <w:r>
                    <w:rPr>
                      <w:rFonts w:hint="default" w:ascii="Times New Roman" w:hAnsi="Times New Roman" w:eastAsia="仿宋" w:cs="Times New Roman"/>
                      <w:szCs w:val="20"/>
                    </w:rPr>
                    <w:t>个月）</w:t>
                  </w:r>
                </w:p>
              </w:tc>
              <w:tc>
                <w:tcPr>
                  <w:tcW w:w="1164" w:type="dxa"/>
                  <w:vAlign w:val="top"/>
                </w:tcPr>
                <w:p w14:paraId="19F4A07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三层闭环模型设计与架构设计</w:t>
                  </w:r>
                </w:p>
              </w:tc>
              <w:tc>
                <w:tcPr>
                  <w:tcW w:w="7566" w:type="dxa"/>
                  <w:vAlign w:val="top"/>
                </w:tcPr>
                <w:p w14:paraId="7B5DECE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本阶段将完成核心算法的深度设计。首先构建交通流异常态势检测模型，确立包含速度预测对照、速度骤降率（DR）、变异系数（CV）、空间一致性（SC）及交通态势熵（E）在内的五维评价指标体系。其次，针对空地协同需求，设计基于Encoder-Decoder架构的深度强化学习模型，以应对异构智能体的定向巡检调度问题。最后，构建视觉-语言大模型（MLLM）架构，选定 InstructBLIP 作为核心推理单元，并设计定制化的文本指令集。</w:t>
                  </w:r>
                </w:p>
              </w:tc>
            </w:tr>
            <w:tr w14:paraId="0BDC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0" w:type="dxa"/>
                  <w:vAlign w:val="top"/>
                </w:tcPr>
                <w:p w14:paraId="60495CD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第三阶段（第</w:t>
                  </w:r>
                  <w:r>
                    <w:rPr>
                      <w:rFonts w:hint="default" w:ascii="Times New Roman" w:hAnsi="Times New Roman" w:eastAsia="仿宋" w:cs="Times New Roman"/>
                      <w:szCs w:val="20"/>
                      <w:lang w:val="en-US" w:eastAsia="zh-CN"/>
                    </w:rPr>
                    <w:t>5</w:t>
                  </w:r>
                  <w:r>
                    <w:rPr>
                      <w:rFonts w:hint="default" w:ascii="Times New Roman" w:hAnsi="Times New Roman" w:eastAsia="仿宋" w:cs="Times New Roman"/>
                      <w:szCs w:val="20"/>
                    </w:rPr>
                    <w:t>-</w:t>
                  </w:r>
                  <w:r>
                    <w:rPr>
                      <w:rFonts w:hint="default" w:ascii="Times New Roman" w:hAnsi="Times New Roman" w:eastAsia="仿宋" w:cs="Times New Roman"/>
                      <w:szCs w:val="20"/>
                      <w:lang w:val="en-US" w:eastAsia="zh-CN"/>
                    </w:rPr>
                    <w:t>6</w:t>
                  </w:r>
                  <w:r>
                    <w:rPr>
                      <w:rFonts w:hint="default" w:ascii="Times New Roman" w:hAnsi="Times New Roman" w:eastAsia="仿宋" w:cs="Times New Roman"/>
                      <w:szCs w:val="20"/>
                    </w:rPr>
                    <w:t>个月）</w:t>
                  </w:r>
                </w:p>
              </w:tc>
              <w:tc>
                <w:tcPr>
                  <w:tcW w:w="1164" w:type="dxa"/>
                  <w:vAlign w:val="top"/>
                </w:tcPr>
                <w:p w14:paraId="1A705F3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算法实现与多维对比测试</w:t>
                  </w:r>
                </w:p>
              </w:tc>
              <w:tc>
                <w:tcPr>
                  <w:tcW w:w="7566" w:type="dxa"/>
                  <w:vAlign w:val="top"/>
                </w:tcPr>
                <w:p w14:paraId="459F00C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 xml:space="preserve">全面推进模型代码编写与训练。实现基于深度强化学习的路径生成算法，并将其与传统遗传算法、蚁群算法等启发式规则进行对比，量化解质量与求解效率的提升倍数。同时，部署多模态大模型与 SAM 2 的级联架构，在 </w:t>
                  </w:r>
                  <w:r>
                    <w:rPr>
                      <w:rFonts w:hint="default" w:ascii="Times New Roman" w:hAnsi="Times New Roman" w:eastAsia="仿宋" w:cs="Times New Roman"/>
                      <w:szCs w:val="20"/>
                      <w:lang w:val="en-US" w:eastAsia="zh-CN"/>
                    </w:rPr>
                    <w:t>数据集</w:t>
                  </w:r>
                  <w:r>
                    <w:rPr>
                      <w:rFonts w:hint="default" w:ascii="Times New Roman" w:hAnsi="Times New Roman" w:eastAsia="仿宋" w:cs="Times New Roman"/>
                      <w:szCs w:val="20"/>
                    </w:rPr>
                    <w:t>上进行训练。通过对比实验，验证本模型在长尾病害识别中相对于传统卷积神经网络（CNN）与 YOLO 系列的优势。</w:t>
                  </w:r>
                </w:p>
              </w:tc>
            </w:tr>
            <w:tr w14:paraId="0AF3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0" w:type="dxa"/>
                  <w:vAlign w:val="top"/>
                </w:tcPr>
                <w:p w14:paraId="05B65FF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第四阶段（第</w:t>
                  </w:r>
                  <w:r>
                    <w:rPr>
                      <w:rFonts w:hint="default" w:ascii="Times New Roman" w:hAnsi="Times New Roman" w:eastAsia="仿宋" w:cs="Times New Roman"/>
                      <w:szCs w:val="20"/>
                      <w:lang w:val="en-US" w:eastAsia="zh-CN"/>
                    </w:rPr>
                    <w:t>7</w:t>
                  </w:r>
                  <w:r>
                    <w:rPr>
                      <w:rFonts w:hint="default" w:ascii="Times New Roman" w:hAnsi="Times New Roman" w:eastAsia="仿宋" w:cs="Times New Roman"/>
                      <w:szCs w:val="20"/>
                    </w:rPr>
                    <w:t>-</w:t>
                  </w:r>
                  <w:r>
                    <w:rPr>
                      <w:rFonts w:hint="default" w:ascii="Times New Roman" w:hAnsi="Times New Roman" w:eastAsia="仿宋" w:cs="Times New Roman"/>
                      <w:szCs w:val="20"/>
                      <w:lang w:val="en-US" w:eastAsia="zh-CN"/>
                    </w:rPr>
                    <w:t>8</w:t>
                  </w:r>
                  <w:r>
                    <w:rPr>
                      <w:rFonts w:hint="default" w:ascii="Times New Roman" w:hAnsi="Times New Roman" w:eastAsia="仿宋" w:cs="Times New Roman"/>
                      <w:szCs w:val="20"/>
                    </w:rPr>
                    <w:t>个月）</w:t>
                  </w:r>
                </w:p>
              </w:tc>
              <w:tc>
                <w:tcPr>
                  <w:tcW w:w="1164" w:type="dxa"/>
                  <w:vAlign w:val="top"/>
                </w:tcPr>
                <w:p w14:paraId="4CDEBB8B">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结果溯源与关键技术优化</w:t>
                  </w:r>
                </w:p>
              </w:tc>
              <w:tc>
                <w:tcPr>
                  <w:tcW w:w="7566" w:type="dxa"/>
                  <w:vAlign w:val="top"/>
                </w:tcPr>
                <w:p w14:paraId="3BF7FEF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对测试结果进行深度分析，针对模型在极端天气或复杂光影下的识别瓶颈进行专项提升。优化“语义定性-空间映射-微观解算”的逻辑回馈闭环，确保 SAM 2 输出的定量几何参数能准确回填至大模型的指令序列中，从而提升技术研判报告的标准性与准确性。</w:t>
                  </w:r>
                </w:p>
              </w:tc>
            </w:tr>
            <w:tr w14:paraId="054E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0" w:type="dxa"/>
                  <w:vAlign w:val="top"/>
                </w:tcPr>
                <w:p w14:paraId="3B1144A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第五阶段（第</w:t>
                  </w:r>
                  <w:r>
                    <w:rPr>
                      <w:rFonts w:hint="default" w:ascii="Times New Roman" w:hAnsi="Times New Roman" w:eastAsia="仿宋" w:cs="Times New Roman"/>
                      <w:szCs w:val="20"/>
                      <w:lang w:val="en-US" w:eastAsia="zh-CN"/>
                    </w:rPr>
                    <w:t>9</w:t>
                  </w:r>
                  <w:r>
                    <w:rPr>
                      <w:rFonts w:hint="default" w:ascii="Times New Roman" w:hAnsi="Times New Roman" w:eastAsia="仿宋" w:cs="Times New Roman"/>
                      <w:szCs w:val="20"/>
                    </w:rPr>
                    <w:t>-1</w:t>
                  </w:r>
                  <w:r>
                    <w:rPr>
                      <w:rFonts w:hint="default" w:ascii="Times New Roman" w:hAnsi="Times New Roman" w:eastAsia="仿宋" w:cs="Times New Roman"/>
                      <w:szCs w:val="20"/>
                      <w:lang w:val="en-US" w:eastAsia="zh-CN"/>
                    </w:rPr>
                    <w:t>0</w:t>
                  </w:r>
                  <w:r>
                    <w:rPr>
                      <w:rFonts w:hint="default" w:ascii="Times New Roman" w:hAnsi="Times New Roman" w:eastAsia="仿宋" w:cs="Times New Roman"/>
                      <w:szCs w:val="20"/>
                    </w:rPr>
                    <w:t>个月）</w:t>
                  </w:r>
                </w:p>
              </w:tc>
              <w:tc>
                <w:tcPr>
                  <w:tcW w:w="1164" w:type="dxa"/>
                  <w:vAlign w:val="top"/>
                </w:tcPr>
                <w:p w14:paraId="2AC07A0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一体化管控系统集成</w:t>
                  </w:r>
                </w:p>
              </w:tc>
              <w:tc>
                <w:tcPr>
                  <w:tcW w:w="7566" w:type="dxa"/>
                  <w:vAlign w:val="top"/>
                </w:tcPr>
                <w:p w14:paraId="58DE3BB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开发可视化集成管控平台。实现从数据异动触发预警到空地力量靶向投送、再到大模型精细化定性的全流程闭环联动。</w:t>
                  </w:r>
                </w:p>
              </w:tc>
            </w:tr>
            <w:tr w14:paraId="1AA0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0" w:hRule="atLeast"/>
              </w:trPr>
              <w:tc>
                <w:tcPr>
                  <w:tcW w:w="1290" w:type="dxa"/>
                  <w:vAlign w:val="top"/>
                </w:tcPr>
                <w:p w14:paraId="125EB66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第六阶段（第1</w:t>
                  </w:r>
                  <w:r>
                    <w:rPr>
                      <w:rFonts w:hint="default" w:ascii="Times New Roman" w:hAnsi="Times New Roman" w:eastAsia="仿宋" w:cs="Times New Roman"/>
                      <w:szCs w:val="20"/>
                      <w:lang w:val="en-US" w:eastAsia="zh-CN"/>
                    </w:rPr>
                    <w:t>1</w:t>
                  </w:r>
                  <w:r>
                    <w:rPr>
                      <w:rFonts w:hint="default" w:ascii="Times New Roman" w:hAnsi="Times New Roman" w:eastAsia="仿宋" w:cs="Times New Roman"/>
                      <w:szCs w:val="20"/>
                    </w:rPr>
                    <w:t>-1</w:t>
                  </w:r>
                  <w:r>
                    <w:rPr>
                      <w:rFonts w:hint="default" w:ascii="Times New Roman" w:hAnsi="Times New Roman" w:eastAsia="仿宋" w:cs="Times New Roman"/>
                      <w:szCs w:val="20"/>
                      <w:lang w:val="en-US" w:eastAsia="zh-CN"/>
                    </w:rPr>
                    <w:t>2</w:t>
                  </w:r>
                  <w:r>
                    <w:rPr>
                      <w:rFonts w:hint="default" w:ascii="Times New Roman" w:hAnsi="Times New Roman" w:eastAsia="仿宋" w:cs="Times New Roman"/>
                      <w:szCs w:val="20"/>
                    </w:rPr>
                    <w:t>个月）</w:t>
                  </w:r>
                </w:p>
              </w:tc>
              <w:tc>
                <w:tcPr>
                  <w:tcW w:w="1164" w:type="dxa"/>
                  <w:vAlign w:val="top"/>
                </w:tcPr>
                <w:p w14:paraId="5C27332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成果总结与学术撰写</w:t>
                  </w:r>
                </w:p>
              </w:tc>
              <w:tc>
                <w:tcPr>
                  <w:tcW w:w="7566" w:type="dxa"/>
                  <w:vAlign w:val="top"/>
                </w:tcPr>
                <w:p w14:paraId="695B54CB">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仿宋" w:cs="Times New Roman"/>
                      <w:color w:val="auto"/>
                      <w:szCs w:val="20"/>
                      <w:vertAlign w:val="baseline"/>
                      <w:lang w:val="en-US" w:eastAsia="zh-CN"/>
                    </w:rPr>
                  </w:pPr>
                  <w:r>
                    <w:rPr>
                      <w:rFonts w:hint="default" w:ascii="Times New Roman" w:hAnsi="Times New Roman" w:eastAsia="仿宋" w:cs="Times New Roman"/>
                      <w:szCs w:val="20"/>
                    </w:rPr>
                    <w:t>整理研究数据，完成项目结项报告</w:t>
                  </w:r>
                  <w:r>
                    <w:rPr>
                      <w:rFonts w:hint="default" w:ascii="Times New Roman" w:hAnsi="Times New Roman" w:eastAsia="仿宋" w:cs="Times New Roman"/>
                      <w:szCs w:val="20"/>
                      <w:lang w:val="en-US" w:eastAsia="zh-CN"/>
                    </w:rPr>
                    <w:t>并</w:t>
                  </w:r>
                  <w:r>
                    <w:rPr>
                      <w:rFonts w:hint="default" w:ascii="Times New Roman" w:hAnsi="Times New Roman" w:eastAsia="仿宋" w:cs="Times New Roman"/>
                      <w:szCs w:val="20"/>
                    </w:rPr>
                    <w:t>撰写</w:t>
                  </w:r>
                  <w:r>
                    <w:rPr>
                      <w:rFonts w:hint="default" w:ascii="Times New Roman" w:hAnsi="Times New Roman" w:eastAsia="仿宋" w:cs="Times New Roman"/>
                      <w:szCs w:val="20"/>
                      <w:lang w:val="en-US" w:eastAsia="zh-CN"/>
                    </w:rPr>
                    <w:t>至少一篇</w:t>
                  </w:r>
                  <w:r>
                    <w:rPr>
                      <w:rFonts w:hint="default" w:ascii="Times New Roman" w:hAnsi="Times New Roman" w:eastAsia="仿宋" w:cs="Times New Roman"/>
                      <w:szCs w:val="20"/>
                    </w:rPr>
                    <w:t>高水平学术论文，</w:t>
                  </w:r>
                  <w:r>
                    <w:rPr>
                      <w:rFonts w:hint="eastAsia" w:cs="Times New Roman"/>
                      <w:szCs w:val="20"/>
                      <w:lang w:val="en-US" w:eastAsia="zh-CN"/>
                    </w:rPr>
                    <w:t>并计划</w:t>
                  </w:r>
                  <w:r>
                    <w:rPr>
                      <w:rFonts w:hint="default" w:ascii="Times New Roman" w:hAnsi="Times New Roman" w:eastAsia="仿宋" w:cs="Times New Roman"/>
                      <w:color w:val="auto"/>
                      <w:szCs w:val="20"/>
                      <w:lang w:val="en-US" w:eastAsia="zh-CN"/>
                    </w:rPr>
                    <w:t>申请软著</w:t>
                  </w:r>
                  <w:r>
                    <w:rPr>
                      <w:rFonts w:hint="eastAsia" w:cs="Times New Roman"/>
                      <w:color w:val="auto"/>
                      <w:szCs w:val="20"/>
                      <w:lang w:val="en-US" w:eastAsia="zh-CN"/>
                    </w:rPr>
                    <w:t>。</w:t>
                  </w:r>
                </w:p>
              </w:tc>
            </w:tr>
          </w:tbl>
          <w:p w14:paraId="240D17F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cs="Times New Roman"/>
                <w:b/>
                <w:bCs/>
                <w:color w:val="auto"/>
                <w:lang w:val="en-US" w:eastAsia="zh-CN"/>
              </w:rPr>
            </w:pPr>
            <w:r>
              <w:rPr>
                <w:rFonts w:hint="eastAsia" w:cs="Times New Roman"/>
                <w:b/>
                <w:bCs/>
                <w:color w:val="auto"/>
                <w:lang w:val="en-US" w:eastAsia="zh-CN"/>
              </w:rPr>
              <w:t>3.技术路线：</w:t>
            </w:r>
          </w:p>
          <w:p w14:paraId="0DD6FB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本研究聚焦现代化交通养护管理的需求，</w:t>
            </w:r>
            <w:r>
              <w:rPr>
                <w:rFonts w:hint="eastAsia"/>
                <w:lang w:val="en-US" w:eastAsia="zh-CN"/>
              </w:rPr>
              <w:t>计划</w:t>
            </w:r>
            <w:r>
              <w:rPr>
                <w:rFonts w:hint="default"/>
                <w:lang w:val="en-US" w:eastAsia="zh-CN"/>
              </w:rPr>
              <w:t>构建一套从异常态势研判-空地协同巡检-路面病害识别的管控体系。如</w:t>
            </w:r>
            <w:r>
              <w:rPr>
                <w:rFonts w:hint="default"/>
                <w:b/>
                <w:bCs/>
                <w:lang w:val="en-US" w:eastAsia="zh-CN"/>
              </w:rPr>
              <w:t>图1</w:t>
            </w:r>
            <w:r>
              <w:rPr>
                <w:rFonts w:hint="default"/>
                <w:lang w:val="en-US" w:eastAsia="zh-CN"/>
              </w:rPr>
              <w:t>所示。</w:t>
            </w:r>
          </w:p>
          <w:p w14:paraId="591346B9">
            <w:pPr>
              <w:keepNext w:val="0"/>
              <w:keepLines w:val="0"/>
              <w:pageBreakBefore w:val="0"/>
              <w:widowControl w:val="0"/>
              <w:kinsoku/>
              <w:wordWrap/>
              <w:overflowPunct/>
              <w:topLinePunct w:val="0"/>
              <w:autoSpaceDE/>
              <w:autoSpaceDN/>
              <w:bidi w:val="0"/>
              <w:adjustRightInd/>
              <w:snapToGrid/>
              <w:jc w:val="both"/>
              <w:textAlignment w:val="auto"/>
              <w:rPr>
                <w:rFonts w:hint="default"/>
                <w:lang w:val="en-US" w:eastAsia="zh-CN"/>
              </w:rPr>
            </w:pPr>
            <w:r>
              <w:drawing>
                <wp:inline distT="0" distB="0" distL="114300" distR="114300">
                  <wp:extent cx="6367780" cy="3449955"/>
                  <wp:effectExtent l="0" t="0" r="254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6367780" cy="3449955"/>
                          </a:xfrm>
                          <a:prstGeom prst="rect">
                            <a:avLst/>
                          </a:prstGeom>
                          <a:noFill/>
                          <a:ln>
                            <a:noFill/>
                          </a:ln>
                        </pic:spPr>
                      </pic:pic>
                    </a:graphicData>
                  </a:graphic>
                </wp:inline>
              </w:drawing>
            </w:r>
          </w:p>
          <w:p w14:paraId="1CF8A56F">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default"/>
                <w:lang w:val="en-US" w:eastAsia="zh-CN"/>
              </w:rPr>
            </w:pPr>
            <w:r>
              <w:rPr>
                <w:rFonts w:hint="eastAsia"/>
                <w:lang w:val="en-US" w:eastAsia="zh-CN"/>
              </w:rPr>
              <w:t>图1 技术路线图</w:t>
            </w:r>
          </w:p>
          <w:p w14:paraId="7EBB30A8">
            <w:pPr>
              <w:keepNext w:val="0"/>
              <w:keepLines w:val="0"/>
              <w:pageBreakBefore w:val="0"/>
              <w:widowControl w:val="0"/>
              <w:kinsoku/>
              <w:wordWrap/>
              <w:overflowPunct/>
              <w:topLinePunct w:val="0"/>
              <w:autoSpaceDE/>
              <w:autoSpaceDN/>
              <w:bidi w:val="0"/>
              <w:adjustRightInd/>
              <w:snapToGrid/>
              <w:ind w:firstLine="482" w:firstLineChars="200"/>
              <w:textAlignment w:val="auto"/>
              <w:rPr>
                <w:b/>
                <w:bCs/>
              </w:rPr>
            </w:pPr>
            <w:r>
              <w:rPr>
                <w:b/>
                <w:bCs/>
              </w:rPr>
              <w:t>（1）从被动感知向交通流态势主动预警跃迁</w:t>
            </w:r>
          </w:p>
          <w:p w14:paraId="7BB9BF9F">
            <w:pPr>
              <w:keepNext w:val="0"/>
              <w:keepLines w:val="0"/>
              <w:pageBreakBefore w:val="0"/>
              <w:widowControl w:val="0"/>
              <w:kinsoku/>
              <w:wordWrap/>
              <w:overflowPunct/>
              <w:topLinePunct w:val="0"/>
              <w:autoSpaceDE/>
              <w:autoSpaceDN/>
              <w:bidi w:val="0"/>
              <w:adjustRightInd/>
              <w:snapToGrid/>
              <w:ind w:firstLine="480" w:firstLineChars="200"/>
              <w:textAlignment w:val="auto"/>
            </w:pPr>
            <w:r>
              <w:t>传统的人工或静态视频巡查模式过度依赖路表视觉特征，不仅存在严重的物理空间盲区，且在夜间、恶劣天气下极易失效，导致对重特大突发性病害（如路面塌陷）的预警严重滞后。为此，本</w:t>
            </w:r>
            <w:r>
              <w:rPr>
                <w:rFonts w:hint="eastAsia"/>
                <w:lang w:val="en-US" w:eastAsia="zh-CN"/>
              </w:rPr>
              <w:t>系统</w:t>
            </w:r>
            <w:r>
              <w:t>创新性地引入“非接触式”主动感知机制。系统通过深度挖掘高德等导航系统的海量轨迹数据，构建了涵盖速度预测对照、速度骤降率（量化通行能力瞬时损失）、变异系数（刻画车流避险波动性）、空间一致性及交通态势熵（识别系统混乱度）的多维动力学研判模型。该模型能够从数据异动反推物理隐患</w:t>
            </w:r>
            <w:r>
              <w:rPr>
                <w:rFonts w:hint="eastAsia"/>
                <w:lang w:eastAsia="zh-CN"/>
              </w:rPr>
              <w:t>，</w:t>
            </w:r>
            <w:r>
              <w:t>将重大病害的预警窗口缩短至秒级，实现路面基础设施隐患的早发现。</w:t>
            </w:r>
          </w:p>
          <w:p w14:paraId="086F99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（2）</w:t>
            </w:r>
            <w:r>
              <w:rPr>
                <w:rFonts w:hint="default" w:ascii="Times New Roman" w:hAnsi="Times New Roman" w:eastAsia="仿宋" w:cs="Times New Roman"/>
                <w:b/>
                <w:bCs/>
              </w:rPr>
              <w:t>构建异构智能体空地协同编组网络</w:t>
            </w:r>
          </w:p>
          <w:p w14:paraId="7F970EE9">
            <w:pPr>
              <w:keepNext w:val="0"/>
              <w:keepLines w:val="0"/>
              <w:pageBreakBefore w:val="0"/>
              <w:widowControl w:val="0"/>
              <w:kinsoku/>
              <w:wordWrap/>
              <w:overflowPunct/>
              <w:topLinePunct w:val="0"/>
              <w:autoSpaceDE/>
              <w:autoSpaceDN/>
              <w:bidi w:val="0"/>
              <w:adjustRightInd/>
              <w:snapToGrid/>
              <w:ind w:firstLine="480" w:firstLineChars="200"/>
              <w:textAlignment w:val="auto"/>
            </w:pPr>
            <w:r>
              <w:t>发现病害预警后</w:t>
            </w:r>
            <w:r>
              <w:rPr>
                <w:rFonts w:hint="eastAsia"/>
                <w:lang w:eastAsia="zh-CN"/>
              </w:rPr>
              <w:t>，</w:t>
            </w:r>
            <w:r>
              <w:rPr>
                <w:rFonts w:hint="eastAsia"/>
                <w:lang w:val="en-US" w:eastAsia="zh-CN"/>
              </w:rPr>
              <w:t>本系统将</w:t>
            </w:r>
            <w:r>
              <w:t>无人机与交警铁骑的异构物理特性</w:t>
            </w:r>
            <w:r>
              <w:rPr>
                <w:rFonts w:hint="eastAsia"/>
                <w:lang w:val="en-US" w:eastAsia="zh-CN"/>
              </w:rPr>
              <w:t>相结合</w:t>
            </w:r>
            <w:r>
              <w:t>，构建了基于 Encoder-Decoder 架构的深度强化学习（DRL）路径规划算法。该算法将实时路网阻抗、无人机续航限制以及病害风险概率分布转化为高维特征，利用多头注意力机制与动态掩码技术，在满足时空约束的前提下，秒级生成最优协同编组巡检路径。不仅大幅缩短抵达时间，更实现了在</w:t>
            </w:r>
            <w:r>
              <w:rPr>
                <w:rFonts w:hint="eastAsia"/>
                <w:lang w:val="en-US" w:eastAsia="zh-CN"/>
              </w:rPr>
              <w:t>物理约束</w:t>
            </w:r>
            <w:r>
              <w:t>下对疑似高危路段</w:t>
            </w:r>
            <w:r>
              <w:rPr>
                <w:rFonts w:hint="eastAsia"/>
                <w:lang w:val="en-US" w:eastAsia="zh-CN"/>
              </w:rPr>
              <w:t>巡检</w:t>
            </w:r>
            <w:r>
              <w:t>覆盖率的最大化。</w:t>
            </w:r>
          </w:p>
          <w:p w14:paraId="5C728D63">
            <w:pPr>
              <w:keepNext w:val="0"/>
              <w:keepLines w:val="0"/>
              <w:pageBreakBefore w:val="0"/>
              <w:widowControl w:val="0"/>
              <w:kinsoku/>
              <w:wordWrap/>
              <w:overflowPunct/>
              <w:topLinePunct w:val="0"/>
              <w:autoSpaceDE/>
              <w:autoSpaceDN/>
              <w:bidi w:val="0"/>
              <w:adjustRightInd/>
              <w:snapToGrid/>
              <w:ind w:firstLine="482" w:firstLineChars="200"/>
              <w:textAlignment w:val="auto"/>
              <w:rPr>
                <w:b/>
                <w:bCs/>
              </w:rPr>
            </w:pPr>
            <w:r>
              <w:rPr>
                <w:b/>
                <w:bCs/>
              </w:rPr>
              <w:t>（3）大模型零样本定性与微观定量研判闭环</w:t>
            </w:r>
          </w:p>
          <w:p w14:paraId="5C195815">
            <w:pPr>
              <w:keepNext w:val="0"/>
              <w:keepLines w:val="0"/>
              <w:pageBreakBefore w:val="0"/>
              <w:widowControl w:val="0"/>
              <w:kinsoku/>
              <w:wordWrap/>
              <w:overflowPunct/>
              <w:topLinePunct w:val="0"/>
              <w:autoSpaceDE/>
              <w:autoSpaceDN/>
              <w:bidi w:val="0"/>
              <w:adjustRightInd/>
              <w:snapToGrid/>
              <w:ind w:firstLine="480" w:firstLineChars="200"/>
              <w:textAlignment w:val="auto"/>
            </w:pPr>
            <w:r>
              <w:t>针对实际工程中长尾分布</w:t>
            </w:r>
            <w:r>
              <w:rPr>
                <w:rFonts w:hint="eastAsia"/>
                <w:lang w:val="en-US" w:eastAsia="zh-CN"/>
              </w:rPr>
              <w:t>的</w:t>
            </w:r>
            <w:r>
              <w:t>罕见病害时泛化能力差、易漏检且缺乏可解释性等</w:t>
            </w:r>
            <w:r>
              <w:rPr>
                <w:rFonts w:hint="eastAsia"/>
                <w:lang w:val="en-US" w:eastAsia="zh-CN"/>
              </w:rPr>
              <w:t>短板</w:t>
            </w:r>
            <w:r>
              <w:t>，本</w:t>
            </w:r>
            <w:r>
              <w:rPr>
                <w:rFonts w:hint="eastAsia"/>
                <w:lang w:val="en-US" w:eastAsia="zh-CN"/>
              </w:rPr>
              <w:t>系统</w:t>
            </w:r>
            <w:r>
              <w:t>在无人机端引入多模态大语言模型（如 InstructBLIP）与时空一致性分割架构（SAM 2）的级联体系。</w:t>
            </w:r>
            <w:r>
              <w:rPr>
                <w:rFonts w:hint="eastAsia"/>
                <w:lang w:val="en-US" w:eastAsia="zh-CN"/>
              </w:rPr>
              <w:t>无人机</w:t>
            </w:r>
            <w:r>
              <w:t>飞抵现场后，系统无需</w:t>
            </w:r>
            <w:r>
              <w:rPr>
                <w:rFonts w:hint="eastAsia"/>
                <w:lang w:val="en-US" w:eastAsia="zh-CN"/>
              </w:rPr>
              <w:t>进行样本训练</w:t>
            </w:r>
            <w:r>
              <w:t>，即可利用大模型的跨模态语义对齐能力进行精准的语义定性，并结合 SAM 2 提取的像素级掩码精确解算病害的真实物理尺寸。最终，系统能够自动生成技术诊断报告，</w:t>
            </w:r>
            <w:r>
              <w:rPr>
                <w:rFonts w:hint="eastAsia"/>
                <w:lang w:val="en-US" w:eastAsia="zh-CN"/>
              </w:rPr>
              <w:t>从而辅助</w:t>
            </w:r>
            <w:r>
              <w:t>决策。</w:t>
            </w:r>
          </w:p>
          <w:p w14:paraId="721C5F59">
            <w:pPr>
              <w:keepNext w:val="0"/>
              <w:keepLines w:val="0"/>
              <w:pageBreakBefore w:val="0"/>
              <w:widowControl w:val="0"/>
              <w:kinsoku/>
              <w:wordWrap/>
              <w:overflowPunct/>
              <w:topLinePunct w:val="0"/>
              <w:autoSpaceDE/>
              <w:autoSpaceDN/>
              <w:bidi w:val="0"/>
              <w:adjustRightInd/>
              <w:snapToGrid/>
              <w:ind w:firstLine="480" w:firstLineChars="200"/>
              <w:textAlignment w:val="auto"/>
            </w:pPr>
          </w:p>
          <w:p w14:paraId="2BD3A35F">
            <w:pPr>
              <w:keepNext w:val="0"/>
              <w:keepLines w:val="0"/>
              <w:pageBreakBefore w:val="0"/>
              <w:widowControl w:val="0"/>
              <w:kinsoku/>
              <w:wordWrap/>
              <w:overflowPunct/>
              <w:topLinePunct w:val="0"/>
              <w:autoSpaceDE/>
              <w:autoSpaceDN/>
              <w:bidi w:val="0"/>
              <w:adjustRightInd/>
              <w:snapToGrid/>
              <w:ind w:firstLine="480" w:firstLineChars="200"/>
              <w:textAlignment w:val="auto"/>
            </w:pPr>
          </w:p>
          <w:p w14:paraId="3DFB62B3">
            <w:pPr>
              <w:keepNext w:val="0"/>
              <w:keepLines w:val="0"/>
              <w:pageBreakBefore w:val="0"/>
              <w:widowControl w:val="0"/>
              <w:kinsoku/>
              <w:wordWrap/>
              <w:overflowPunct/>
              <w:topLinePunct w:val="0"/>
              <w:autoSpaceDE/>
              <w:autoSpaceDN/>
              <w:bidi w:val="0"/>
              <w:adjustRightInd/>
              <w:snapToGrid/>
              <w:ind w:firstLine="480" w:firstLineChars="200"/>
              <w:textAlignment w:val="auto"/>
            </w:pPr>
          </w:p>
          <w:p w14:paraId="2D118EB8">
            <w:pPr>
              <w:keepNext w:val="0"/>
              <w:keepLines w:val="0"/>
              <w:pageBreakBefore w:val="0"/>
              <w:widowControl w:val="0"/>
              <w:kinsoku/>
              <w:wordWrap/>
              <w:overflowPunct/>
              <w:topLinePunct w:val="0"/>
              <w:autoSpaceDE/>
              <w:autoSpaceDN/>
              <w:bidi w:val="0"/>
              <w:adjustRightInd/>
              <w:snapToGrid/>
              <w:ind w:firstLine="480" w:firstLineChars="200"/>
              <w:textAlignment w:val="auto"/>
            </w:pPr>
          </w:p>
          <w:p w14:paraId="322E52F1">
            <w:pPr>
              <w:keepNext w:val="0"/>
              <w:keepLines w:val="0"/>
              <w:pageBreakBefore w:val="0"/>
              <w:widowControl w:val="0"/>
              <w:kinsoku/>
              <w:wordWrap/>
              <w:overflowPunct/>
              <w:topLinePunct w:val="0"/>
              <w:autoSpaceDE/>
              <w:autoSpaceDN/>
              <w:bidi w:val="0"/>
              <w:adjustRightInd/>
              <w:snapToGrid/>
              <w:ind w:firstLine="480" w:firstLineChars="200"/>
              <w:textAlignment w:val="auto"/>
            </w:pPr>
          </w:p>
          <w:p w14:paraId="321B7A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tc>
      </w:tr>
      <w:tr w14:paraId="47522F3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4287" w:hRule="atLeast"/>
          <w:jc w:val="center"/>
        </w:trPr>
        <w:tc>
          <w:tcPr>
            <w:tcW w:w="10007" w:type="dxa"/>
            <w:tcBorders>
              <w:top w:val="single" w:color="auto" w:sz="4" w:space="0"/>
              <w:bottom w:val="single" w:color="auto" w:sz="4" w:space="0"/>
            </w:tcBorders>
            <w:noWrap w:val="0"/>
            <w:vAlign w:val="top"/>
          </w:tcPr>
          <w:p w14:paraId="0B959066">
            <w:pPr>
              <w:spacing w:before="156" w:beforeLines="50"/>
              <w:rPr>
                <w:rFonts w:hint="eastAsia" w:ascii="仿宋_GB2312" w:eastAsia="仿宋_GB2312"/>
                <w:b/>
                <w:sz w:val="24"/>
              </w:rPr>
            </w:pPr>
            <w:r>
              <w:rPr>
                <w:rFonts w:hint="eastAsia" w:ascii="仿宋_GB2312" w:eastAsia="仿宋_GB2312"/>
                <w:b/>
                <w:sz w:val="24"/>
              </w:rPr>
              <w:t>五、特色与创新</w:t>
            </w:r>
          </w:p>
          <w:p w14:paraId="3108BBB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仿宋" w:cs="Times New Roman"/>
                <w:b/>
                <w:bCs/>
                <w:lang w:val="en-US" w:eastAsia="zh-CN"/>
              </w:rPr>
            </w:pPr>
            <w:r>
              <w:rPr>
                <w:rFonts w:hint="eastAsia" w:ascii="Times New Roman" w:hAnsi="Times New Roman" w:eastAsia="仿宋" w:cs="Times New Roman"/>
                <w:b/>
                <w:bCs/>
              </w:rPr>
              <w:t>1. 从视觉被动发现向交通流主动研判的</w:t>
            </w:r>
            <w:r>
              <w:rPr>
                <w:rFonts w:hint="eastAsia" w:cs="Times New Roman"/>
                <w:b/>
                <w:bCs/>
                <w:lang w:val="en-US" w:eastAsia="zh-CN"/>
              </w:rPr>
              <w:t>跨越</w:t>
            </w:r>
          </w:p>
          <w:p w14:paraId="2598D6A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lang w:eastAsia="zh-CN"/>
              </w:rPr>
            </w:pPr>
            <w:r>
              <w:rPr>
                <w:rFonts w:hint="eastAsia" w:ascii="Times New Roman" w:hAnsi="Times New Roman" w:eastAsia="仿宋" w:cs="Times New Roman"/>
              </w:rPr>
              <w:t>针对传统巡检模式高度依赖人工视觉识别、导致感知滞后且存在物理盲区的</w:t>
            </w:r>
            <w:r>
              <w:rPr>
                <w:rFonts w:hint="eastAsia" w:cs="Times New Roman"/>
                <w:lang w:val="en-US" w:eastAsia="zh-CN"/>
              </w:rPr>
              <w:t>问题</w:t>
            </w:r>
            <w:r>
              <w:rPr>
                <w:rFonts w:hint="eastAsia" w:ascii="Times New Roman" w:hAnsi="Times New Roman" w:eastAsia="仿宋" w:cs="Times New Roman"/>
              </w:rPr>
              <w:t>，本项目基于交通流特征异动的主动预警机制</w:t>
            </w:r>
            <w:r>
              <w:rPr>
                <w:rFonts w:hint="eastAsia" w:cs="Times New Roman"/>
                <w:lang w:eastAsia="zh-CN"/>
              </w:rPr>
              <w:t>，</w:t>
            </w:r>
            <w:r>
              <w:rPr>
                <w:rFonts w:hint="eastAsia" w:ascii="Times New Roman" w:hAnsi="Times New Roman" w:eastAsia="仿宋" w:cs="Times New Roman"/>
              </w:rPr>
              <w:t>通过速度预测对照、速度骤降率、变异系数、空间一致性及交通态势熵这五维核心动力学指标，系统能够实时捕捉路网运行中的</w:t>
            </w:r>
            <w:r>
              <w:rPr>
                <w:rFonts w:hint="eastAsia" w:cs="Times New Roman"/>
                <w:lang w:val="en-US" w:eastAsia="zh-CN"/>
              </w:rPr>
              <w:t>交通流异动</w:t>
            </w:r>
            <w:r>
              <w:rPr>
                <w:rFonts w:hint="eastAsia" w:ascii="Times New Roman" w:hAnsi="Times New Roman" w:eastAsia="仿宋" w:cs="Times New Roman"/>
              </w:rPr>
              <w:t>，实现了路面重特大损毁由</w:t>
            </w:r>
            <w:r>
              <w:rPr>
                <w:rFonts w:hint="eastAsia" w:cs="Times New Roman"/>
                <w:lang w:eastAsia="zh-CN"/>
              </w:rPr>
              <w:t>“</w:t>
            </w:r>
            <w:r>
              <w:rPr>
                <w:rFonts w:hint="eastAsia" w:ascii="Times New Roman" w:hAnsi="Times New Roman" w:eastAsia="仿宋" w:cs="Times New Roman"/>
              </w:rPr>
              <w:t>灾后视觉识别</w:t>
            </w:r>
            <w:r>
              <w:rPr>
                <w:rFonts w:hint="eastAsia" w:cs="Times New Roman"/>
                <w:lang w:eastAsia="zh-CN"/>
              </w:rPr>
              <w:t>”</w:t>
            </w:r>
            <w:r>
              <w:rPr>
                <w:rFonts w:hint="eastAsia" w:ascii="Times New Roman" w:hAnsi="Times New Roman" w:eastAsia="仿宋" w:cs="Times New Roman"/>
              </w:rPr>
              <w:t>向</w:t>
            </w:r>
            <w:r>
              <w:rPr>
                <w:rFonts w:hint="eastAsia" w:cs="Times New Roman"/>
                <w:lang w:eastAsia="zh-CN"/>
              </w:rPr>
              <w:t>“</w:t>
            </w:r>
            <w:r>
              <w:rPr>
                <w:rFonts w:hint="eastAsia" w:ascii="Times New Roman" w:hAnsi="Times New Roman" w:eastAsia="仿宋" w:cs="Times New Roman"/>
              </w:rPr>
              <w:t>灾前数据感应</w:t>
            </w:r>
            <w:r>
              <w:rPr>
                <w:rFonts w:hint="eastAsia" w:cs="Times New Roman"/>
                <w:lang w:eastAsia="zh-CN"/>
              </w:rPr>
              <w:t>”</w:t>
            </w:r>
            <w:r>
              <w:rPr>
                <w:rFonts w:hint="eastAsia" w:ascii="Times New Roman" w:hAnsi="Times New Roman" w:eastAsia="仿宋" w:cs="Times New Roman"/>
              </w:rPr>
              <w:t>的跨越。这种由数据异动反向推演病害概率的</w:t>
            </w:r>
            <w:r>
              <w:rPr>
                <w:rFonts w:hint="eastAsia" w:cs="Times New Roman"/>
                <w:lang w:val="en-US" w:eastAsia="zh-CN"/>
              </w:rPr>
              <w:t>方式</w:t>
            </w:r>
            <w:r>
              <w:rPr>
                <w:rFonts w:hint="eastAsia" w:ascii="Times New Roman" w:hAnsi="Times New Roman" w:eastAsia="仿宋" w:cs="Times New Roman"/>
              </w:rPr>
              <w:t>，使重大病害的发现窗口缩短，为公安交管部门提供了前置防线</w:t>
            </w:r>
            <w:r>
              <w:rPr>
                <w:rFonts w:hint="eastAsia" w:cs="Times New Roman"/>
                <w:lang w:eastAsia="zh-CN"/>
              </w:rPr>
              <w:t>。</w:t>
            </w:r>
          </w:p>
          <w:p w14:paraId="56AEBDA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仿宋" w:cs="Times New Roman"/>
                <w:b/>
                <w:bCs/>
              </w:rPr>
            </w:pPr>
            <w:r>
              <w:rPr>
                <w:rFonts w:hint="eastAsia" w:ascii="Times New Roman" w:hAnsi="Times New Roman" w:eastAsia="仿宋" w:cs="Times New Roman"/>
                <w:b/>
                <w:bCs/>
              </w:rPr>
              <w:t>2. 异构智能体协同驱动的空地一体化调度体系</w:t>
            </w:r>
          </w:p>
          <w:p w14:paraId="7BEC86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r>
              <w:rPr>
                <w:rFonts w:hint="eastAsia" w:ascii="Times New Roman" w:hAnsi="Times New Roman" w:eastAsia="仿宋" w:cs="Times New Roman"/>
              </w:rPr>
              <w:t>面对复杂多变的城市路网与差异化的巡检核查需求，本项目构建了基于 Encoder-Decoder 架构的深度强化学习</w:t>
            </w:r>
            <w:r>
              <w:rPr>
                <w:rFonts w:hint="eastAsia" w:cs="Times New Roman"/>
                <w:lang w:val="en-US" w:eastAsia="zh-CN"/>
              </w:rPr>
              <w:t>模型</w:t>
            </w:r>
            <w:r>
              <w:rPr>
                <w:rFonts w:hint="eastAsia" w:ascii="Times New Roman" w:hAnsi="Times New Roman" w:eastAsia="仿宋" w:cs="Times New Roman"/>
              </w:rPr>
              <w:t>，解决了传统启发式算法在求解高维动态任务时计算耗时长、易陷入局部最优的难题。通过对无人机的高机动性感知与</w:t>
            </w:r>
            <w:r>
              <w:rPr>
                <w:rFonts w:hint="eastAsia" w:cs="Times New Roman"/>
                <w:lang w:val="en-US" w:eastAsia="zh-CN"/>
              </w:rPr>
              <w:t>交警</w:t>
            </w:r>
            <w:r>
              <w:rPr>
                <w:rFonts w:hint="eastAsia" w:ascii="Times New Roman" w:hAnsi="Times New Roman" w:eastAsia="仿宋" w:cs="Times New Roman"/>
              </w:rPr>
              <w:t>铁骑的现场处突能力进行异构编组与跨部门协同，系统能够在续航与时间窗约束下，实现高质量协同巡检路径的秒级生成。</w:t>
            </w:r>
          </w:p>
          <w:p w14:paraId="7B5E4AFE">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仿宋" w:cs="Times New Roman"/>
                <w:b/>
                <w:bCs/>
              </w:rPr>
            </w:pPr>
            <w:r>
              <w:rPr>
                <w:rFonts w:hint="eastAsia" w:ascii="Times New Roman" w:hAnsi="Times New Roman" w:eastAsia="仿宋" w:cs="Times New Roman"/>
                <w:b/>
                <w:bCs/>
              </w:rPr>
              <w:t>3. 视觉-语言大模型赋能的“零样本”长尾病害精准诊断</w:t>
            </w:r>
          </w:p>
          <w:p w14:paraId="4055E82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r>
              <w:rPr>
                <w:rFonts w:hint="eastAsia" w:ascii="Times New Roman" w:hAnsi="Times New Roman" w:eastAsia="仿宋" w:cs="Times New Roman"/>
              </w:rPr>
              <w:t>针对传统视觉算法在复杂开放场景下泛化性差、高度依赖海量闭集标注数据的“长尾效应”难题，本项目引入了视觉-语言大模型驱动的零样本识别与微观解算体系。利用多模态大模型的指令微调机制与泛化语义认知能力，配合 SAM 2 的像素级时空一致性分割，系统在无需大规模病害样本训练的前提下，即可实现对罕见或未定义隐患的精准语义定性与物理尺寸量化。不仅赋予了系统解析复杂自然语言指令的能力，更能输出具备逻辑可解释性的专家级技术研判报告，为交通基础设施全生命周期的数字化治理提供了全链路智能化支撑。</w:t>
            </w:r>
          </w:p>
          <w:p w14:paraId="239ECB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1517EF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45A27E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3117D4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312845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5AAB0F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6FF558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0AD3DA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3356BD2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1F4AA8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21A115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7B9DEB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045F39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2E91FA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7BA543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71A437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31A8BB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6561B5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39B16E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454474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0FA969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746F60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04AB9F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p w14:paraId="78C20C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仿宋" w:cs="Times New Roman"/>
              </w:rPr>
            </w:pPr>
          </w:p>
        </w:tc>
      </w:tr>
      <w:tr w14:paraId="7DFB76B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cantSplit/>
          <w:trHeight w:val="9024" w:hRule="atLeast"/>
          <w:jc w:val="center"/>
        </w:trPr>
        <w:tc>
          <w:tcPr>
            <w:tcW w:w="10007" w:type="dxa"/>
            <w:tcBorders>
              <w:top w:val="single" w:color="auto" w:sz="4" w:space="0"/>
              <w:bottom w:val="single" w:color="auto" w:sz="4" w:space="0"/>
            </w:tcBorders>
            <w:noWrap w:val="0"/>
            <w:vAlign w:val="top"/>
          </w:tcPr>
          <w:p w14:paraId="54AC04EF">
            <w:pPr>
              <w:spacing w:before="156" w:beforeLines="50"/>
              <w:rPr>
                <w:rFonts w:eastAsia="仿宋"/>
              </w:rPr>
            </w:pPr>
            <w:r>
              <w:rPr>
                <w:rFonts w:hint="eastAsia" w:ascii="仿宋_GB2312" w:eastAsia="仿宋_GB2312"/>
                <w:b/>
                <w:bCs/>
                <w:sz w:val="24"/>
              </w:rPr>
              <w:t>六、预期成果</w:t>
            </w:r>
          </w:p>
          <w:p w14:paraId="487461FD">
            <w:pPr>
              <w:spacing w:before="156" w:beforeLines="5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结题报告与应用证明</w:t>
            </w:r>
            <w:r>
              <w:rPr>
                <w:rFonts w:hint="eastAsia" w:ascii="宋体" w:hAnsi="宋体" w:eastAsia="宋体" w:cs="宋体"/>
                <w:sz w:val="24"/>
                <w:szCs w:val="24"/>
                <w:lang w:eastAsia="zh-CN"/>
              </w:rPr>
              <w:t>：</w:t>
            </w:r>
            <w:r>
              <w:rPr>
                <w:rFonts w:ascii="宋体" w:hAnsi="宋体" w:eastAsia="宋体" w:cs="宋体"/>
                <w:sz w:val="24"/>
                <w:szCs w:val="24"/>
              </w:rPr>
              <w:t>1份研究报告</w:t>
            </w:r>
          </w:p>
          <w:p w14:paraId="0EA16DE2">
            <w:pPr>
              <w:spacing w:before="156" w:beforeLines="5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学术论文发表</w:t>
            </w:r>
            <w:r>
              <w:rPr>
                <w:rFonts w:hint="eastAsia" w:ascii="宋体" w:hAnsi="宋体" w:eastAsia="宋体" w:cs="宋体"/>
                <w:sz w:val="24"/>
                <w:szCs w:val="24"/>
                <w:lang w:eastAsia="zh-CN"/>
              </w:rPr>
              <w:t>：</w:t>
            </w:r>
            <w:r>
              <w:rPr>
                <w:rFonts w:ascii="宋体" w:hAnsi="宋体" w:eastAsia="宋体" w:cs="宋体"/>
                <w:sz w:val="24"/>
                <w:szCs w:val="24"/>
              </w:rPr>
              <w:t>1篇高质量论文</w:t>
            </w:r>
          </w:p>
          <w:p w14:paraId="52BAF34A">
            <w:pPr>
              <w:spacing w:before="156" w:beforeLines="50"/>
              <w:rPr>
                <w:rFonts w:hint="default" w:ascii="宋体" w:hAnsi="宋体" w:eastAsia="宋体" w:cs="宋体"/>
                <w:sz w:val="24"/>
                <w:szCs w:val="24"/>
                <w:lang w:val="en-US" w:eastAsia="zh-CN"/>
              </w:rPr>
            </w:pPr>
            <w:r>
              <w:rPr>
                <w:rFonts w:hint="eastAsia" w:ascii="宋体" w:hAnsi="宋体" w:eastAsia="宋体" w:cs="宋体"/>
                <w:color w:val="auto"/>
                <w:sz w:val="24"/>
                <w:szCs w:val="24"/>
                <w:lang w:val="en-US" w:eastAsia="zh-CN"/>
              </w:rPr>
              <w:t>3.</w:t>
            </w:r>
            <w:r>
              <w:rPr>
                <w:rFonts w:ascii="宋体" w:hAnsi="宋体" w:eastAsia="宋体" w:cs="宋体"/>
                <w:color w:val="auto"/>
                <w:sz w:val="24"/>
                <w:szCs w:val="24"/>
              </w:rPr>
              <w:t>软件系统与知识产权（1项软著）</w:t>
            </w:r>
          </w:p>
        </w:tc>
      </w:tr>
    </w:tbl>
    <w:p w14:paraId="000CA566">
      <w:pPr>
        <w:spacing w:line="360" w:lineRule="auto"/>
        <w:rPr>
          <w:rFonts w:hint="eastAsia" w:ascii="仿宋_GB2312" w:eastAsia="仿宋_GB2312"/>
          <w:sz w:val="24"/>
          <w:szCs w:val="24"/>
        </w:rPr>
      </w:pPr>
      <w:r>
        <w:rPr>
          <w:rFonts w:ascii="仿宋_GB2312" w:eastAsia="仿宋_GB2312"/>
          <w:sz w:val="24"/>
          <w:szCs w:val="24"/>
        </w:rPr>
        <w:t xml:space="preserve"> </w:t>
      </w:r>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233FF">
    <w:pPr>
      <w:pStyle w:val="3"/>
      <w:ind w:right="360"/>
      <w:jc w:val="center"/>
      <w:rPr>
        <w:rFonts w:hint="eastAsia"/>
        <w:sz w:val="28"/>
        <w:szCs w:val="28"/>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r>
      <w:rPr>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6ACF8">
    <w:pPr>
      <w:pStyle w:val="3"/>
      <w:framePr w:wrap="around" w:vAnchor="text" w:hAnchor="margin" w:xAlign="right" w:y="1"/>
      <w:rPr>
        <w:rStyle w:val="9"/>
      </w:rPr>
    </w:pPr>
    <w:r>
      <w:fldChar w:fldCharType="begin"/>
    </w:r>
    <w:r>
      <w:rPr>
        <w:rStyle w:val="9"/>
      </w:rPr>
      <w:instrText xml:space="preserve">PAGE  </w:instrText>
    </w:r>
    <w:r>
      <w:fldChar w:fldCharType="end"/>
    </w:r>
  </w:p>
  <w:p w14:paraId="2334A99D">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FD1D8"/>
    <w:multiLevelType w:val="singleLevel"/>
    <w:tmpl w:val="869FD1D8"/>
    <w:lvl w:ilvl="0" w:tentative="0">
      <w:start w:val="1"/>
      <w:numFmt w:val="decimal"/>
      <w:lvlText w:val="[%1]"/>
      <w:lvlJc w:val="left"/>
      <w:pPr>
        <w:tabs>
          <w:tab w:val="left" w:pos="360"/>
        </w:tabs>
        <w:ind w:left="312" w:hanging="312"/>
      </w:pPr>
    </w:lvl>
  </w:abstractNum>
  <w:abstractNum w:abstractNumId="1">
    <w:nsid w:val="CA2ABC95"/>
    <w:multiLevelType w:val="singleLevel"/>
    <w:tmpl w:val="CA2ABC95"/>
    <w:lvl w:ilvl="0" w:tentative="0">
      <w:start w:val="3"/>
      <w:numFmt w:val="decimal"/>
      <w:suff w:val="space"/>
      <w:lvlText w:val="%1."/>
      <w:lvlJc w:val="left"/>
    </w:lvl>
  </w:abstractNum>
  <w:abstractNum w:abstractNumId="2">
    <w:nsid w:val="F6011D5D"/>
    <w:multiLevelType w:val="singleLevel"/>
    <w:tmpl w:val="F6011D5D"/>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2B0"/>
    <w:rsid w:val="00073EB3"/>
    <w:rsid w:val="00085158"/>
    <w:rsid w:val="000D57B2"/>
    <w:rsid w:val="000F35CD"/>
    <w:rsid w:val="001017ED"/>
    <w:rsid w:val="001133E7"/>
    <w:rsid w:val="00147C83"/>
    <w:rsid w:val="00147EB2"/>
    <w:rsid w:val="001E0086"/>
    <w:rsid w:val="001E4EE7"/>
    <w:rsid w:val="002221D0"/>
    <w:rsid w:val="00227A82"/>
    <w:rsid w:val="002349E2"/>
    <w:rsid w:val="0024787A"/>
    <w:rsid w:val="0027332C"/>
    <w:rsid w:val="002F1337"/>
    <w:rsid w:val="00323D56"/>
    <w:rsid w:val="003356FA"/>
    <w:rsid w:val="0035457F"/>
    <w:rsid w:val="00355CA7"/>
    <w:rsid w:val="00356E65"/>
    <w:rsid w:val="0037248E"/>
    <w:rsid w:val="00372C93"/>
    <w:rsid w:val="003E2627"/>
    <w:rsid w:val="003E47E7"/>
    <w:rsid w:val="003E6198"/>
    <w:rsid w:val="003E6429"/>
    <w:rsid w:val="00440E96"/>
    <w:rsid w:val="004512E7"/>
    <w:rsid w:val="0046553E"/>
    <w:rsid w:val="00480F4B"/>
    <w:rsid w:val="004C15D5"/>
    <w:rsid w:val="00542210"/>
    <w:rsid w:val="00592914"/>
    <w:rsid w:val="005C7020"/>
    <w:rsid w:val="005D4075"/>
    <w:rsid w:val="005E0045"/>
    <w:rsid w:val="006152DA"/>
    <w:rsid w:val="00652750"/>
    <w:rsid w:val="00655518"/>
    <w:rsid w:val="00657369"/>
    <w:rsid w:val="00691286"/>
    <w:rsid w:val="006B0A76"/>
    <w:rsid w:val="00721E59"/>
    <w:rsid w:val="007327B8"/>
    <w:rsid w:val="007750F9"/>
    <w:rsid w:val="00775CD3"/>
    <w:rsid w:val="00783B7F"/>
    <w:rsid w:val="007A35F9"/>
    <w:rsid w:val="007B7E24"/>
    <w:rsid w:val="007F4908"/>
    <w:rsid w:val="00827852"/>
    <w:rsid w:val="00847406"/>
    <w:rsid w:val="00867B88"/>
    <w:rsid w:val="00875056"/>
    <w:rsid w:val="00876C08"/>
    <w:rsid w:val="00890378"/>
    <w:rsid w:val="008B1120"/>
    <w:rsid w:val="008D283B"/>
    <w:rsid w:val="008F27F3"/>
    <w:rsid w:val="009657A3"/>
    <w:rsid w:val="009777D6"/>
    <w:rsid w:val="00985522"/>
    <w:rsid w:val="009952B0"/>
    <w:rsid w:val="009C2864"/>
    <w:rsid w:val="009C31C9"/>
    <w:rsid w:val="00A4756B"/>
    <w:rsid w:val="00A5287E"/>
    <w:rsid w:val="00A64A5F"/>
    <w:rsid w:val="00A8168C"/>
    <w:rsid w:val="00AC1B34"/>
    <w:rsid w:val="00B010C5"/>
    <w:rsid w:val="00B13420"/>
    <w:rsid w:val="00B13666"/>
    <w:rsid w:val="00B93EE2"/>
    <w:rsid w:val="00BE3983"/>
    <w:rsid w:val="00C01A00"/>
    <w:rsid w:val="00C5613D"/>
    <w:rsid w:val="00C56959"/>
    <w:rsid w:val="00C648D4"/>
    <w:rsid w:val="00C85C88"/>
    <w:rsid w:val="00C87ED3"/>
    <w:rsid w:val="00C97A0D"/>
    <w:rsid w:val="00CA6235"/>
    <w:rsid w:val="00CB42A9"/>
    <w:rsid w:val="00D15066"/>
    <w:rsid w:val="00D162F9"/>
    <w:rsid w:val="00D66CC4"/>
    <w:rsid w:val="00D7709C"/>
    <w:rsid w:val="00D83FCE"/>
    <w:rsid w:val="00DC713D"/>
    <w:rsid w:val="00DD5492"/>
    <w:rsid w:val="00DE7454"/>
    <w:rsid w:val="00E10B3B"/>
    <w:rsid w:val="00E4180A"/>
    <w:rsid w:val="00E66839"/>
    <w:rsid w:val="00E745DB"/>
    <w:rsid w:val="00E76197"/>
    <w:rsid w:val="00EF4FFD"/>
    <w:rsid w:val="00F00710"/>
    <w:rsid w:val="00F831CA"/>
    <w:rsid w:val="00FC03CA"/>
    <w:rsid w:val="00FD3F69"/>
    <w:rsid w:val="00FE00C2"/>
    <w:rsid w:val="019F057A"/>
    <w:rsid w:val="093D4F3D"/>
    <w:rsid w:val="093F51ED"/>
    <w:rsid w:val="11712D81"/>
    <w:rsid w:val="145A112D"/>
    <w:rsid w:val="1471629B"/>
    <w:rsid w:val="176E233E"/>
    <w:rsid w:val="1F7808BB"/>
    <w:rsid w:val="21C87282"/>
    <w:rsid w:val="28292E99"/>
    <w:rsid w:val="28DD551E"/>
    <w:rsid w:val="2942621C"/>
    <w:rsid w:val="2A214319"/>
    <w:rsid w:val="2E1B7727"/>
    <w:rsid w:val="301601D2"/>
    <w:rsid w:val="32EE2B4E"/>
    <w:rsid w:val="35435EC7"/>
    <w:rsid w:val="39194F43"/>
    <w:rsid w:val="3A810198"/>
    <w:rsid w:val="3B1C04FA"/>
    <w:rsid w:val="3B663C30"/>
    <w:rsid w:val="3CFD51BE"/>
    <w:rsid w:val="3EEB63DA"/>
    <w:rsid w:val="43364ADE"/>
    <w:rsid w:val="45483EFD"/>
    <w:rsid w:val="46BD2CD2"/>
    <w:rsid w:val="47691565"/>
    <w:rsid w:val="49D20395"/>
    <w:rsid w:val="4BD83FFC"/>
    <w:rsid w:val="4EC0615A"/>
    <w:rsid w:val="4ECA0682"/>
    <w:rsid w:val="4EE97C41"/>
    <w:rsid w:val="50AA076B"/>
    <w:rsid w:val="55577159"/>
    <w:rsid w:val="55CC49A9"/>
    <w:rsid w:val="56325BFA"/>
    <w:rsid w:val="567C5C74"/>
    <w:rsid w:val="57B8163E"/>
    <w:rsid w:val="59865825"/>
    <w:rsid w:val="5D33037F"/>
    <w:rsid w:val="5F4C495A"/>
    <w:rsid w:val="620A7C6E"/>
    <w:rsid w:val="64DB4EA9"/>
    <w:rsid w:val="65C77271"/>
    <w:rsid w:val="681563F3"/>
    <w:rsid w:val="6DCC340E"/>
    <w:rsid w:val="6E7F46B5"/>
    <w:rsid w:val="6ED62983"/>
    <w:rsid w:val="6F8A5583"/>
    <w:rsid w:val="6FC46CBD"/>
    <w:rsid w:val="70836059"/>
    <w:rsid w:val="71600CA6"/>
    <w:rsid w:val="72C93215"/>
    <w:rsid w:val="73E81220"/>
    <w:rsid w:val="74B135C7"/>
    <w:rsid w:val="757D4541"/>
    <w:rsid w:val="78341B57"/>
    <w:rsid w:val="7A2623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qFormat="1" w:unhideWhenUsed="0" w:uiPriority="0"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qFormat="1"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iPriority w:val="99"/>
    <w:pPr>
      <w:jc w:val="left"/>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99"/>
    <w:pPr>
      <w:widowControl w:val="0"/>
      <w:jc w:val="both"/>
    </w:pPr>
    <w:rPr>
      <w:rFonts w:ascii="Times New Roman" w:hAnsi="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99"/>
    <w:rPr>
      <w:color w:val="0000FF"/>
      <w:u w:val="single"/>
    </w:rPr>
  </w:style>
  <w:style w:type="paragraph" w:customStyle="1" w:styleId="11">
    <w:name w:val=" Char"/>
    <w:qFormat/>
    <w:uiPriority w:val="0"/>
    <w:pPr>
      <w:keepNext/>
      <w:keepLines/>
      <w:spacing w:before="240" w:after="240"/>
      <w:outlineLvl w:val="7"/>
    </w:pPr>
    <w:rPr>
      <w:rFonts w:ascii="Arial" w:hAnsi="Arial" w:eastAsia="黑体" w:cs="Arial"/>
      <w:sz w:val="21"/>
      <w:szCs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14</Pages>
  <Words>6034</Words>
  <Characters>9490</Characters>
  <Lines>11</Lines>
  <Paragraphs>3</Paragraphs>
  <TotalTime>21</TotalTime>
  <ScaleCrop>false</ScaleCrop>
  <LinksUpToDate>false</LinksUpToDate>
  <CharactersWithSpaces>10317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2012-04-10T01:46:00Z</dcterms:created>
  <dc:creator>微软用户</dc:creator>
  <cp:lastModifiedBy>微信用户</cp:lastModifiedBy>
  <dcterms:modified xsi:type="dcterms:W3CDTF">2026-04-18T16:11:26Z</dcterms:modified>
  <dc:title>项目编号：         </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69F9A95409B143D3B3D9FB4819AA3231_13</vt:lpwstr>
  </property>
  <property fmtid="{D5CDD505-2E9C-101B-9397-08002B2CF9AE}" pid="4" name="KSOTemplateDocerSaveRecord">
    <vt:lpwstr>eyJoZGlkIjoiNWU0ZjliNGNjMzc4M2Y4YzQ4NGQ1MTJlYTQxYjNmOTMiLCJ1c2VySWQiOiIxMjY3NzU1MTYxIn0=</vt:lpwstr>
  </property>
</Properties>
</file>