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2"/>
          <w:szCs w:val="32"/>
        </w:rPr>
        <w:t xml:space="preserve">Precipitation Download Protocol — DHIME (conventional daily)</w:t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Magdalena–Cauca basin · MGB-SED · study years 2011 (La Niña) and 2015–2016 (El Niño)</w:t>
      </w:r>
    </w:p>
    <w:p>
      <w:pPr>
        <w:pStyle w:val="Heading1"/>
        <w:spacing w:after="110" w:before="220"/>
      </w:pPr>
      <w:r>
        <w:rPr>
          <w:color w:val="1F3864"/>
        </w:rPr>
        <w:t xml:space="preserve">1. Why we need this</w:t>
      </w:r>
    </w:p>
    <w:p>
      <w:pPr>
        <w:spacing w:after="120"/>
      </w:pPr>
      <w:r>
        <w:t xml:space="preserve">The MGB water balance is forced with gridded rainfall (CHIRPS as the spatial backbone, ERA5-Land for the energy variables). Gridded products are biased in the tropical Andes, so we </w:t>
      </w:r>
      <w:r>
        <w:rPr>
          <w:b/>
          <w:bCs/>
        </w:rPr>
        <w:t xml:space="preserve">bias-correct the gridded rainfall against IDEAM gauge observations</w:t>
      </w:r>
      <w:r>
        <w:t xml:space="preserve"> (quantile mapping). This document covers the </w:t>
      </w:r>
      <w:r>
        <w:rPr>
          <w:b/>
          <w:bCs/>
        </w:rPr>
        <w:t xml:space="preserve">conventional daily precipitation</w:t>
      </w:r>
      <w:r>
        <w:t xml:space="preserve"> — the long, quality-controlled record that best covers 2011 and 2015–16. It complements the automatic first-pass already pulled by </w:t>
      </w:r>
      <w:r>
        <w:rPr>
          <w:rFonts w:ascii="Consolas" w:cs="Consolas" w:eastAsia="Consolas" w:hAnsi="Consolas"/>
        </w:rPr>
        <w:t xml:space="preserve">src/download_precip_automatic.py</w:t>
      </w:r>
      <w:r>
        <w:t xml:space="preserve">.</w:t>
      </w:r>
    </w:p>
    <w:p>
      <w:pPr>
        <w:pStyle w:val="Heading1"/>
        <w:spacing w:after="110" w:before="220"/>
      </w:pPr>
      <w:r>
        <w:rPr>
          <w:color w:val="1F3864"/>
        </w:rPr>
        <w:t xml:space="preserve">2. What to download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60"/>
      </w:tblGrid>
      <w:tr>
        <w:tc>
          <w:tcPr>
            <w:tcW w:type="dxa" w:w="31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26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Portal</w:t>
            </w:r>
          </w:p>
        </w:tc>
        <w:tc>
          <w:tcPr>
            <w:tcW w:type="dxa" w:w="6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DHIME — dhime.ideam.gov.co  (Consulta / Atención al ciudadano)</w:t>
            </w:r>
          </w:p>
        </w:tc>
      </w:tr>
      <w:tr>
        <w:tc>
          <w:tcPr>
            <w:tcW w:type="dxa" w:w="3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Variable</w:t>
            </w:r>
          </w:p>
        </w:tc>
        <w:tc>
          <w:tcPr>
            <w:tcW w:type="dxa" w:w="62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“Precipitación”, frequency “Diaria” (daily total, PTPM — mm accumulated to 07:00)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Station categories</w:t>
            </w:r>
          </w:p>
        </w:tc>
        <w:tc>
          <w:tcPr>
            <w:tcW w:type="dxa" w:w="6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Pluviométrica, Pluviográfica, Climatológica Ordinaria, Climatológica Principal</w:t>
            </w:r>
          </w:p>
        </w:tc>
      </w:tr>
      <w:tr>
        <w:tc>
          <w:tcPr>
            <w:tcW w:type="dxa" w:w="3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Hydrographic area</w:t>
            </w:r>
          </w:p>
        </w:tc>
        <w:tc>
          <w:tcPr>
            <w:tcW w:type="dxa" w:w="62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Área hidrográfica = “Magdalena Cauca” (station codes 21–29)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Periods</w:t>
            </w:r>
          </w:p>
        </w:tc>
        <w:tc>
          <w:tcPr>
            <w:tcW w:type="dxa" w:w="6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2011-01-01 → 2011-12-31  (La Niña) and 2015-01-01 → 2016-12-31 (El Niño)</w:t>
            </w:r>
          </w:p>
        </w:tc>
      </w:tr>
      <w:tr>
        <w:tc>
          <w:tcPr>
            <w:tcW w:type="dxa" w:w="3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Output per station</w:t>
            </w:r>
          </w:p>
        </w:tc>
        <w:tc>
          <w:tcPr>
            <w:tcW w:type="dxa" w:w="62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CSV/Excel: Fecha, Valor (mm), CodigoEstacion, NombreEstacion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Save to</w:t>
            </w:r>
          </w:p>
        </w:tc>
        <w:tc>
          <w:tcPr>
            <w:tcW w:type="dxa" w:w="6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data/raw/observed/precip/dhime/&lt;codigo&gt;.csv</w:t>
            </w:r>
          </w:p>
        </w:tc>
      </w:tr>
    </w:tbl>
    <w:p>
      <w:pPr>
        <w:spacing w:after="120" w:before="120"/>
      </w:pPr>
      <w:r>
        <w:t xml:space="preserve">Note: the automatic 10-minute network (dataset s54a-sgyg) is scriptable but raw/unvalidated and sparser in 2011; the </w:t>
      </w:r>
      <w:r>
        <w:rPr>
          <w:b/>
          <w:bCs/>
        </w:rPr>
        <w:t xml:space="preserve">conventional daily record via DHIME is the higher-quality source</w:t>
      </w:r>
      <w:r>
        <w:t xml:space="preserve"> and the reason for this manual pull.</w:t>
      </w:r>
    </w:p>
    <w:p>
      <w:pPr>
        <w:pStyle w:val="Heading1"/>
        <w:spacing w:after="110" w:before="220"/>
      </w:pPr>
      <w:r>
        <w:rPr>
          <w:color w:val="1F3864"/>
        </w:rPr>
        <w:t xml:space="preserve">3. Step-by-step (DHIME)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Open DHIME (dhime.ideam.gov.co) → “Consulta de Datos”.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Variable: choose “Precipitación”; parameter/frequency “Diaria” (daily total).</w:t>
      </w:r>
    </w:p>
    <w:p>
      <w:pPr>
        <w:spacing w:after="120"/>
      </w:pPr>
      <w:r>
        <w:rPr>
          <w:b/>
          <w:bCs/>
        </w:rPr>
        <w:t xml:space="preserve">3. </w:t>
      </w:r>
      <w:r>
        <w:t xml:space="preserve">Filter stations by “Área hidrográfica = Magdalena Cauca” (or by the zones assigned to you in §4); restrict to the four precipitation categories above.</w:t>
      </w:r>
    </w:p>
    <w:p>
      <w:pPr>
        <w:spacing w:after="120"/>
      </w:pPr>
      <w:r>
        <w:rPr>
          <w:b/>
          <w:bCs/>
        </w:rPr>
        <w:t xml:space="preserve">4. </w:t>
      </w:r>
      <w:r>
        <w:t xml:space="preserve">Set the date range: run 2011 and 2015–16 as two separate queries.</w:t>
      </w:r>
    </w:p>
    <w:p>
      <w:pPr>
        <w:spacing w:after="120"/>
      </w:pPr>
      <w:r>
        <w:rPr>
          <w:b/>
          <w:bCs/>
        </w:rPr>
        <w:t xml:space="preserve">5. </w:t>
      </w:r>
      <w:r>
        <w:t xml:space="preserve">Export to CSV/Excel. If DHIME limits the number of stations per request, download in batches by zone or municipality.</w:t>
      </w:r>
    </w:p>
    <w:p>
      <w:pPr>
        <w:spacing w:after="120"/>
      </w:pPr>
      <w:r>
        <w:rPr>
          <w:b/>
          <w:bCs/>
        </w:rPr>
        <w:t xml:space="preserve">6. </w:t>
      </w:r>
      <w:r>
        <w:t xml:space="preserve">Save each station file as data/raw/observed/precip/dhime/&lt;codigo&gt;.csv with columns Fecha, Valor, CodigoEstacion.</w:t>
      </w:r>
    </w:p>
    <w:p>
      <w:pPr>
        <w:pStyle w:val="Heading1"/>
        <w:spacing w:after="110" w:before="220"/>
      </w:pPr>
      <w:r>
        <w:rPr>
          <w:color w:val="1F3864"/>
        </w:rPr>
        <w:t xml:space="preserve">4. Work split (TWILL / Omar) — driven by the viability check</w:t>
      </w:r>
    </w:p>
    <w:p>
      <w:pPr>
        <w:spacing w:after="120"/>
      </w:pPr>
      <w:r>
        <w:t xml:space="preserve">The automatic first-pass (from the download script) was assessed and </w:t>
      </w:r>
      <w:r>
        <w:rPr>
          <w:b/>
          <w:bCs/>
        </w:rPr>
        <w:t xml:space="preserve">only covers the Magdalena main stem</w:t>
      </w:r>
      <w:r>
        <w:t xml:space="preserve"> — it passes the ENSO wet/dry test there, but has </w:t>
      </w:r>
      <w:r>
        <w:rPr>
          <w:b/>
          <w:bCs/>
        </w:rPr>
        <w:t xml:space="preserve">almost no stations in the Cauca system or the lowlands</w:t>
      </w:r>
      <w:r>
        <w:t xml:space="preserve">. So DHIME is prioritised exactly where automatic is empty. The curated target list is </w:t>
      </w:r>
      <w:r>
        <w:rPr>
          <w:rFonts w:ascii="Consolas" w:cs="Consolas" w:eastAsia="Consolas" w:hAnsi="Consolas"/>
        </w:rPr>
        <w:t xml:space="preserve">data/raw/observed/precip/dhime_target_stations.csv</w:t>
      </w:r>
      <w:r>
        <w:t xml:space="preserve"> — 684 stations, ≤2 per 0.25° cell, all installed before 2011, ranked by category and status (columns </w:t>
      </w:r>
      <w:r>
        <w:rPr>
          <w:rFonts w:ascii="Consolas" w:cs="Consolas" w:eastAsia="Consolas" w:hAnsi="Consolas"/>
        </w:rPr>
        <w:t xml:space="preserve">priority</w:t>
      </w:r>
      <w:r>
        <w:t xml:space="preserve"> and </w:t>
      </w:r>
      <w:r>
        <w:rPr>
          <w:rFonts w:ascii="Consolas" w:cs="Consolas" w:eastAsia="Consolas" w:hAnsi="Consolas"/>
        </w:rPr>
        <w:t xml:space="preserve">assigned_to</w:t>
      </w:r>
      <w:r>
        <w:t xml:space="preserve">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50"/>
        <w:gridCol w:w="3510"/>
        <w:gridCol w:w="1700"/>
      </w:tblGrid>
      <w:tr>
        <w:tc>
          <w:tcPr>
            <w:tcW w:type="dxa" w:w="1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Person</w:t>
            </w:r>
          </w:p>
        </w:tc>
        <w:tc>
          <w:tcPr>
            <w:tcW w:type="dxa" w:w="265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351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Hydrographic zones</w:t>
            </w:r>
          </w:p>
        </w:tc>
        <w:tc>
          <w:tcPr>
            <w:tcW w:type="dxa" w:w="17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Stations</w:t>
            </w:r>
          </w:p>
        </w:tc>
      </w:tr>
      <w:tr>
        <w:tc>
          <w:tcPr>
            <w:tcW w:type="dxa" w:w="1500"/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TWILL</w:t>
            </w:r>
          </w:p>
        </w:tc>
        <w:tc>
          <w:tcPr>
            <w:tcW w:type="dxa" w:w="2650"/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 — GAP (automatic empty)</w:t>
            </w:r>
          </w:p>
        </w:tc>
        <w:tc>
          <w:tcPr>
            <w:tcW w:type="dxa" w:w="3510"/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Cauca · Nechí · Bajo Magdalena-Cauca-San Jorge</w:t>
            </w:r>
          </w:p>
        </w:tc>
        <w:tc>
          <w:tcPr>
            <w:tcW w:type="dxa" w:w="1700"/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217</w:t>
            </w:r>
          </w:p>
        </w:tc>
      </w:tr>
      <w:tr>
        <w:tc>
          <w:tcPr>
            <w:tcW w:type="dxa" w:w="1500"/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Omar</w:t>
            </w:r>
          </w:p>
        </w:tc>
        <w:tc>
          <w:tcPr>
            <w:tcW w:type="dxa" w:w="2650"/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 — GAP (automatic empty)</w:t>
            </w:r>
          </w:p>
        </w:tc>
        <w:tc>
          <w:tcPr>
            <w:tcW w:type="dxa" w:w="3510"/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Cesar · Bajo Magdalena</w:t>
            </w:r>
          </w:p>
        </w:tc>
        <w:tc>
          <w:tcPr>
            <w:tcW w:type="dxa" w:w="1700"/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128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Omar</w:t>
            </w:r>
          </w:p>
        </w:tc>
        <w:tc>
          <w:tcPr>
            <w:tcW w:type="dxa" w:w="26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 — has automatic backup</w:t>
            </w:r>
          </w:p>
        </w:tc>
        <w:tc>
          <w:tcPr>
            <w:tcW w:type="dxa" w:w="351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Alto Magdalena · Medio Magdalena · Sogamoso · Saldaña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339</w:t>
            </w:r>
          </w:p>
        </w:tc>
      </w:tr>
    </w:tbl>
    <w:p>
      <w:pPr>
        <w:spacing w:before="120"/>
      </w:pPr>
      <w:r>
        <w:rPr>
          <w:b/>
          <w:bCs/>
        </w:rPr>
        <w:t xml:space="preserve">Do Priority 1 first.</w:t>
      </w:r>
      <w:r>
        <w:t xml:space="preserve"> TWILL’s 217 Cauca-side stations are the urgent gap; Omar’s 128 lowland stations next; </w:t>
      </w:r>
      <w:r>
        <w:t xml:space="preserve">the 339 Priority-2 stem stations have automatic backup, so they are last (or optional if automatic proves enough there).</w:t>
      </w:r>
    </w:p>
    <w:p>
      <w:pPr>
        <w:pStyle w:val="Heading1"/>
        <w:spacing w:after="110" w:before="220"/>
      </w:pPr>
      <w:r>
        <w:rPr>
          <w:color w:val="1F3864"/>
        </w:rPr>
        <w:t xml:space="preserve">5. Prioritise — quality over quantity</w:t>
      </w:r>
    </w:p>
    <w:p>
      <w:pPr>
        <w:spacing w:after="120"/>
      </w:pPr>
      <w:r>
        <w:t xml:space="preserve">The target list is already curated (pre-2011, spatially even, best category/status per cell). Within it, favour stations that: </w:t>
      </w:r>
    </w:p>
    <w:p>
      <w:pPr>
        <w:spacing w:after="120"/>
      </w:pPr>
      <w:r>
        <w:rPr>
          <w:b/>
          <w:bCs/>
        </w:rPr>
        <w:t xml:space="preserve">• </w:t>
      </w:r>
      <w:r>
        <w:t xml:space="preserve">have records covering </w:t>
      </w:r>
      <w:r>
        <w:rPr>
          <w:b/>
          <w:bCs/>
        </w:rPr>
        <w:t xml:space="preserve">both</w:t>
      </w:r>
      <w:r>
        <w:t xml:space="preserve"> 2011 and 2015–16 (check in DHIME before committing);</w:t>
      </w:r>
    </w:p>
    <w:p>
      <w:pPr>
        <w:spacing w:after="120"/>
      </w:pPr>
      <w:r>
        <w:rPr>
          <w:b/>
          <w:bCs/>
        </w:rPr>
        <w:t xml:space="preserve">• </w:t>
      </w:r>
      <w:r>
        <w:t xml:space="preserve">are still “Activa” (most likely to span both study years continuously);</w:t>
      </w:r>
    </w:p>
    <w:p>
      <w:pPr>
        <w:spacing w:after="120"/>
      </w:pPr>
      <w:r>
        <w:rPr>
          <w:b/>
          <w:bCs/>
        </w:rPr>
        <w:t xml:space="preserve">• </w:t>
      </w:r>
      <w:r>
        <w:t xml:space="preserve">keep the spatial spread — don’t drop a whole cell, even a mediocre gauge beats an empty gap.</w:t>
      </w:r>
    </w:p>
    <w:p>
      <w:pPr>
        <w:spacing w:after="120"/>
      </w:pPr>
      <w:r>
        <w:t xml:space="preserve">Good spatial spread matters more than raw count: a correction is only as good as its coverage of the ungauged gaps.</w:t>
      </w:r>
    </w:p>
    <w:p>
      <w:pPr>
        <w:pStyle w:val="Heading1"/>
        <w:spacing w:after="110" w:before="220"/>
      </w:pPr>
      <w:r>
        <w:rPr>
          <w:color w:val="1F3864"/>
        </w:rPr>
        <w:t xml:space="preserve">6. Quality checks &amp; delivery</w:t>
      </w:r>
    </w:p>
    <w:p>
      <w:pPr>
        <w:spacing w:after="120"/>
      </w:pPr>
      <w:r>
        <w:rPr>
          <w:b/>
          <w:bCs/>
        </w:rPr>
        <w:t xml:space="preserve">• </w:t>
      </w:r>
      <w:r>
        <w:t xml:space="preserve">Values are daily totals in mm; treat blanks and sentinels (e.g. -999) as missing, not zero.</w:t>
      </w:r>
    </w:p>
    <w:p>
      <w:pPr>
        <w:spacing w:after="120"/>
      </w:pPr>
      <w:r>
        <w:rPr>
          <w:b/>
          <w:bCs/>
        </w:rPr>
        <w:t xml:space="preserve">• </w:t>
      </w:r>
      <w:r>
        <w:t xml:space="preserve">Note per-station completeness (how many of the 365/731 days are present).</w:t>
      </w:r>
    </w:p>
    <w:p>
      <w:pPr>
        <w:spacing w:after="120"/>
      </w:pPr>
      <w:r>
        <w:rPr>
          <w:b/>
          <w:bCs/>
        </w:rPr>
        <w:t xml:space="preserve">• </w:t>
      </w:r>
      <w:r>
        <w:t xml:space="preserve">Deliver the CSVs in data/raw/observed/precip/dhime/; keep the original station code in the filename.</w:t>
      </w:r>
    </w:p>
    <w:p>
      <w:pPr>
        <w:pStyle w:val="Heading1"/>
        <w:spacing w:after="110" w:before="220"/>
      </w:pPr>
      <w:r>
        <w:rPr>
          <w:color w:val="1F3864"/>
        </w:rPr>
        <w:t xml:space="preserve">7. What happens next (for context)</w:t>
      </w:r>
    </w:p>
    <w:p>
      <w:pPr>
        <w:spacing w:after="120"/>
      </w:pPr>
      <w:r>
        <w:t xml:space="preserve">These gauges are used to </w:t>
      </w:r>
      <w:r>
        <w:rPr>
          <w:b/>
          <w:bCs/>
        </w:rPr>
        <w:t xml:space="preserve">quantile-map the CHIRPS/ERA5 rainfall onto the observations</w:t>
      </w:r>
      <w:r>
        <w:t xml:space="preserve">, producing a corrected daily rainfall field. That field is then averaged over each minibacia to drive the MGB-SA water balance, and ultimately the 2011-vs-2015/16 ENSO comparison of discharge and sediment.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2026-08-01T06:24:23.519Z</dcterms:created>
  <dcterms:modified xsi:type="dcterms:W3CDTF">2026-08-01T06:24:23.533Z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