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739"/>
        <w:tblW w:w="22244" w:type="dxa"/>
        <w:tblLook w:val="04A0" w:firstRow="1" w:lastRow="0" w:firstColumn="1" w:lastColumn="0" w:noHBand="0" w:noVBand="1"/>
      </w:tblPr>
      <w:tblGrid>
        <w:gridCol w:w="4448"/>
        <w:gridCol w:w="4449"/>
        <w:gridCol w:w="4449"/>
        <w:gridCol w:w="4449"/>
        <w:gridCol w:w="4449"/>
      </w:tblGrid>
      <w:tr w:rsidR="00DC6535" w:rsidRPr="001F118E" w14:paraId="30A208DB" w14:textId="77777777" w:rsidTr="0065194E">
        <w:trPr>
          <w:trHeight w:val="3275"/>
        </w:trPr>
        <w:tc>
          <w:tcPr>
            <w:tcW w:w="4448" w:type="dxa"/>
            <w:vMerge w:val="restart"/>
            <w:shd w:val="clear" w:color="auto" w:fill="FBE4D5" w:themeFill="accent2" w:themeFillTint="33"/>
          </w:tcPr>
          <w:p w14:paraId="1BF8D581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42374CE" w14:textId="35DF02C0" w:rsidR="00DC6535" w:rsidRDefault="00DC6535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Socios Clave.</w:t>
            </w:r>
          </w:p>
          <w:p w14:paraId="477941C3" w14:textId="77777777" w:rsidR="0013087F" w:rsidRPr="001F118E" w:rsidRDefault="0013087F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0C17E0A" w14:textId="519B95A0" w:rsidR="00DC6874" w:rsidRDefault="0013087F" w:rsidP="0013087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Dueños de unidades de transporte público o privado.</w:t>
            </w:r>
          </w:p>
          <w:p w14:paraId="62FD98E2" w14:textId="77777777" w:rsidR="0013087F" w:rsidRDefault="0013087F" w:rsidP="0013087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Proveedor de servicios de internet.</w:t>
            </w:r>
          </w:p>
          <w:p w14:paraId="2A293491" w14:textId="77777777" w:rsidR="0013087F" w:rsidRDefault="0013087F" w:rsidP="0013087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Proveedores de tecnología para montar la estructura necesaria en las oficinas de trabajo.</w:t>
            </w:r>
          </w:p>
          <w:p w14:paraId="4F44CC7D" w14:textId="7AF71469" w:rsidR="0013087F" w:rsidRPr="0013087F" w:rsidRDefault="0013087F" w:rsidP="0013087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Instituciones bancarias o todos aquellos socios que representen una inversión en el proyecto.</w:t>
            </w:r>
          </w:p>
        </w:tc>
        <w:tc>
          <w:tcPr>
            <w:tcW w:w="4449" w:type="dxa"/>
            <w:vMerge w:val="restart"/>
            <w:shd w:val="clear" w:color="auto" w:fill="FFF2CC" w:themeFill="accent4" w:themeFillTint="33"/>
          </w:tcPr>
          <w:p w14:paraId="1D65C675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B3152" w14:textId="133A9E53" w:rsidR="00DC6535" w:rsidRDefault="00DC6535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Actividades Clave.</w:t>
            </w:r>
          </w:p>
          <w:p w14:paraId="4AD8A4C0" w14:textId="77777777" w:rsidR="0023791D" w:rsidRPr="001F118E" w:rsidRDefault="0023791D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9B08066" w14:textId="1B74C3B0" w:rsidR="00A12AF8" w:rsidRDefault="00A12AF8" w:rsidP="0023791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8"/>
              </w:rPr>
            </w:pPr>
            <w:r w:rsidRPr="0023791D">
              <w:rPr>
                <w:rFonts w:ascii="Arial" w:hAnsi="Arial" w:cs="Arial"/>
                <w:sz w:val="24"/>
                <w:szCs w:val="28"/>
              </w:rPr>
              <w:t>Servir de intermediario entre los dueños de unidades de transporte público</w:t>
            </w:r>
            <w:r w:rsidR="0023791D" w:rsidRPr="0023791D">
              <w:rPr>
                <w:rFonts w:ascii="Arial" w:hAnsi="Arial" w:cs="Arial"/>
                <w:sz w:val="24"/>
                <w:szCs w:val="28"/>
              </w:rPr>
              <w:t xml:space="preserve"> o privado</w:t>
            </w:r>
            <w:r w:rsidRPr="0023791D">
              <w:rPr>
                <w:rFonts w:ascii="Arial" w:hAnsi="Arial" w:cs="Arial"/>
                <w:sz w:val="24"/>
                <w:szCs w:val="28"/>
              </w:rPr>
              <w:t xml:space="preserve"> urbano e interurbano con </w:t>
            </w:r>
            <w:r w:rsidR="0023791D" w:rsidRPr="0023791D">
              <w:rPr>
                <w:rFonts w:ascii="Arial" w:hAnsi="Arial" w:cs="Arial"/>
                <w:sz w:val="24"/>
                <w:szCs w:val="28"/>
              </w:rPr>
              <w:t>conductores</w:t>
            </w:r>
            <w:r w:rsidRPr="0023791D"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71A13DDE" w14:textId="6F7F22C4" w:rsidR="0023791D" w:rsidRPr="0023791D" w:rsidRDefault="0023791D" w:rsidP="0023791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Ofrecer servicios de publicidad a tiendas relacionadas con el rubro dentro de la plataforma.</w:t>
            </w:r>
          </w:p>
          <w:p w14:paraId="6520072E" w14:textId="41F406AA" w:rsidR="0023791D" w:rsidRPr="001F118E" w:rsidRDefault="0023791D" w:rsidP="00A12AF8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449" w:type="dxa"/>
            <w:vMerge w:val="restart"/>
            <w:shd w:val="clear" w:color="auto" w:fill="B4C6E7" w:themeFill="accent1" w:themeFillTint="66"/>
          </w:tcPr>
          <w:p w14:paraId="18C05B3C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545EF8E" w14:textId="2AEFC900" w:rsidR="001F118E" w:rsidRDefault="00DC6535" w:rsidP="00537A6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Propuesta de Valor.</w:t>
            </w:r>
          </w:p>
          <w:p w14:paraId="23E3B955" w14:textId="27040091" w:rsidR="001F118E" w:rsidRDefault="001F118E" w:rsidP="001F11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118E">
              <w:rPr>
                <w:rFonts w:ascii="Arial" w:hAnsi="Arial" w:cs="Arial"/>
                <w:sz w:val="24"/>
                <w:szCs w:val="24"/>
              </w:rPr>
              <w:t>Brindar una buena atención pre y post servicio.</w:t>
            </w:r>
          </w:p>
          <w:p w14:paraId="5F967651" w14:textId="39B6CBBA" w:rsidR="001F118E" w:rsidRDefault="001F118E" w:rsidP="001F11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Masificar</w:t>
            </w:r>
            <w:r w:rsidR="00537A68">
              <w:rPr>
                <w:rFonts w:ascii="Arial" w:hAnsi="Arial" w:cs="Arial"/>
                <w:sz w:val="24"/>
                <w:szCs w:val="24"/>
              </w:rPr>
              <w:t xml:space="preserve"> la difusión de </w:t>
            </w:r>
            <w:r>
              <w:rPr>
                <w:rFonts w:ascii="Arial" w:hAnsi="Arial" w:cs="Arial"/>
                <w:sz w:val="24"/>
                <w:szCs w:val="24"/>
              </w:rPr>
              <w:t>ofertas laborales en cuanto a plazas para cond</w:t>
            </w:r>
            <w:r w:rsidR="00537A68">
              <w:rPr>
                <w:rFonts w:ascii="Arial" w:hAnsi="Arial" w:cs="Arial"/>
                <w:sz w:val="24"/>
                <w:szCs w:val="24"/>
              </w:rPr>
              <w:t>uctores a través de la plataforma.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A3CF0E7" w14:textId="04753A8B" w:rsidR="00537A68" w:rsidRDefault="00537A68" w:rsidP="001F11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Brindar a los interesados un buen perfil laboral para que puedan optar a buenas plazas laborales.</w:t>
            </w:r>
          </w:p>
          <w:p w14:paraId="2053945B" w14:textId="4C6E9138" w:rsidR="00537A68" w:rsidRDefault="00537A68" w:rsidP="001F11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una comunicación constante durante todo el proceso se selección y negociación de la oferta laboral.</w:t>
            </w:r>
          </w:p>
          <w:p w14:paraId="73D7DC8A" w14:textId="2209692E" w:rsidR="00537A68" w:rsidRDefault="00537A68" w:rsidP="001F11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Ofrecer comodidad a los usuarios ya que podrán estar al tanto de publicaciones laborales a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distancia.</w:t>
            </w:r>
          </w:p>
          <w:p w14:paraId="5E14D96F" w14:textId="2629C177" w:rsidR="00537A68" w:rsidRPr="001F118E" w:rsidRDefault="00537A68" w:rsidP="001F11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Ofrecer la garantía a los dueños de unidades de que todos los candidatos como futuros empleados cubren de muy buena forma todos los requisitos legales.</w:t>
            </w:r>
          </w:p>
          <w:p w14:paraId="2678D960" w14:textId="60D69A20" w:rsidR="001F118E" w:rsidRPr="001F118E" w:rsidRDefault="001F118E" w:rsidP="001F11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9" w:type="dxa"/>
            <w:shd w:val="clear" w:color="auto" w:fill="C5E0B3" w:themeFill="accent6" w:themeFillTint="66"/>
          </w:tcPr>
          <w:p w14:paraId="053803C8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F0FEB3C" w14:textId="1DF5EBC8" w:rsidR="00DC6535" w:rsidRDefault="00DC6535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Relación con los Clientes.</w:t>
            </w:r>
          </w:p>
          <w:p w14:paraId="7E631F0F" w14:textId="77777777" w:rsidR="0013087F" w:rsidRDefault="0013087F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0C057D1" w14:textId="77777777" w:rsidR="0013087F" w:rsidRPr="0013087F" w:rsidRDefault="0013087F" w:rsidP="0013087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8"/>
              </w:rPr>
            </w:pPr>
            <w:r w:rsidRPr="0013087F">
              <w:rPr>
                <w:rFonts w:ascii="Arial" w:hAnsi="Arial" w:cs="Arial"/>
                <w:sz w:val="24"/>
                <w:szCs w:val="28"/>
              </w:rPr>
              <w:t>Garantizando un buen servicio desde el registro del usuario hasta el proceso de negociación de una plaza laboral.</w:t>
            </w:r>
          </w:p>
          <w:p w14:paraId="50F5C335" w14:textId="0F7D6999" w:rsidR="0013087F" w:rsidRPr="0013087F" w:rsidRDefault="0013087F" w:rsidP="0013087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087F">
              <w:rPr>
                <w:rFonts w:ascii="Arial" w:hAnsi="Arial" w:cs="Arial"/>
                <w:sz w:val="24"/>
                <w:szCs w:val="28"/>
              </w:rPr>
              <w:t>Mantener vías de comunicación de buena calidad a la disposición de los clientes para solventar cualquier inconveniente.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49" w:type="dxa"/>
            <w:vMerge w:val="restart"/>
            <w:shd w:val="clear" w:color="auto" w:fill="F4B083" w:themeFill="accent2" w:themeFillTint="99"/>
          </w:tcPr>
          <w:p w14:paraId="7F4EA0E4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67F4677" w14:textId="36034115" w:rsidR="00DC6535" w:rsidRDefault="00DC6535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Segmento de Clientes.</w:t>
            </w:r>
          </w:p>
          <w:p w14:paraId="35E4A0E4" w14:textId="77777777" w:rsidR="0023791D" w:rsidRPr="001F118E" w:rsidRDefault="0023791D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DFB6BC7" w14:textId="77777777" w:rsidR="0023791D" w:rsidRDefault="009C71C3" w:rsidP="00FE6D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8"/>
              </w:rPr>
            </w:pPr>
            <w:r w:rsidRPr="0023791D">
              <w:rPr>
                <w:rFonts w:ascii="Arial" w:hAnsi="Arial" w:cs="Arial"/>
                <w:sz w:val="24"/>
                <w:szCs w:val="28"/>
              </w:rPr>
              <w:t>Conductores de unidades de transporte público con edades de entre 2</w:t>
            </w:r>
            <w:r w:rsidR="0023791D" w:rsidRPr="0023791D">
              <w:rPr>
                <w:rFonts w:ascii="Arial" w:hAnsi="Arial" w:cs="Arial"/>
                <w:sz w:val="24"/>
                <w:szCs w:val="28"/>
              </w:rPr>
              <w:t>1</w:t>
            </w:r>
            <w:r w:rsidRPr="0023791D">
              <w:rPr>
                <w:rFonts w:ascii="Arial" w:hAnsi="Arial" w:cs="Arial"/>
                <w:sz w:val="24"/>
                <w:szCs w:val="28"/>
              </w:rPr>
              <w:t xml:space="preserve"> a 50 años.</w:t>
            </w:r>
            <w:r w:rsidR="0023791D" w:rsidRPr="0023791D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23791D">
              <w:rPr>
                <w:rFonts w:ascii="Arial" w:hAnsi="Arial" w:cs="Arial"/>
                <w:sz w:val="24"/>
                <w:szCs w:val="28"/>
              </w:rPr>
              <w:t>En mayor medida población del sexo masculino.</w:t>
            </w:r>
          </w:p>
          <w:p w14:paraId="3879535E" w14:textId="0C18EDAF" w:rsidR="009C71C3" w:rsidRPr="0023791D" w:rsidRDefault="009C71C3" w:rsidP="00FE6D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8"/>
              </w:rPr>
            </w:pPr>
            <w:r w:rsidRPr="0023791D">
              <w:rPr>
                <w:rFonts w:ascii="Arial" w:hAnsi="Arial" w:cs="Arial"/>
                <w:sz w:val="24"/>
                <w:szCs w:val="28"/>
              </w:rPr>
              <w:t xml:space="preserve">Dueños de unidades de transporte </w:t>
            </w:r>
            <w:r w:rsidR="0023791D" w:rsidRPr="0023791D">
              <w:rPr>
                <w:rFonts w:ascii="Arial" w:hAnsi="Arial" w:cs="Arial"/>
                <w:sz w:val="24"/>
                <w:szCs w:val="28"/>
              </w:rPr>
              <w:t>público o privado.</w:t>
            </w:r>
            <w:r w:rsidRPr="0023791D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3CB61720" w14:textId="24A3BC3E" w:rsidR="0023791D" w:rsidRPr="001F118E" w:rsidRDefault="0023791D" w:rsidP="00FE6DCA">
            <w:pPr>
              <w:rPr>
                <w:rFonts w:ascii="Arial" w:hAnsi="Arial" w:cs="Arial"/>
                <w:szCs w:val="28"/>
              </w:rPr>
            </w:pPr>
          </w:p>
        </w:tc>
      </w:tr>
      <w:tr w:rsidR="00DC6535" w:rsidRPr="001F118E" w14:paraId="13A84148" w14:textId="77777777" w:rsidTr="0065194E">
        <w:trPr>
          <w:trHeight w:val="395"/>
        </w:trPr>
        <w:tc>
          <w:tcPr>
            <w:tcW w:w="4448" w:type="dxa"/>
            <w:vMerge/>
            <w:shd w:val="clear" w:color="auto" w:fill="FBE4D5" w:themeFill="accent2" w:themeFillTint="33"/>
          </w:tcPr>
          <w:p w14:paraId="533A986B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FFF2CC" w:themeFill="accent4" w:themeFillTint="33"/>
          </w:tcPr>
          <w:p w14:paraId="09F61911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B4C6E7" w:themeFill="accent1" w:themeFillTint="66"/>
          </w:tcPr>
          <w:p w14:paraId="412C4CA2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9" w:type="dxa"/>
            <w:vMerge w:val="restart"/>
            <w:shd w:val="clear" w:color="auto" w:fill="D0CECE" w:themeFill="background2" w:themeFillShade="E6"/>
          </w:tcPr>
          <w:p w14:paraId="5B84CA2D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04D0CB2" w14:textId="0DCF2238" w:rsidR="00DC6535" w:rsidRDefault="00DC6535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Canales.</w:t>
            </w:r>
          </w:p>
          <w:p w14:paraId="5E6078B3" w14:textId="77777777" w:rsidR="0023791D" w:rsidRPr="001F118E" w:rsidRDefault="0023791D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6ECD52A" w14:textId="111C396C" w:rsidR="008E5F41" w:rsidRPr="00537A68" w:rsidRDefault="001F118E" w:rsidP="00537A6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8"/>
              </w:rPr>
            </w:pPr>
            <w:r w:rsidRPr="00537A68">
              <w:rPr>
                <w:rFonts w:ascii="Arial" w:hAnsi="Arial" w:cs="Arial"/>
                <w:sz w:val="24"/>
                <w:szCs w:val="28"/>
              </w:rPr>
              <w:t xml:space="preserve">Plataforma </w:t>
            </w:r>
            <w:r w:rsidR="008E5F41" w:rsidRPr="00537A68">
              <w:rPr>
                <w:rFonts w:ascii="Arial" w:hAnsi="Arial" w:cs="Arial"/>
                <w:sz w:val="24"/>
                <w:szCs w:val="28"/>
              </w:rPr>
              <w:t>Web</w:t>
            </w:r>
            <w:r w:rsidR="00537A68"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76BA978D" w14:textId="2754EACC" w:rsidR="008E5F41" w:rsidRPr="00537A68" w:rsidRDefault="008E5F41" w:rsidP="00537A6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8"/>
              </w:rPr>
            </w:pPr>
            <w:r w:rsidRPr="00537A68">
              <w:rPr>
                <w:rFonts w:ascii="Arial" w:hAnsi="Arial" w:cs="Arial"/>
                <w:sz w:val="24"/>
                <w:szCs w:val="28"/>
              </w:rPr>
              <w:t>Correo electrónico</w:t>
            </w:r>
            <w:r w:rsidR="00537A68"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6DDC1038" w14:textId="40D6C6E4" w:rsidR="008E5F41" w:rsidRPr="00537A68" w:rsidRDefault="008E5F41" w:rsidP="00537A6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Cs w:val="28"/>
              </w:rPr>
            </w:pPr>
            <w:r w:rsidRPr="00537A68">
              <w:rPr>
                <w:rFonts w:ascii="Arial" w:hAnsi="Arial" w:cs="Arial"/>
                <w:sz w:val="24"/>
                <w:szCs w:val="28"/>
              </w:rPr>
              <w:t>Redes sociales</w:t>
            </w:r>
            <w:r w:rsidR="00537A68">
              <w:rPr>
                <w:rFonts w:ascii="Arial" w:hAnsi="Arial" w:cs="Arial"/>
                <w:sz w:val="24"/>
                <w:szCs w:val="28"/>
              </w:rPr>
              <w:t>.</w:t>
            </w:r>
          </w:p>
          <w:p w14:paraId="6F55009E" w14:textId="5E203B50" w:rsidR="00537A68" w:rsidRPr="00537A68" w:rsidRDefault="00537A68" w:rsidP="00537A6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Comunicación telefónica a través de llamadas.</w:t>
            </w:r>
          </w:p>
        </w:tc>
        <w:tc>
          <w:tcPr>
            <w:tcW w:w="4449" w:type="dxa"/>
            <w:vMerge/>
            <w:shd w:val="clear" w:color="auto" w:fill="F4B083" w:themeFill="accent2" w:themeFillTint="99"/>
          </w:tcPr>
          <w:p w14:paraId="2B05AC1B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C6535" w:rsidRPr="001F118E" w14:paraId="1E916971" w14:textId="77777777" w:rsidTr="0065194E">
        <w:trPr>
          <w:trHeight w:val="3250"/>
        </w:trPr>
        <w:tc>
          <w:tcPr>
            <w:tcW w:w="4448" w:type="dxa"/>
            <w:vMerge/>
            <w:shd w:val="clear" w:color="auto" w:fill="FBE4D5" w:themeFill="accent2" w:themeFillTint="33"/>
          </w:tcPr>
          <w:p w14:paraId="38DD26D9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9" w:type="dxa"/>
            <w:shd w:val="clear" w:color="auto" w:fill="FFD966" w:themeFill="accent4" w:themeFillTint="99"/>
          </w:tcPr>
          <w:p w14:paraId="17281572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7CB7C3F" w14:textId="77777777" w:rsidR="00DC6535" w:rsidRPr="001F118E" w:rsidRDefault="00DC6535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Recursos Clave.</w:t>
            </w:r>
          </w:p>
          <w:p w14:paraId="2D069E4A" w14:textId="56B7F037" w:rsidR="00537A68" w:rsidRPr="0023791D" w:rsidRDefault="008E5F41" w:rsidP="008E5F4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 w:rsidRPr="0023791D">
              <w:rPr>
                <w:rFonts w:ascii="Arial" w:hAnsi="Arial" w:cs="Arial"/>
                <w:szCs w:val="24"/>
              </w:rPr>
              <w:t>Personal:</w:t>
            </w:r>
            <w:r w:rsidR="00A12AF8" w:rsidRPr="0023791D">
              <w:rPr>
                <w:rFonts w:ascii="Arial" w:hAnsi="Arial" w:cs="Arial"/>
                <w:szCs w:val="24"/>
              </w:rPr>
              <w:t xml:space="preserve"> Profesional encargado de</w:t>
            </w:r>
            <w:r w:rsidR="00537A68" w:rsidRPr="0023791D">
              <w:rPr>
                <w:rFonts w:ascii="Arial" w:hAnsi="Arial" w:cs="Arial"/>
                <w:szCs w:val="24"/>
              </w:rPr>
              <w:t xml:space="preserve">l mantenimiento y administración de la </w:t>
            </w:r>
            <w:r w:rsidR="0023791D" w:rsidRPr="0023791D">
              <w:rPr>
                <w:rFonts w:ascii="Arial" w:hAnsi="Arial" w:cs="Arial"/>
                <w:szCs w:val="24"/>
              </w:rPr>
              <w:t>página web</w:t>
            </w:r>
            <w:r w:rsidR="00537A68" w:rsidRPr="0023791D">
              <w:rPr>
                <w:rFonts w:ascii="Arial" w:hAnsi="Arial" w:cs="Arial"/>
                <w:szCs w:val="24"/>
              </w:rPr>
              <w:t xml:space="preserve"> y personal encargado del área de servicio al cliente y marketing.</w:t>
            </w:r>
          </w:p>
          <w:p w14:paraId="14CCD5B9" w14:textId="77777777" w:rsidR="00537A68" w:rsidRPr="0023791D" w:rsidRDefault="00537A68" w:rsidP="008E5F4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 w:rsidRPr="0023791D">
              <w:rPr>
                <w:rFonts w:ascii="Arial" w:hAnsi="Arial" w:cs="Arial"/>
                <w:szCs w:val="24"/>
              </w:rPr>
              <w:t>Servicios de hosting y dominio web.</w:t>
            </w:r>
          </w:p>
          <w:p w14:paraId="64769093" w14:textId="33953BE2" w:rsidR="0023791D" w:rsidRPr="0023791D" w:rsidRDefault="0023791D" w:rsidP="00537A6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 w:rsidRPr="0023791D">
              <w:rPr>
                <w:rFonts w:ascii="Arial" w:hAnsi="Arial" w:cs="Arial"/>
                <w:szCs w:val="24"/>
              </w:rPr>
              <w:t>Servicios de consultoría(opcional).</w:t>
            </w:r>
          </w:p>
          <w:p w14:paraId="19B50523" w14:textId="02378AFE" w:rsidR="008E5F41" w:rsidRPr="0023791D" w:rsidRDefault="0023791D" w:rsidP="0023791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Capital.</w:t>
            </w:r>
          </w:p>
        </w:tc>
        <w:tc>
          <w:tcPr>
            <w:tcW w:w="4449" w:type="dxa"/>
            <w:vMerge/>
            <w:shd w:val="clear" w:color="auto" w:fill="B4C6E7" w:themeFill="accent1" w:themeFillTint="66"/>
          </w:tcPr>
          <w:p w14:paraId="5092C55D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D0CECE" w:themeFill="background2" w:themeFillShade="E6"/>
          </w:tcPr>
          <w:p w14:paraId="29AA5CB9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9" w:type="dxa"/>
            <w:vMerge/>
            <w:shd w:val="clear" w:color="auto" w:fill="F4B083" w:themeFill="accent2" w:themeFillTint="99"/>
          </w:tcPr>
          <w:p w14:paraId="07B3FA2E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B86C667" w14:textId="77777777" w:rsidR="00DC6535" w:rsidRPr="001F118E" w:rsidRDefault="00DC6535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-28"/>
        <w:tblW w:w="22342" w:type="dxa"/>
        <w:tblLook w:val="04A0" w:firstRow="1" w:lastRow="0" w:firstColumn="1" w:lastColumn="0" w:noHBand="0" w:noVBand="1"/>
      </w:tblPr>
      <w:tblGrid>
        <w:gridCol w:w="11171"/>
        <w:gridCol w:w="11171"/>
      </w:tblGrid>
      <w:tr w:rsidR="00DC6535" w:rsidRPr="001F118E" w14:paraId="2028F282" w14:textId="77777777" w:rsidTr="0065194E">
        <w:trPr>
          <w:trHeight w:val="4878"/>
        </w:trPr>
        <w:tc>
          <w:tcPr>
            <w:tcW w:w="11171" w:type="dxa"/>
            <w:shd w:val="clear" w:color="auto" w:fill="C5E0B3" w:themeFill="accent6" w:themeFillTint="66"/>
          </w:tcPr>
          <w:p w14:paraId="0C7639A8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E8EAC83" w14:textId="77777777" w:rsidR="00DC6874" w:rsidRPr="001F118E" w:rsidRDefault="00DC6874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Estructura de Costos.</w:t>
            </w:r>
          </w:p>
          <w:p w14:paraId="466E9F7A" w14:textId="77777777" w:rsidR="00BB1654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32"/>
              </w:rPr>
            </w:pPr>
            <w:r w:rsidRPr="00396A1B">
              <w:rPr>
                <w:rFonts w:ascii="Arial" w:hAnsi="Arial" w:cs="Arial"/>
                <w:sz w:val="24"/>
                <w:szCs w:val="32"/>
              </w:rPr>
              <w:t>Diseñador web.</w:t>
            </w:r>
          </w:p>
          <w:p w14:paraId="2F6457FD" w14:textId="77777777" w:rsidR="00396A1B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32"/>
              </w:rPr>
            </w:pPr>
            <w:r w:rsidRPr="00396A1B">
              <w:rPr>
                <w:rFonts w:ascii="Arial" w:hAnsi="Arial" w:cs="Arial"/>
                <w:sz w:val="24"/>
                <w:szCs w:val="32"/>
              </w:rPr>
              <w:t>Desarrollador web.</w:t>
            </w:r>
          </w:p>
          <w:p w14:paraId="6DB764BA" w14:textId="77777777" w:rsidR="00396A1B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32"/>
              </w:rPr>
            </w:pPr>
            <w:r w:rsidRPr="00396A1B">
              <w:rPr>
                <w:rFonts w:ascii="Arial" w:hAnsi="Arial" w:cs="Arial"/>
                <w:sz w:val="24"/>
                <w:szCs w:val="32"/>
              </w:rPr>
              <w:t>Renta de oficinas virtuales.</w:t>
            </w:r>
          </w:p>
          <w:p w14:paraId="11342C7D" w14:textId="77777777" w:rsidR="00396A1B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32"/>
              </w:rPr>
            </w:pPr>
            <w:r w:rsidRPr="00396A1B">
              <w:rPr>
                <w:rFonts w:ascii="Arial" w:hAnsi="Arial" w:cs="Arial"/>
                <w:sz w:val="24"/>
                <w:szCs w:val="32"/>
              </w:rPr>
              <w:t>Servicios de hosting y dominio web.</w:t>
            </w:r>
          </w:p>
          <w:p w14:paraId="7E846527" w14:textId="77777777" w:rsidR="00396A1B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32"/>
              </w:rPr>
            </w:pPr>
            <w:r w:rsidRPr="00396A1B">
              <w:rPr>
                <w:rFonts w:ascii="Arial" w:hAnsi="Arial" w:cs="Arial"/>
                <w:sz w:val="24"/>
                <w:szCs w:val="32"/>
              </w:rPr>
              <w:t>Costo de la base de datos.</w:t>
            </w:r>
          </w:p>
          <w:p w14:paraId="15ADD1EE" w14:textId="77777777" w:rsidR="00396A1B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32"/>
              </w:rPr>
            </w:pPr>
            <w:r w:rsidRPr="00396A1B">
              <w:rPr>
                <w:rFonts w:ascii="Arial" w:hAnsi="Arial" w:cs="Arial"/>
                <w:sz w:val="24"/>
                <w:szCs w:val="32"/>
              </w:rPr>
              <w:t>Proveedor de servicios de internet.</w:t>
            </w:r>
          </w:p>
          <w:p w14:paraId="543FDAEC" w14:textId="77777777" w:rsidR="00396A1B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8"/>
              </w:rPr>
            </w:pPr>
            <w:r w:rsidRPr="00396A1B">
              <w:rPr>
                <w:rFonts w:ascii="Arial" w:hAnsi="Arial" w:cs="Arial"/>
                <w:sz w:val="24"/>
                <w:szCs w:val="32"/>
              </w:rPr>
              <w:t>Servicios de consultoría(opcional).</w:t>
            </w:r>
          </w:p>
          <w:p w14:paraId="72257756" w14:textId="77777777" w:rsidR="00396A1B" w:rsidRPr="00396A1B" w:rsidRDefault="00396A1B" w:rsidP="00396A1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 w:val="24"/>
                <w:szCs w:val="32"/>
              </w:rPr>
              <w:t>Impuestos.</w:t>
            </w:r>
          </w:p>
          <w:p w14:paraId="327CE632" w14:textId="29A676BA" w:rsidR="00396A1B" w:rsidRPr="00396A1B" w:rsidRDefault="00396A1B" w:rsidP="00396A1B">
            <w:pPr>
              <w:pStyle w:val="Prrafodelista"/>
              <w:rPr>
                <w:rFonts w:ascii="Arial" w:hAnsi="Arial" w:cs="Arial"/>
                <w:szCs w:val="28"/>
              </w:rPr>
            </w:pPr>
          </w:p>
        </w:tc>
        <w:tc>
          <w:tcPr>
            <w:tcW w:w="11171" w:type="dxa"/>
            <w:shd w:val="clear" w:color="auto" w:fill="92D050"/>
          </w:tcPr>
          <w:p w14:paraId="7C97E660" w14:textId="77777777" w:rsidR="00DC6535" w:rsidRPr="001F118E" w:rsidRDefault="00DC6535" w:rsidP="00DC653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A6DE563" w14:textId="163D6F73" w:rsidR="00DC6874" w:rsidRDefault="00DC6874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118E">
              <w:rPr>
                <w:rFonts w:ascii="Arial" w:hAnsi="Arial" w:cs="Arial"/>
                <w:b/>
                <w:bCs/>
                <w:sz w:val="28"/>
                <w:szCs w:val="28"/>
              </w:rPr>
              <w:t>Fuente de Ingresos.</w:t>
            </w:r>
          </w:p>
          <w:p w14:paraId="4DE93AAF" w14:textId="77777777" w:rsidR="001F118E" w:rsidRPr="001F118E" w:rsidRDefault="001F118E" w:rsidP="00DC68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FDCBEB7" w14:textId="785D398D" w:rsidR="0013087F" w:rsidRPr="002D49E7" w:rsidRDefault="00BB1654" w:rsidP="002D49E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396A1B">
              <w:rPr>
                <w:rFonts w:ascii="Arial" w:hAnsi="Arial" w:cs="Arial"/>
                <w:sz w:val="24"/>
                <w:szCs w:val="24"/>
              </w:rPr>
              <w:t xml:space="preserve">Con un modelo de ingresos por </w:t>
            </w:r>
            <w:r w:rsidR="003C6EB2">
              <w:rPr>
                <w:rFonts w:ascii="Arial" w:hAnsi="Arial" w:cs="Arial"/>
                <w:sz w:val="24"/>
                <w:szCs w:val="24"/>
              </w:rPr>
              <w:t>publicidad a los potenciales clientes en este caso los dueños de unidades de transporte urbano e interurbano se les cobrara únicamente si deciden publicitar sus empresas dentro del sitio web. De igual manera distintas empresas ajenas al rubro podrán publicitarse en el sitio web.</w:t>
            </w:r>
            <w:r w:rsidR="002D49E7">
              <w:rPr>
                <w:rFonts w:ascii="Arial" w:hAnsi="Arial" w:cs="Arial"/>
                <w:sz w:val="24"/>
                <w:szCs w:val="24"/>
              </w:rPr>
              <w:t xml:space="preserve"> Las </w:t>
            </w:r>
            <w:r w:rsidR="0013087F" w:rsidRPr="002D49E7">
              <w:rPr>
                <w:rFonts w:ascii="Arial" w:hAnsi="Arial" w:cs="Arial"/>
                <w:sz w:val="24"/>
                <w:szCs w:val="24"/>
              </w:rPr>
              <w:t>cuota</w:t>
            </w:r>
            <w:r w:rsidR="002D49E7">
              <w:rPr>
                <w:rFonts w:ascii="Arial" w:hAnsi="Arial" w:cs="Arial"/>
                <w:sz w:val="24"/>
                <w:szCs w:val="24"/>
              </w:rPr>
              <w:t>s</w:t>
            </w:r>
            <w:r w:rsidR="0013087F" w:rsidRPr="002D49E7">
              <w:rPr>
                <w:rFonts w:ascii="Arial" w:hAnsi="Arial" w:cs="Arial"/>
                <w:sz w:val="24"/>
                <w:szCs w:val="24"/>
              </w:rPr>
              <w:t xml:space="preserve"> variara</w:t>
            </w:r>
            <w:r w:rsidR="002D49E7">
              <w:rPr>
                <w:rFonts w:ascii="Arial" w:hAnsi="Arial" w:cs="Arial"/>
                <w:sz w:val="24"/>
                <w:szCs w:val="24"/>
              </w:rPr>
              <w:t>n</w:t>
            </w:r>
            <w:bookmarkStart w:id="0" w:name="_GoBack"/>
            <w:bookmarkEnd w:id="0"/>
            <w:r w:rsidR="0013087F" w:rsidRPr="002D49E7">
              <w:rPr>
                <w:rFonts w:ascii="Arial" w:hAnsi="Arial" w:cs="Arial"/>
                <w:sz w:val="24"/>
                <w:szCs w:val="24"/>
              </w:rPr>
              <w:t xml:space="preserve"> según la cantidad de tiempo que deseen mantener la publicidad.</w:t>
            </w:r>
          </w:p>
          <w:p w14:paraId="5999A940" w14:textId="77777777" w:rsidR="00396A1B" w:rsidRPr="00396A1B" w:rsidRDefault="00396A1B" w:rsidP="00396A1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2F5F4D0" w14:textId="76FED75C" w:rsidR="00396A1B" w:rsidRPr="00396A1B" w:rsidRDefault="00396A1B" w:rsidP="00396A1B">
            <w:pPr>
              <w:rPr>
                <w:rFonts w:ascii="Arial" w:hAnsi="Arial" w:cs="Arial"/>
                <w:sz w:val="24"/>
                <w:szCs w:val="24"/>
              </w:rPr>
            </w:pPr>
            <w:r w:rsidRPr="00396A1B">
              <w:rPr>
                <w:rFonts w:ascii="Arial" w:hAnsi="Arial" w:cs="Arial"/>
                <w:sz w:val="24"/>
                <w:szCs w:val="24"/>
              </w:rPr>
              <w:t>Forma de pago:</w:t>
            </w:r>
          </w:p>
          <w:p w14:paraId="2998DFD5" w14:textId="68CFA825" w:rsidR="00396A1B" w:rsidRPr="00396A1B" w:rsidRDefault="00396A1B" w:rsidP="00396A1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72955F" w14:textId="6C0F2BA1" w:rsidR="00396A1B" w:rsidRPr="00396A1B" w:rsidRDefault="00396A1B" w:rsidP="00396A1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396A1B">
              <w:rPr>
                <w:rFonts w:ascii="Arial" w:hAnsi="Arial" w:cs="Arial"/>
                <w:sz w:val="24"/>
                <w:szCs w:val="24"/>
              </w:rPr>
              <w:t>PayPal.</w:t>
            </w:r>
          </w:p>
          <w:p w14:paraId="253B3EDA" w14:textId="1D09B5E1" w:rsidR="00396A1B" w:rsidRPr="00396A1B" w:rsidRDefault="00396A1B" w:rsidP="00396A1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396A1B">
              <w:rPr>
                <w:rFonts w:ascii="Arial" w:hAnsi="Arial" w:cs="Arial"/>
                <w:sz w:val="24"/>
                <w:szCs w:val="24"/>
              </w:rPr>
              <w:t>Tarjeta.</w:t>
            </w:r>
          </w:p>
          <w:p w14:paraId="18932BEB" w14:textId="364F1E32" w:rsidR="00396A1B" w:rsidRPr="00396A1B" w:rsidRDefault="00396A1B" w:rsidP="00396A1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396A1B">
              <w:rPr>
                <w:rFonts w:ascii="Arial" w:hAnsi="Arial" w:cs="Arial"/>
                <w:sz w:val="24"/>
                <w:szCs w:val="24"/>
              </w:rPr>
              <w:t>Transferencia Bancaria.</w:t>
            </w:r>
          </w:p>
          <w:p w14:paraId="1505F231" w14:textId="189D3B3B" w:rsidR="00396A1B" w:rsidRPr="00396A1B" w:rsidRDefault="00396A1B" w:rsidP="00396A1B">
            <w:pPr>
              <w:rPr>
                <w:rFonts w:ascii="Arial" w:hAnsi="Arial" w:cs="Arial"/>
                <w:szCs w:val="28"/>
              </w:rPr>
            </w:pPr>
          </w:p>
        </w:tc>
      </w:tr>
    </w:tbl>
    <w:p w14:paraId="5DEC1B40" w14:textId="77777777" w:rsidR="00DC6535" w:rsidRPr="001F118E" w:rsidRDefault="00DC6535">
      <w:pPr>
        <w:rPr>
          <w:rFonts w:ascii="Arial" w:hAnsi="Arial" w:cs="Arial"/>
          <w:sz w:val="28"/>
          <w:szCs w:val="28"/>
        </w:rPr>
      </w:pPr>
    </w:p>
    <w:p w14:paraId="45DE3EAA" w14:textId="77777777" w:rsidR="00DC6535" w:rsidRPr="001F118E" w:rsidRDefault="00DC6535">
      <w:pPr>
        <w:rPr>
          <w:rFonts w:ascii="Arial" w:hAnsi="Arial" w:cs="Arial"/>
          <w:sz w:val="28"/>
          <w:szCs w:val="28"/>
        </w:rPr>
      </w:pPr>
    </w:p>
    <w:sectPr w:rsidR="00DC6535" w:rsidRPr="001F118E" w:rsidSect="00DC6535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174F"/>
    <w:multiLevelType w:val="hybridMultilevel"/>
    <w:tmpl w:val="DEA4F90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87B"/>
    <w:multiLevelType w:val="hybridMultilevel"/>
    <w:tmpl w:val="17184482"/>
    <w:lvl w:ilvl="0" w:tplc="4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5D1B93"/>
    <w:multiLevelType w:val="hybridMultilevel"/>
    <w:tmpl w:val="FB1AC21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AB5"/>
    <w:multiLevelType w:val="hybridMultilevel"/>
    <w:tmpl w:val="86780F3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69FF"/>
    <w:multiLevelType w:val="hybridMultilevel"/>
    <w:tmpl w:val="46801066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0DE0"/>
    <w:multiLevelType w:val="hybridMultilevel"/>
    <w:tmpl w:val="011AA0D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6E4D"/>
    <w:multiLevelType w:val="hybridMultilevel"/>
    <w:tmpl w:val="8A0082B4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1BF1"/>
    <w:multiLevelType w:val="hybridMultilevel"/>
    <w:tmpl w:val="26C0F0CE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4485"/>
    <w:multiLevelType w:val="hybridMultilevel"/>
    <w:tmpl w:val="C082C7D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C4803"/>
    <w:multiLevelType w:val="hybridMultilevel"/>
    <w:tmpl w:val="E02A406E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E3"/>
    <w:rsid w:val="0013087F"/>
    <w:rsid w:val="001F118E"/>
    <w:rsid w:val="0023791D"/>
    <w:rsid w:val="002D49E7"/>
    <w:rsid w:val="00396A1B"/>
    <w:rsid w:val="003C6EB2"/>
    <w:rsid w:val="00537A68"/>
    <w:rsid w:val="0065194E"/>
    <w:rsid w:val="008E5F41"/>
    <w:rsid w:val="009C71C3"/>
    <w:rsid w:val="00A12AF8"/>
    <w:rsid w:val="00BB1654"/>
    <w:rsid w:val="00BD29E3"/>
    <w:rsid w:val="00BE2574"/>
    <w:rsid w:val="00DC6535"/>
    <w:rsid w:val="00DC6874"/>
    <w:rsid w:val="00F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FE02"/>
  <w15:chartTrackingRefBased/>
  <w15:docId w15:val="{8D48669E-51DE-4E9C-9965-C5EBFBCB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2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Adan Young</cp:lastModifiedBy>
  <cp:revision>4</cp:revision>
  <dcterms:created xsi:type="dcterms:W3CDTF">2019-06-25T00:28:00Z</dcterms:created>
  <dcterms:modified xsi:type="dcterms:W3CDTF">2019-06-25T04:19:00Z</dcterms:modified>
</cp:coreProperties>
</file>