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3BCE" w14:paraId="1A4F96A8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BA6C" w14:textId="77777777" w:rsidR="00D53BCE" w:rsidRDefault="00D53BCE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4C851F4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E544CE">
              <w:rPr>
                <w:rFonts w:ascii="Arial" w:hAnsi="Arial" w:cs="Arial"/>
              </w:rPr>
              <w:t>Guilherme Hofstetter</w:t>
            </w:r>
            <w:r>
              <w:rPr>
                <w:rFonts w:ascii="Arial" w:hAnsi="Arial" w:cs="Arial"/>
              </w:rPr>
              <w:t xml:space="preserve">                                Nº</w:t>
            </w:r>
            <w:r w:rsidR="00E544CE">
              <w:rPr>
                <w:rFonts w:ascii="Arial" w:hAnsi="Arial" w:cs="Arial"/>
              </w:rPr>
              <w:t>13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535A49C6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E544CE">
              <w:rPr>
                <w:rFonts w:ascii="Arial" w:hAnsi="Arial" w:cs="Arial"/>
              </w:rPr>
              <w:t>45920007089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523B58DB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E544CE">
              <w:rPr>
                <w:rFonts w:ascii="Arial" w:hAnsi="Arial" w:cs="Arial"/>
              </w:rPr>
              <w:t>guihofstetter1005@gmail.com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DCB0761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E544CE">
              <w:rPr>
                <w:rFonts w:ascii="Arial" w:hAnsi="Arial" w:cs="Arial"/>
              </w:rPr>
              <w:t>: Desenvolvimento de Sistemas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39C1EFE9" w:rsidR="0065083F" w:rsidRDefault="00000000" w:rsidP="00E544CE">
            <w:pPr>
              <w:tabs>
                <w:tab w:val="left" w:pos="1800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</w:t>
            </w:r>
            <w:r w:rsidR="00E544CE">
              <w:rPr>
                <w:rFonts w:ascii="Arial" w:hAnsi="Arial" w:cs="Arial"/>
              </w:rPr>
              <w:t>: 2° C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AC6B3F1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0218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  <w:r w:rsidRPr="00B92F8A">
              <w:rPr>
                <w:rFonts w:ascii="Arial" w:hAnsi="Arial" w:cs="Arial"/>
              </w:rPr>
              <w:t>No contexto atual de constante evolução tecnológica e aumento na demanda por produtos de alta qualidade e desempenho, o mercado brasileiro de computadores e componentes para hardware está em crescimento constante. No entanto, uma lacuna significativa se apresenta no que diz respeito à disponibilidade de peças e principalmente o preço em relação ao mercado exterior, pois a quantidade de impostos aplicados a produtos produzidos aqui no Brasil é exorbitante.</w:t>
            </w:r>
          </w:p>
          <w:p w14:paraId="3C82F87C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</w:p>
          <w:p w14:paraId="07837582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  <w:r w:rsidRPr="00B92F8A">
              <w:rPr>
                <w:rFonts w:ascii="Arial" w:hAnsi="Arial" w:cs="Arial"/>
              </w:rPr>
              <w:t>Este projeto visa propor o desenvolvimento de um e-commerce especializado na venda exclusiva de peças de computador importadas de renomados fabricantes, com estoque local e garantia nacional. O intuito é atender às necessidades dos entusiastas de tecnologia e profissionais do setor que buscam produtos de alta performance, confiabilidade e durabilidade para melhorar suas experiências e projetos.</w:t>
            </w:r>
          </w:p>
          <w:p w14:paraId="593FA224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</w:p>
          <w:p w14:paraId="793C1578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  <w:r w:rsidRPr="00B92F8A">
              <w:rPr>
                <w:rFonts w:ascii="Arial" w:hAnsi="Arial" w:cs="Arial"/>
              </w:rPr>
              <w:lastRenderedPageBreak/>
              <w:t>O e-commerce será uma plataforma digital acessível, de fácil navegação e altamente informativa, proporcionando aos clientes uma experiência de compra personalizada, confiável e transparente. A oferta de peças importadas com estoque e garantia no Brasil será uma vantagem competitiva, permitindo aos consumidores adquirir produtos de alto padrão com segurança e agilidade.</w:t>
            </w:r>
          </w:p>
          <w:p w14:paraId="111086FF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</w:p>
          <w:p w14:paraId="4217956A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  <w:r w:rsidRPr="00B92F8A">
              <w:rPr>
                <w:rFonts w:ascii="Arial" w:hAnsi="Arial" w:cs="Arial"/>
              </w:rPr>
              <w:t>Para alcançar o sucesso nesse empreendimento, será essencial aprimorar a logística, garantindo prazos de entrega competitivos e eficiência operacional. Além disso, a confiança dos clientes será cultivada por meio de um suporte técnico dedicado, políticas claras de garantia e transparência nas operações comerciais.</w:t>
            </w:r>
          </w:p>
          <w:p w14:paraId="1DCBE6DD" w14:textId="77777777" w:rsidR="00B92F8A" w:rsidRPr="00B92F8A" w:rsidRDefault="00B92F8A" w:rsidP="00B92F8A">
            <w:pPr>
              <w:snapToGrid w:val="0"/>
              <w:rPr>
                <w:rFonts w:ascii="Arial" w:hAnsi="Arial" w:cs="Arial"/>
              </w:rPr>
            </w:pPr>
          </w:p>
          <w:p w14:paraId="0C833334" w14:textId="32648095" w:rsidR="0065083F" w:rsidRDefault="00B92F8A" w:rsidP="00B92F8A">
            <w:pPr>
              <w:snapToGrid w:val="0"/>
              <w:rPr>
                <w:rFonts w:ascii="Arial" w:hAnsi="Arial" w:cs="Arial"/>
              </w:rPr>
            </w:pPr>
            <w:r w:rsidRPr="00B92F8A">
              <w:rPr>
                <w:rFonts w:ascii="Arial" w:hAnsi="Arial" w:cs="Arial"/>
              </w:rPr>
              <w:t>O presente pré-projeto delineia as etapas iniciais para o desenvolvimento do e-commerce, incluindo análise de mercado, definição de público-alvo, estratégias de marketing, infraestrutura tecnológica e aspectos relacionados à gestão, logística e atendimento ao cliente. O objetivo final é estabelecer um negócio sustentável e bem-sucedido, contribuindo para o avanço e aprimoramento da comunidade de entusiastas e profissionais de tecnologia no Brasil.</w:t>
            </w: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E9727F">
        <w:trPr>
          <w:trHeight w:val="236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33AC3DA8" w:rsidR="0065083F" w:rsidRDefault="00D53B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 as novas regras de imposto para produtos de fora do Brasil, muitas pessoas </w:t>
            </w:r>
            <w:r w:rsidR="00E9727F">
              <w:rPr>
                <w:rFonts w:ascii="Arial" w:hAnsi="Arial" w:cs="Arial"/>
              </w:rPr>
              <w:t>têm</w:t>
            </w:r>
            <w:r>
              <w:rPr>
                <w:rFonts w:ascii="Arial" w:hAnsi="Arial" w:cs="Arial"/>
              </w:rPr>
              <w:t xml:space="preserve"> medo de importar peças de computador e serem taxados em valores absurdos, portanto meu projeto irá trabalhar com</w:t>
            </w:r>
            <w:r w:rsidR="00E972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produtos já com o imposto aplicado na hora da compra, de acordo com as novas regras da Remessa Conforme, assim pagando menos imposto e sem a possibilidade de imprevistos. Outro fator para a criação deste projeto é que no Brasil atualmente praticamente não existem mais lojas especializadas em uma única gama de produtos, pois a grande maioria das lojas são controladas por grandes varejista</w:t>
            </w:r>
            <w:r w:rsidR="00E9727F">
              <w:rPr>
                <w:rFonts w:ascii="Arial" w:hAnsi="Arial" w:cs="Arial"/>
              </w:rPr>
              <w:t>s, assim vendendo qualquer produto na loja, o que pode confundir o consumidor na hora da compra, tendo uma loja especializada o consumidor poderá ver apenas produtos que lhe interessam e atendem seu objetivo, assim o comprador não se sentirá perdido e pressionado, o que muitas vezes o faz desistir da compra.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443618F5" w:rsidR="006E0EDB" w:rsidRDefault="006E0E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objetivo geral é criar um e-commerce nichado em peças de computador de marcas de fora que </w:t>
            </w:r>
            <w:r w:rsidR="00760583">
              <w:rPr>
                <w:rFonts w:ascii="Arial" w:hAnsi="Arial" w:cs="Arial"/>
              </w:rPr>
              <w:t>tenha um estoque aqui no Brasil, assim entregando produtos mais rapidamente.</w:t>
            </w: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AC6" w14:textId="77777777" w:rsidR="008F6246" w:rsidRPr="008F6246" w:rsidRDefault="008F6246" w:rsidP="008F6246">
            <w:pPr>
              <w:numPr>
                <w:ilvl w:val="0"/>
                <w:numId w:val="2"/>
              </w:num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F6246">
              <w:rPr>
                <w:rFonts w:ascii="Arial" w:eastAsia="Calibri" w:hAnsi="Arial" w:cs="Arial"/>
                <w:b/>
                <w:bCs/>
                <w:lang w:eastAsia="pt-BR"/>
              </w:rPr>
              <w:t>Oferecer Produtos Especializados:</w:t>
            </w:r>
            <w:r w:rsidRPr="008F6246">
              <w:rPr>
                <w:rFonts w:ascii="Arial" w:eastAsia="Calibri" w:hAnsi="Arial" w:cs="Arial"/>
                <w:lang w:eastAsia="pt-BR"/>
              </w:rPr>
              <w:t xml:space="preserve"> Criar uma plataforma de e-commerce especializada exclusivamente em peças de computador de marcas estrangeiras, proporcionando aos clientes um ambiente focado e facilitado para a compra de itens específicos para computadores.</w:t>
            </w:r>
          </w:p>
          <w:p w14:paraId="3A628EFF" w14:textId="77777777" w:rsidR="008F6246" w:rsidRPr="008F6246" w:rsidRDefault="008F6246" w:rsidP="008F6246">
            <w:pPr>
              <w:numPr>
                <w:ilvl w:val="0"/>
                <w:numId w:val="2"/>
              </w:num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F6246">
              <w:rPr>
                <w:rFonts w:ascii="Arial" w:eastAsia="Calibri" w:hAnsi="Arial" w:cs="Arial"/>
                <w:b/>
                <w:bCs/>
                <w:lang w:eastAsia="pt-BR"/>
              </w:rPr>
              <w:t>Agilizar o Processo de Entrega:</w:t>
            </w:r>
            <w:r w:rsidRPr="008F6246">
              <w:rPr>
                <w:rFonts w:ascii="Arial" w:eastAsia="Calibri" w:hAnsi="Arial" w:cs="Arial"/>
                <w:lang w:eastAsia="pt-BR"/>
              </w:rPr>
              <w:t xml:space="preserve"> Manter um estoque local de produtos importados para garantir entregas mais rápidas aos clientes, eliminando os longos prazos de espera associados à importação direta.</w:t>
            </w:r>
          </w:p>
          <w:p w14:paraId="7214AA25" w14:textId="77777777" w:rsidR="008F6246" w:rsidRPr="008F6246" w:rsidRDefault="008F6246" w:rsidP="008F6246">
            <w:pPr>
              <w:numPr>
                <w:ilvl w:val="0"/>
                <w:numId w:val="2"/>
              </w:num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F6246">
              <w:rPr>
                <w:rFonts w:ascii="Arial" w:eastAsia="Calibri" w:hAnsi="Arial" w:cs="Arial"/>
                <w:b/>
                <w:bCs/>
                <w:lang w:eastAsia="pt-BR"/>
              </w:rPr>
              <w:t>Transparência Tributária:</w:t>
            </w:r>
            <w:r w:rsidRPr="008F6246">
              <w:rPr>
                <w:rFonts w:ascii="Arial" w:eastAsia="Calibri" w:hAnsi="Arial" w:cs="Arial"/>
                <w:lang w:eastAsia="pt-BR"/>
              </w:rPr>
              <w:t xml:space="preserve"> Implementar um sistema que calcule e apresente os impostos aplicáveis na compra, com base nas novas regras da Remessa Conforme, proporcionando clareza e evitando surpresas desagradáveis relacionadas à tributação.</w:t>
            </w:r>
          </w:p>
          <w:p w14:paraId="1DD041A8" w14:textId="77777777" w:rsidR="008F6246" w:rsidRPr="008F6246" w:rsidRDefault="008F6246" w:rsidP="008F6246">
            <w:pPr>
              <w:numPr>
                <w:ilvl w:val="0"/>
                <w:numId w:val="2"/>
              </w:num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F6246">
              <w:rPr>
                <w:rFonts w:ascii="Arial" w:eastAsia="Calibri" w:hAnsi="Arial" w:cs="Arial"/>
                <w:b/>
                <w:bCs/>
                <w:lang w:eastAsia="pt-BR"/>
              </w:rPr>
              <w:t>Reduzir Custos para o Consumidor:</w:t>
            </w:r>
            <w:r w:rsidRPr="008F6246">
              <w:rPr>
                <w:rFonts w:ascii="Arial" w:eastAsia="Calibri" w:hAnsi="Arial" w:cs="Arial"/>
                <w:lang w:eastAsia="pt-BR"/>
              </w:rPr>
              <w:t xml:space="preserve"> Garantir que os produtos disponíveis no e-commerce já incluam os impostos de importação, resultando em custos totais mais baixos para o consumidor final, em comparação com a importação direta.</w:t>
            </w:r>
          </w:p>
          <w:p w14:paraId="59739961" w14:textId="77777777" w:rsidR="008F6246" w:rsidRPr="008F6246" w:rsidRDefault="008F6246" w:rsidP="008F6246">
            <w:pPr>
              <w:numPr>
                <w:ilvl w:val="0"/>
                <w:numId w:val="2"/>
              </w:num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F6246">
              <w:rPr>
                <w:rFonts w:ascii="Arial" w:eastAsia="Calibri" w:hAnsi="Arial" w:cs="Arial"/>
                <w:b/>
                <w:bCs/>
                <w:lang w:eastAsia="pt-BR"/>
              </w:rPr>
              <w:t>Fomentar a Confiança dos Consumidores:</w:t>
            </w:r>
            <w:r w:rsidRPr="008F6246">
              <w:rPr>
                <w:rFonts w:ascii="Arial" w:eastAsia="Calibri" w:hAnsi="Arial" w:cs="Arial"/>
                <w:lang w:eastAsia="pt-BR"/>
              </w:rPr>
              <w:t xml:space="preserve"> Estabelecer um ambiente de compra confiável, no qual os clientes possam adquirir peças de computador de alta qualidade com garantia no Brasil, contribuindo para a confiança e satisfação do consumidor.</w:t>
            </w:r>
          </w:p>
          <w:p w14:paraId="42D005CA" w14:textId="77777777" w:rsidR="008F6246" w:rsidRPr="008F6246" w:rsidRDefault="008F6246" w:rsidP="008F6246">
            <w:pPr>
              <w:numPr>
                <w:ilvl w:val="0"/>
                <w:numId w:val="2"/>
              </w:num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F6246">
              <w:rPr>
                <w:rFonts w:ascii="Arial" w:eastAsia="Calibri" w:hAnsi="Arial" w:cs="Arial"/>
                <w:b/>
                <w:bCs/>
                <w:lang w:eastAsia="pt-BR"/>
              </w:rPr>
              <w:t>Facilitar a Experiência de Compra:</w:t>
            </w:r>
            <w:r w:rsidRPr="008F6246">
              <w:rPr>
                <w:rFonts w:ascii="Arial" w:eastAsia="Calibri" w:hAnsi="Arial" w:cs="Arial"/>
                <w:lang w:eastAsia="pt-BR"/>
              </w:rPr>
              <w:t xml:space="preserve"> Criar uma interface de usuário intuitiva e de fácil navegação, permitindo que os clientes encontrem rapidamente os produtos desejados, otimizando a experiência de compra e minimizando a sensação de confusão.</w:t>
            </w:r>
          </w:p>
          <w:p w14:paraId="417AF145" w14:textId="77777777" w:rsidR="008F6246" w:rsidRPr="008F6246" w:rsidRDefault="008F6246" w:rsidP="008F6246">
            <w:pPr>
              <w:numPr>
                <w:ilvl w:val="0"/>
                <w:numId w:val="2"/>
              </w:num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F6246">
              <w:rPr>
                <w:rFonts w:ascii="Arial" w:eastAsia="Calibri" w:hAnsi="Arial" w:cs="Arial"/>
                <w:b/>
                <w:bCs/>
                <w:lang w:eastAsia="pt-BR"/>
              </w:rPr>
              <w:t>Promover a Educação do Consumidor:</w:t>
            </w:r>
            <w:r w:rsidRPr="008F6246">
              <w:rPr>
                <w:rFonts w:ascii="Arial" w:eastAsia="Calibri" w:hAnsi="Arial" w:cs="Arial"/>
                <w:lang w:eastAsia="pt-BR"/>
              </w:rPr>
              <w:t xml:space="preserve"> Oferecer informações detalhadas sobre os produtos, suas especificações técnicas e compatibilidades, educando os clientes e ajudando-os a fazer escolhas informadas ao adquirir peças de computador.</w:t>
            </w:r>
          </w:p>
          <w:p w14:paraId="39EF30EB" w14:textId="7E0D5EDA" w:rsidR="0065083F" w:rsidRDefault="0065083F" w:rsidP="008F6246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000000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55DA" w14:textId="77777777" w:rsidR="001A5FE5" w:rsidRDefault="001A5FE5">
      <w:pPr>
        <w:spacing w:after="0" w:line="240" w:lineRule="auto"/>
      </w:pPr>
      <w:r>
        <w:separator/>
      </w:r>
    </w:p>
  </w:endnote>
  <w:endnote w:type="continuationSeparator" w:id="0">
    <w:p w14:paraId="41E43A2A" w14:textId="77777777" w:rsidR="001A5FE5" w:rsidRDefault="001A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8E5F" w14:textId="77777777" w:rsidR="001A5FE5" w:rsidRDefault="001A5FE5">
      <w:pPr>
        <w:spacing w:after="0" w:line="240" w:lineRule="auto"/>
      </w:pPr>
      <w:r>
        <w:separator/>
      </w:r>
    </w:p>
  </w:footnote>
  <w:footnote w:type="continuationSeparator" w:id="0">
    <w:p w14:paraId="0CD7AB38" w14:textId="77777777" w:rsidR="001A5FE5" w:rsidRDefault="001A5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7135348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440A6DB9"/>
    <w:multiLevelType w:val="multilevel"/>
    <w:tmpl w:val="4FBE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3952">
    <w:abstractNumId w:val="0"/>
  </w:num>
  <w:num w:numId="2" w16cid:durableId="45406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191EA8"/>
    <w:rsid w:val="001A5FE5"/>
    <w:rsid w:val="002B76BF"/>
    <w:rsid w:val="0065083F"/>
    <w:rsid w:val="006E0EDB"/>
    <w:rsid w:val="00760583"/>
    <w:rsid w:val="00812A91"/>
    <w:rsid w:val="00895A11"/>
    <w:rsid w:val="008F6246"/>
    <w:rsid w:val="009268D2"/>
    <w:rsid w:val="00936B0F"/>
    <w:rsid w:val="00AC40C5"/>
    <w:rsid w:val="00B92F8A"/>
    <w:rsid w:val="00C65BBC"/>
    <w:rsid w:val="00D53BCE"/>
    <w:rsid w:val="00E544CE"/>
    <w:rsid w:val="00E9727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Guilherme Hofstetter</cp:lastModifiedBy>
  <cp:revision>7</cp:revision>
  <cp:lastPrinted>2013-03-13T16:42:00Z</cp:lastPrinted>
  <dcterms:created xsi:type="dcterms:W3CDTF">2023-02-12T12:59:00Z</dcterms:created>
  <dcterms:modified xsi:type="dcterms:W3CDTF">2023-09-25T11:23:00Z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