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545"/>
      </w:tblGrid>
      <w:tr>
        <w:tc>
          <w:tcPr>
            <w:tcW w:type="dxa" w:w="10546"/>
            <w:shd w:fill="174F5F"/>
            <w:tcBorders>
              <w:top w:val="single" w:sz="4" w:space="0" w:color="174F5F"/>
              <w:left w:val="single" w:sz="4" w:space="0" w:color="174F5F"/>
              <w:bottom w:val="single" w:sz="4" w:space="0" w:color="174F5F"/>
              <w:right w:val="single" w:sz="4" w:space="0" w:color="174F5F"/>
              <w:insideH w:val="single" w:sz="4" w:space="0" w:color="174F5F"/>
              <w:insideV w:val="single" w:sz="4" w:space="0" w:color="174F5F"/>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42"/>
              </w:rPr>
              <w:t>Lettre aux familles et aux jeunes</w:t>
            </w:r>
          </w:p>
          <w:p>
            <w:pPr>
              <w:spacing w:after="0" w:before="0" w:line="221" w:lineRule="auto"/>
              <w:jc w:val="center"/>
            </w:pPr>
            <w:r>
              <w:rPr>
                <w:rFonts w:ascii="Georgia" w:hAnsi="Georgia" w:eastAsia="Georgia"/>
                <w:b/>
                <w:color w:val="DCF5F2"/>
                <w:sz w:val="28"/>
              </w:rPr>
              <w:t>Séjour Sicile 2026</w:t>
            </w:r>
          </w:p>
        </w:tc>
      </w:tr>
    </w:tbl>
    <w:p>
      <w:pPr>
        <w:spacing w:after="6" w:before="0" w:line="228" w:lineRule="auto"/>
        <w:jc w:val="center"/>
      </w:pPr>
      <w:r>
        <w:rPr>
          <w:rFonts w:ascii="Georgia" w:hAnsi="Georgia" w:eastAsia="Georgia"/>
          <w:b/>
          <w:color w:val="188D80"/>
          <w:sz w:val="28"/>
        </w:rPr>
        <w:t>Premier courrier de préparation aux familles et aux jeunes</w:t>
      </w:r>
    </w:p>
    <w:tbl>
      <w:tblPr>
        <w:tblW w:type="auto" w:w="0"/>
        <w:tblLayout w:type="fixed"/>
        <w:tblLook w:firstColumn="1" w:firstRow="1" w:lastColumn="0" w:lastRow="0" w:noHBand="0" w:noVBand="1" w:val="04A0"/>
      </w:tblPr>
      <w:tblGrid>
        <w:gridCol w:w="10545"/>
      </w:tblGrid>
      <w:tr>
        <w:tc>
          <w:tcPr>
            <w:tcW w:type="dxa" w:w="10546"/>
            <w:shd w:fill="FFF2CC"/>
            <w:tcBorders>
              <w:top w:val="single" w:sz="6" w:space="0" w:color="E8C35D"/>
              <w:left w:val="single" w:sz="6" w:space="0" w:color="E8C35D"/>
              <w:bottom w:val="single" w:sz="6" w:space="0" w:color="E8C35D"/>
              <w:right w:val="single" w:sz="6" w:space="0" w:color="E8C35D"/>
              <w:insideH w:val="single" w:sz="6" w:space="0" w:color="E8C35D"/>
              <w:insideV w:val="single" w:sz="6" w:space="0" w:color="E8C35D"/>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174F5F"/>
                <w:sz w:val="24"/>
              </w:rPr>
              <w:t>Objet : Présentation du séjour et réunion d’information en visioconférence</w:t>
            </w:r>
          </w:p>
        </w:tc>
      </w:tr>
    </w:tbl>
    <w:p>
      <w:pPr>
        <w:spacing w:after="6" w:before="0" w:line="228" w:lineRule="auto"/>
      </w:pPr>
      <w:r>
        <w:rPr>
          <w:rFonts w:ascii="Georgia" w:hAnsi="Georgia" w:eastAsia="Georgia"/>
          <w:b/>
          <w:sz w:val="19"/>
        </w:rPr>
        <w:t>Chères familles, chers jeunes,</w:t>
      </w:r>
    </w:p>
    <w:p>
      <w:pPr>
        <w:spacing w:after="6" w:before="0" w:line="228" w:lineRule="auto"/>
      </w:pPr>
      <w:r>
        <w:rPr>
          <w:rFonts w:ascii="Georgia" w:hAnsi="Georgia" w:eastAsia="Georgia"/>
          <w:b w:val="0"/>
          <w:sz w:val="19"/>
        </w:rPr>
        <w:t>Le départ approche, et nous sommes très heureux de prendre contact avec vous pour ce courrier de préparation du séjour Sicile Juillet 2026. L’objectif est simple : permettre aux jeunes de commencer à se projeter dans l’aventure, rassurer les familles sur le cadre proposé et présenter les prochaines étapes de préparation.</w:t>
      </w:r>
    </w:p>
    <w:p>
      <w:pPr>
        <w:spacing w:after="6" w:before="0" w:line="228" w:lineRule="auto"/>
      </w:pPr>
      <w:r>
        <w:rPr>
          <w:rFonts w:ascii="Georgia" w:hAnsi="Georgia" w:eastAsia="Georgia"/>
          <w:b w:val="0"/>
          <w:sz w:val="19"/>
        </w:rPr>
        <w:t>Ce séjour est pensé comme une expérience itinérante, collective et responsabilisante. Pendant près de trois semaines, la Sicile sera notre terrain de découverte : mer, montagne, volcans, villes chargées d’histoire, marchés locaux, baignades, vie de camp et moments partagés.</w:t>
      </w:r>
    </w:p>
    <w:p>
      <w:pPr>
        <w:spacing w:after="6" w:before="0" w:line="228" w:lineRule="auto"/>
      </w:pPr>
      <w:r>
        <w:rPr>
          <w:rFonts w:ascii="Georgia" w:hAnsi="Georgia" w:eastAsia="Georgia"/>
          <w:b w:val="0"/>
          <w:sz w:val="19"/>
        </w:rPr>
        <w:t>Nous parcourrons l’île en minibus, avec plusieurs étapes en camping sous tente. Ce format demandera de l’adaptation, de l’entraide et une participation active de chacun à la vie du groupe : installation du camp, préparation des repas, rangement, gestion de l’économat, préparation des pique-niques et respect du rythme collectif.</w:t>
      </w:r>
    </w:p>
    <w:p>
      <w:pPr>
        <w:spacing w:after="6" w:before="0" w:line="228" w:lineRule="auto"/>
      </w:pPr>
      <w:r>
        <w:rPr>
          <w:rFonts w:ascii="Georgia" w:hAnsi="Georgia" w:eastAsia="Georgia"/>
          <w:b/>
          <w:color w:val="174F5F"/>
          <w:sz w:val="33"/>
        </w:rPr>
        <w:t>L’esprit du séjour</w:t>
      </w:r>
    </w:p>
    <w:tbl>
      <w:tblPr>
        <w:tblW w:type="auto" w:w="0"/>
        <w:jc w:val="center"/>
        <w:tblLayout w:type="fixed"/>
        <w:tblLook w:firstColumn="1" w:firstRow="1" w:lastColumn="0" w:lastRow="0" w:noHBand="0" w:noVBand="1" w:val="04A0"/>
      </w:tblPr>
      <w:tblGrid>
        <w:gridCol w:w="5273"/>
        <w:gridCol w:w="5273"/>
      </w:tblGrid>
      <w:tr>
        <w:tc>
          <w:tcPr>
            <w:tcW w:type="dxa" w:w="5159"/>
            <w:shd w:fill="EAF6F5"/>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tcMar>
              <w:top w:w="70" w:type="dxa"/>
              <w:bottom w:w="70" w:type="dxa"/>
              <w:left w:w="70" w:type="dxa"/>
              <w:right w:w="70" w:type="dxa"/>
            </w:tcMar>
          </w:tcPr>
          <w:p>
            <w:pPr>
              <w:spacing w:after="0" w:before="0" w:line="221" w:lineRule="auto"/>
            </w:pPr>
            <w:r/>
            <w:r>
              <w:rPr>
                <w:rFonts w:ascii="Georgia" w:hAnsi="Georgia" w:eastAsia="Georgia"/>
                <w:b/>
                <w:color w:val="188D80"/>
                <w:sz w:val="22"/>
              </w:rPr>
              <w:t>Une aventure itinérante</w:t>
            </w:r>
          </w:p>
          <w:p>
            <w:pPr>
              <w:spacing w:after="0" w:line="221" w:lineRule="auto" w:before="0"/>
            </w:pPr>
            <w:r>
              <w:rPr>
                <w:rFonts w:ascii="Georgia" w:hAnsi="Georgia" w:eastAsia="Georgia"/>
                <w:sz w:val="18"/>
              </w:rPr>
              <w:t>Les jeunes découvriront plusieurs étapes du territoire sicilien, avec une organisation sous tente et des déplacements en minibus. Ce format demande de l’adaptation, de la coopération et une vraie attention portée au collectif.</w:t>
            </w:r>
          </w:p>
        </w:tc>
        <w:tc>
          <w:tcPr>
            <w:tcW w:type="dxa" w:w="5159"/>
            <w:shd w:fill="EAF6F5"/>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tcMar>
              <w:top w:w="70" w:type="dxa"/>
              <w:bottom w:w="70" w:type="dxa"/>
              <w:left w:w="70" w:type="dxa"/>
              <w:right w:w="70" w:type="dxa"/>
            </w:tcMar>
          </w:tcPr>
          <w:p>
            <w:pPr>
              <w:spacing w:after="0" w:before="0" w:line="221" w:lineRule="auto"/>
            </w:pPr>
            <w:r/>
            <w:r>
              <w:rPr>
                <w:rFonts w:ascii="Georgia" w:hAnsi="Georgia" w:eastAsia="Georgia"/>
                <w:b/>
                <w:color w:val="188D80"/>
                <w:sz w:val="22"/>
              </w:rPr>
              <w:t>Un séjour pour grandir</w:t>
            </w:r>
          </w:p>
          <w:p>
            <w:pPr>
              <w:spacing w:after="0" w:line="221" w:lineRule="auto" w:before="0"/>
            </w:pPr>
            <w:r>
              <w:rPr>
                <w:rFonts w:ascii="Georgia" w:hAnsi="Georgia" w:eastAsia="Georgia"/>
                <w:sz w:val="18"/>
              </w:rPr>
              <w:t>Les adolescents seront associés à la vie quotidienne : installation, repas, rangement, entraide, respect du rythme du groupe et participation aux temps de parole. L’autonomie sera accompagnée, progressive et sécurisée.</w:t>
            </w:r>
          </w:p>
        </w:tc>
      </w:tr>
    </w:tbl>
    <w:p>
      <w:pPr>
        <w:spacing w:after="6" w:before="0" w:line="228" w:lineRule="auto"/>
      </w:pPr>
      <w:r>
        <w:rPr>
          <w:rFonts w:ascii="Georgia" w:hAnsi="Georgia" w:eastAsia="Georgia"/>
          <w:b/>
          <w:color w:val="174F5F"/>
          <w:sz w:val="33"/>
        </w:rPr>
        <w:t>Ce qui rend ce séjour particulier</w:t>
      </w:r>
    </w:p>
    <w:tbl>
      <w:tblPr>
        <w:tblW w:type="auto" w:w="0"/>
        <w:jc w:val="center"/>
        <w:tblLayout w:type="fixed"/>
        <w:tblLook w:firstColumn="1" w:firstRow="1" w:lastColumn="0" w:lastRow="0" w:noHBand="0" w:noVBand="1" w:val="04A0"/>
      </w:tblPr>
      <w:tblGrid>
        <w:gridCol w:w="10318"/>
      </w:tblGrid>
      <w:tr>
        <w:tc>
          <w:tcPr>
            <w:tcW w:type="dxa" w:w="10546"/>
            <w:shd w:fill="FFF9E6"/>
            <w:tcBorders>
              <w:top w:val="single" w:sz="6" w:space="0" w:color="E8C35D"/>
              <w:left w:val="single" w:sz="6" w:space="0" w:color="E8C35D"/>
              <w:bottom w:val="single" w:sz="6" w:space="0" w:color="E8C35D"/>
              <w:right w:val="single" w:sz="6" w:space="0" w:color="E8C35D"/>
              <w:insideH w:val="single" w:sz="6" w:space="0" w:color="E8C35D"/>
              <w:insideV w:val="single" w:sz="6" w:space="0" w:color="E8C35D"/>
            </w:tcBorders>
            <w:tcMar>
              <w:top w:w="70" w:type="dxa"/>
              <w:bottom w:w="70" w:type="dxa"/>
              <w:left w:w="70" w:type="dxa"/>
              <w:right w:w="70" w:type="dxa"/>
            </w:tcMar>
          </w:tcPr>
          <w:p>
            <w:pPr>
              <w:spacing w:after="0" w:line="221" w:lineRule="auto" w:before="0"/>
            </w:pPr>
            <w:r/>
            <w:r>
              <w:rPr>
                <w:rFonts w:ascii="Georgia" w:hAnsi="Georgia" w:eastAsia="Georgia"/>
                <w:sz w:val="18"/>
              </w:rPr>
              <w:t>Au programme, une immersion complète dans une île aux multiples visages. De Palerme à Syracuse, en passant par Cefalù, Catane, Taormine ou encore Agrigente, chaque étape sera l’occasion de découvrir un nouvel environnement, une nouvelle ambiance et de nouveaux paysages.</w:t>
            </w:r>
          </w:p>
          <w:p>
            <w:pPr>
              <w:spacing w:after="0" w:line="221" w:lineRule="auto" w:before="0"/>
            </w:pPr>
            <w:r>
              <w:rPr>
                <w:rFonts w:ascii="Georgia" w:hAnsi="Georgia" w:eastAsia="Georgia"/>
                <w:sz w:val="18"/>
              </w:rPr>
              <w:t>Sans tout dévoiler, les jeunes pourront vivre de nombreux temps forts : découvertes culturelles, baignades, sites historiques, randonnée sur les pentes de l’Etna, villages typiques, marchés locaux, moments de détente et soirées de camp.</w:t>
            </w:r>
          </w:p>
        </w:tc>
      </w:tr>
    </w:tbl>
    <w:p>
      <w:pPr>
        <w:spacing w:after="6" w:before="0" w:line="228" w:lineRule="auto"/>
      </w:pPr>
      <w:r>
        <w:rPr>
          <w:rFonts w:ascii="Georgia" w:hAnsi="Georgia" w:eastAsia="Georgia"/>
          <w:b/>
          <w:color w:val="174F5F"/>
          <w:sz w:val="33"/>
        </w:rPr>
        <w:t>Ce que les jeunes vont vivre</w:t>
      </w:r>
    </w:p>
    <w:p>
      <w:pPr>
        <w:spacing w:after="6" w:line="228" w:lineRule="auto" w:before="0"/>
        <w:ind w:left="312" w:hanging="198"/>
      </w:pPr>
      <w:r>
        <w:rPr>
          <w:rFonts w:ascii="Georgia" w:hAnsi="Georgia" w:eastAsia="Georgia"/>
          <w:sz w:val="18"/>
        </w:rPr>
        <w:t xml:space="preserve">•   </w:t>
      </w:r>
      <w:r>
        <w:rPr>
          <w:rFonts w:ascii="Georgia" w:hAnsi="Georgia" w:eastAsia="Georgia"/>
          <w:sz w:val="18"/>
        </w:rPr>
        <w:t>un séjour itinérant avec plusieurs étapes en camping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des découvertes culturelles, naturelles et culinaires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des temps de baignade, de détente et de respiration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une participation active à la vie quotidienne du groupe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des conseils de groupe pour échanger, réguler et ajuster le fonctionnement collectif.</w:t>
      </w:r>
    </w:p>
    <w:p>
      <w:pPr>
        <w:spacing w:after="6" w:before="0" w:line="228" w:lineRule="auto"/>
      </w:pPr>
      <w:r>
        <w:br w:type="page"/>
      </w:r>
    </w:p>
    <w:p>
      <w:pPr>
        <w:spacing w:after="6" w:before="0" w:line="228" w:lineRule="auto"/>
      </w:pPr>
      <w:r>
        <w:rPr>
          <w:rFonts w:ascii="Georgia" w:hAnsi="Georgia" w:eastAsia="Georgia"/>
          <w:b/>
          <w:color w:val="174F5F"/>
          <w:sz w:val="30"/>
        </w:rPr>
        <w:t>L’équipe d’encadrement</w:t>
      </w:r>
    </w:p>
    <w:tbl>
      <w:tblPr>
        <w:tblW w:type="auto" w:w="0"/>
        <w:jc w:val="center"/>
        <w:tblLayout w:type="fixed"/>
        <w:tblLook w:firstColumn="1" w:firstRow="1" w:lastColumn="0" w:lastRow="0" w:noHBand="0" w:noVBand="1" w:val="04A0"/>
      </w:tblPr>
      <w:tblGrid>
        <w:gridCol w:w="2721"/>
        <w:gridCol w:w="2381"/>
        <w:gridCol w:w="5216"/>
      </w:tblGrid>
      <w:tr>
        <w:trPr>
          <w:tblHeader w:val="true"/>
        </w:trPr>
        <w:tc>
          <w:tcPr>
            <w:tcW w:type="dxa" w:w="3515"/>
            <w:shd w:fill="174F5F"/>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21"/>
              </w:rPr>
              <w:t>Fonction</w:t>
            </w:r>
          </w:p>
        </w:tc>
        <w:tc>
          <w:tcPr>
            <w:tcW w:type="dxa" w:w="3515"/>
            <w:shd w:fill="174F5F"/>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21"/>
              </w:rPr>
              <w:t>Nom</w:t>
            </w:r>
          </w:p>
        </w:tc>
        <w:tc>
          <w:tcPr>
            <w:tcW w:type="dxa" w:w="3515"/>
            <w:shd w:fill="174F5F"/>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21"/>
              </w:rPr>
              <w:t>Rôle auprès des jeunes</w:t>
            </w:r>
          </w:p>
        </w:tc>
      </w:tr>
      <w:tr>
        <w:tc>
          <w:tcPr>
            <w:tcW w:type="dxa" w:w="2721"/>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color w:val="174F5F"/>
                <w:sz w:val="17"/>
              </w:rPr>
              <w:t>Directeur du séjour</w:t>
            </w:r>
          </w:p>
        </w:tc>
        <w:tc>
          <w:tcPr>
            <w:tcW w:type="dxa" w:w="2381"/>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Akim Zeboudj</w:t>
            </w:r>
          </w:p>
        </w:tc>
        <w:tc>
          <w:tcPr>
            <w:tcW w:type="dxa" w:w="5216"/>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coordination générale, sécurité, lien avec les familles et pilotage pédagogique</w:t>
            </w:r>
          </w:p>
        </w:tc>
      </w:tr>
      <w:tr>
        <w:tc>
          <w:tcPr>
            <w:tcW w:type="dxa" w:w="2721"/>
            <w:shd w:fill="FFFFFF"/>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color w:val="174F5F"/>
                <w:sz w:val="17"/>
              </w:rPr>
              <w:t>Assistante sanitaire</w:t>
            </w:r>
          </w:p>
        </w:tc>
        <w:tc>
          <w:tcPr>
            <w:tcW w:type="dxa" w:w="2381"/>
            <w:shd w:fill="FFFFFF"/>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Hassina Birèche</w:t>
            </w:r>
          </w:p>
        </w:tc>
        <w:tc>
          <w:tcPr>
            <w:tcW w:type="dxa" w:w="5216"/>
            <w:shd w:fill="FFFFFF"/>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suivi sanitaire, traitements éventuels et vigilance santé au quotidien</w:t>
            </w:r>
          </w:p>
        </w:tc>
      </w:tr>
      <w:tr>
        <w:tc>
          <w:tcPr>
            <w:tcW w:type="dxa" w:w="2721"/>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color w:val="174F5F"/>
                <w:sz w:val="17"/>
              </w:rPr>
              <w:t>Animateur</w:t>
            </w:r>
          </w:p>
        </w:tc>
        <w:tc>
          <w:tcPr>
            <w:tcW w:type="dxa" w:w="2381"/>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Oihib Soualmi</w:t>
            </w:r>
          </w:p>
        </w:tc>
        <w:tc>
          <w:tcPr>
            <w:tcW w:type="dxa" w:w="5216"/>
            <w:shd w:fill="F6F8F9"/>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vAlign w:val="center"/>
            <w:tcMar>
              <w:top w:w="70" w:type="dxa"/>
              <w:bottom w:w="70" w:type="dxa"/>
              <w:left w:w="70" w:type="dxa"/>
              <w:right w:w="70" w:type="dxa"/>
            </w:tcMar>
          </w:tcPr>
          <w:p>
            <w:pPr>
              <w:spacing w:after="0" w:before="0" w:line="221" w:lineRule="auto"/>
            </w:pPr>
            <w:r/>
            <w:r>
              <w:rPr>
                <w:rFonts w:ascii="Georgia" w:hAnsi="Georgia" w:eastAsia="Georgia"/>
                <w:b w:val="0"/>
                <w:color w:val="000000"/>
                <w:sz w:val="17"/>
              </w:rPr>
              <w:t>animation de la vie collective, accompagnement des activités et présence éducative</w:t>
            </w:r>
          </w:p>
        </w:tc>
      </w:tr>
    </w:tbl>
    <w:p>
      <w:pPr>
        <w:spacing w:after="6" w:before="0" w:line="228" w:lineRule="auto"/>
      </w:pPr>
      <w:r>
        <w:rPr>
          <w:rFonts w:ascii="Georgia" w:hAnsi="Georgia" w:eastAsia="Georgia"/>
          <w:b w:val="0"/>
          <w:sz w:val="18"/>
        </w:rPr>
        <w:t>Notre priorité commune sera d’assurer un cadre sécurisant, clair et bienveillant, tout en permettant aux jeunes de vivre pleinement leur séjour et de prendre progressivement leur place dans le groupe.</w:t>
      </w:r>
    </w:p>
    <w:p>
      <w:pPr>
        <w:spacing w:after="6" w:before="0" w:line="228" w:lineRule="auto"/>
      </w:pPr>
      <w:r>
        <w:rPr>
          <w:rFonts w:ascii="Georgia" w:hAnsi="Georgia" w:eastAsia="Georgia"/>
          <w:b/>
          <w:color w:val="174F5F"/>
          <w:sz w:val="30"/>
        </w:rPr>
        <w:t>Vie collective, téléphone et préparation</w:t>
      </w:r>
    </w:p>
    <w:p>
      <w:pPr>
        <w:spacing w:after="6" w:before="0" w:line="228" w:lineRule="auto"/>
      </w:pPr>
      <w:r>
        <w:rPr>
          <w:rFonts w:ascii="Georgia" w:hAnsi="Georgia" w:eastAsia="Georgia"/>
          <w:b w:val="0"/>
          <w:sz w:val="18"/>
        </w:rPr>
        <w:t>Le séjour reposera sur des règles simples : respect, ponctualité, écoute, participation et attention aux autres. Elles seront expliquées aux jeunes et travaillées avec eux afin qu’elles soient comprises, acceptées et utiles à la vie du groupe.</w:t>
      </w:r>
    </w:p>
    <w:tbl>
      <w:tblPr>
        <w:tblW w:type="auto" w:w="0"/>
        <w:jc w:val="center"/>
        <w:tblLayout w:type="fixed"/>
        <w:tblLook w:firstColumn="1" w:firstRow="1" w:lastColumn="0" w:lastRow="0" w:noHBand="0" w:noVBand="1" w:val="04A0"/>
      </w:tblPr>
      <w:tblGrid>
        <w:gridCol w:w="5159"/>
        <w:gridCol w:w="5159"/>
      </w:tblGrid>
      <w:tr>
        <w:tc>
          <w:tcPr>
            <w:tcW w:type="dxa" w:w="5273"/>
            <w:shd w:fill="EAF6F5"/>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tcMar>
              <w:top w:w="70" w:type="dxa"/>
              <w:bottom w:w="70" w:type="dxa"/>
              <w:left w:w="70" w:type="dxa"/>
              <w:right w:w="70" w:type="dxa"/>
            </w:tcMar>
          </w:tcPr>
          <w:p>
            <w:pPr>
              <w:spacing w:after="0" w:before="0" w:line="221" w:lineRule="auto"/>
            </w:pPr>
            <w:r/>
            <w:r>
              <w:rPr>
                <w:rFonts w:ascii="Georgia" w:hAnsi="Georgia" w:eastAsia="Georgia"/>
                <w:b/>
                <w:color w:val="188D80"/>
                <w:sz w:val="20"/>
              </w:rPr>
              <w:t>Téléphones et objets de valeur</w:t>
            </w:r>
          </w:p>
          <w:p>
            <w:pPr>
              <w:spacing w:after="0" w:line="221" w:lineRule="auto" w:before="0"/>
            </w:pPr>
            <w:r>
              <w:rPr>
                <w:rFonts w:ascii="Georgia" w:hAnsi="Georgia" w:eastAsia="Georgia"/>
                <w:sz w:val="16"/>
              </w:rPr>
              <w:t>Les téléphones seront autorisés pour les adolescents sur des temps définis à l’avance, et un cadre d’usage s’inscrivant dans celui du CIE Thalès sera posé avec l’équipe. Chaque jeune restera responsable de son matériel. L’objectif est de garder un équilibre : pouvoir donner des nouvelles, sans passer à côté des moments collectifs du séjour.</w:t>
            </w:r>
          </w:p>
        </w:tc>
        <w:tc>
          <w:tcPr>
            <w:tcW w:type="dxa" w:w="5273"/>
            <w:shd w:fill="EAF6F5"/>
            <w:tcBorders>
              <w:top w:val="single" w:sz="6" w:space="0" w:color="D4E8EA"/>
              <w:left w:val="single" w:sz="6" w:space="0" w:color="D4E8EA"/>
              <w:bottom w:val="single" w:sz="6" w:space="0" w:color="D4E8EA"/>
              <w:right w:val="single" w:sz="6" w:space="0" w:color="D4E8EA"/>
              <w:insideH w:val="single" w:sz="6" w:space="0" w:color="D4E8EA"/>
              <w:insideV w:val="single" w:sz="6" w:space="0" w:color="D4E8EA"/>
            </w:tcBorders>
            <w:tcMar>
              <w:top w:w="70" w:type="dxa"/>
              <w:bottom w:w="70" w:type="dxa"/>
              <w:left w:w="70" w:type="dxa"/>
              <w:right w:w="70" w:type="dxa"/>
            </w:tcMar>
          </w:tcPr>
          <w:p>
            <w:pPr>
              <w:spacing w:after="0" w:before="0" w:line="221" w:lineRule="auto"/>
            </w:pPr>
            <w:r/>
            <w:r>
              <w:rPr>
                <w:rFonts w:ascii="Georgia" w:hAnsi="Georgia" w:eastAsia="Georgia"/>
                <w:b/>
                <w:color w:val="188D80"/>
                <w:sz w:val="20"/>
              </w:rPr>
              <w:t>Trousseau et matériel</w:t>
            </w:r>
          </w:p>
          <w:p>
            <w:pPr>
              <w:spacing w:after="0" w:line="221" w:lineRule="auto" w:before="0"/>
            </w:pPr>
            <w:r>
              <w:rPr>
                <w:rFonts w:ascii="Georgia" w:hAnsi="Georgia" w:eastAsia="Georgia"/>
                <w:sz w:val="16"/>
              </w:rPr>
              <w:t>Le trousseau devra être préparé avec attention, car le séjour est itinérant. Les jeunes devront notamment disposer d’affaires pratiques, d’un duvet, d’un tapis de sol, d’une popote, d’un équipement plage, d’une crème solaire indice 50 et d’un équipement adapté aux journées plus sportives ou en altitude.</w:t>
            </w:r>
          </w:p>
        </w:tc>
      </w:tr>
    </w:tbl>
    <w:p>
      <w:pPr>
        <w:spacing w:after="6" w:before="0" w:line="228" w:lineRule="auto"/>
      </w:pPr>
      <w:r>
        <w:rPr>
          <w:rFonts w:ascii="Georgia" w:hAnsi="Georgia" w:eastAsia="Georgia"/>
          <w:b/>
          <w:color w:val="174F5F"/>
          <w:sz w:val="30"/>
        </w:rPr>
        <w:t>Site internet du séjour</w:t>
      </w:r>
    </w:p>
    <w:p>
      <w:pPr>
        <w:spacing w:after="6" w:before="0" w:line="228" w:lineRule="auto"/>
      </w:pPr>
      <w:r>
        <w:rPr>
          <w:rFonts w:ascii="Georgia" w:hAnsi="Georgia" w:eastAsia="Georgia"/>
          <w:b w:val="0"/>
          <w:sz w:val="18"/>
        </w:rPr>
        <w:t>Un site internet dédié au séjour sera mis à disposition avant la réunion d’information. Il regroupera les informations pratiques utiles aux familles et aux jeunes : présentation du séjour, vie quotidienne, trousseau, règles de fonctionnement, téléphone, santé et questions fréquentes.</w:t>
      </w:r>
    </w:p>
    <w:p>
      <w:pPr>
        <w:spacing w:after="6" w:before="0" w:line="228" w:lineRule="auto"/>
      </w:pPr>
      <w:r>
        <w:rPr>
          <w:rFonts w:ascii="Georgia" w:hAnsi="Georgia" w:eastAsia="Georgia"/>
          <w:b/>
          <w:color w:val="188D80"/>
          <w:sz w:val="18"/>
        </w:rPr>
        <w:t>Adresse du site : https://azdezed.github.io/sejour-sicile-2026/</w:t>
      </w:r>
    </w:p>
    <w:p>
      <w:pPr>
        <w:spacing w:after="6" w:before="0" w:line="228" w:lineRule="auto"/>
      </w:pPr>
      <w:r>
        <w:rPr>
          <w:rFonts w:ascii="Georgia" w:hAnsi="Georgia" w:eastAsia="Georgia"/>
          <w:b/>
          <w:color w:val="174F5F"/>
          <w:sz w:val="30"/>
        </w:rPr>
        <w:t>Réunion d’information en visioconférence</w:t>
      </w:r>
    </w:p>
    <w:tbl>
      <w:tblPr>
        <w:tblW w:type="auto" w:w="0"/>
        <w:jc w:val="center"/>
        <w:tblLayout w:type="fixed"/>
        <w:tblLook w:firstColumn="1" w:firstRow="1" w:lastColumn="0" w:lastRow="0" w:noHBand="0" w:noVBand="1" w:val="04A0"/>
      </w:tblPr>
      <w:tblGrid>
        <w:gridCol w:w="2948"/>
        <w:gridCol w:w="2948"/>
        <w:gridCol w:w="3855"/>
      </w:tblGrid>
      <w:tr>
        <w:tc>
          <w:tcPr>
            <w:tcW w:type="dxa" w:w="3515"/>
            <w:shd w:fill="174F5F"/>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18"/>
              </w:rPr>
              <w:t>Date</w:t>
            </w:r>
          </w:p>
        </w:tc>
        <w:tc>
          <w:tcPr>
            <w:tcW w:type="dxa" w:w="3515"/>
            <w:shd w:fill="174F5F"/>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18"/>
              </w:rPr>
              <w:t>Heure</w:t>
            </w:r>
          </w:p>
        </w:tc>
        <w:tc>
          <w:tcPr>
            <w:tcW w:type="dxa" w:w="3515"/>
            <w:shd w:fill="174F5F"/>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r>
              <w:rPr>
                <w:rFonts w:ascii="Georgia" w:hAnsi="Georgia" w:eastAsia="Georgia"/>
                <w:b/>
                <w:color w:val="FFFFFF"/>
                <w:sz w:val="18"/>
              </w:rPr>
              <w:t>Lien visio</w:t>
            </w:r>
          </w:p>
        </w:tc>
      </w:tr>
      <w:tr>
        <w:tc>
          <w:tcPr>
            <w:tcW w:type="dxa" w:w="3515"/>
            <w:shd w:fill="FFF2CC"/>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t>Lundi 22 juin 2026</w:t>
            </w:r>
            <w:r>
              <w:rPr>
                <w:rFonts w:ascii="Georgia" w:hAnsi="Georgia" w:eastAsia="Georgia"/>
                <w:b/>
                <w:color w:val="174F5F"/>
                <w:sz w:val="18"/>
              </w:rPr>
            </w:r>
          </w:p>
        </w:tc>
        <w:tc>
          <w:tcPr>
            <w:tcW w:type="dxa" w:w="3515"/>
            <w:shd w:fill="FFF2CC"/>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t>19h00 - 20h00</w:t>
            </w:r>
            <w:r>
              <w:rPr>
                <w:rFonts w:ascii="Georgia" w:hAnsi="Georgia" w:eastAsia="Georgia"/>
                <w:b/>
                <w:color w:val="174F5F"/>
                <w:sz w:val="18"/>
              </w:rPr>
            </w:r>
          </w:p>
        </w:tc>
        <w:tc>
          <w:tcPr>
            <w:tcW w:type="dxa" w:w="3515"/>
            <w:shd w:fill="FFF2CC"/>
            <w:tcBorders>
              <w:top w:val="single" w:sz="4" w:space="0" w:color="E8C35D"/>
              <w:left w:val="single" w:sz="4" w:space="0" w:color="E8C35D"/>
              <w:bottom w:val="single" w:sz="4" w:space="0" w:color="E8C35D"/>
              <w:right w:val="single" w:sz="4" w:space="0" w:color="E8C35D"/>
              <w:insideH w:val="single" w:sz="4" w:space="0" w:color="E8C35D"/>
              <w:insideV w:val="single" w:sz="4" w:space="0" w:color="E8C35D"/>
            </w:tcBorders>
            <w:vAlign w:val="center"/>
            <w:tcMar>
              <w:top w:w="70" w:type="dxa"/>
              <w:bottom w:w="70" w:type="dxa"/>
              <w:left w:w="70" w:type="dxa"/>
              <w:right w:w="70" w:type="dxa"/>
            </w:tcMar>
          </w:tcPr>
          <w:p>
            <w:pPr>
              <w:spacing w:after="0" w:before="0" w:line="221" w:lineRule="auto"/>
              <w:jc w:val="center"/>
            </w:pPr>
            <w:r>
              <w:t>https://meet.google.com/yax-qyyi-rir</w:t>
            </w:r>
            <w:r>
              <w:rPr>
                <w:rFonts w:ascii="Georgia" w:hAnsi="Georgia" w:eastAsia="Georgia"/>
                <w:b/>
                <w:color w:val="174F5F"/>
                <w:sz w:val="18"/>
              </w:rPr>
            </w:r>
          </w:p>
        </w:tc>
      </w:tr>
    </w:tbl>
    <w:p>
      <w:pPr>
        <w:spacing w:after="6" w:before="0" w:line="228" w:lineRule="auto"/>
      </w:pPr>
      <w:r>
        <w:rPr>
          <w:rFonts w:ascii="Georgia" w:hAnsi="Georgia" w:eastAsia="Georgia"/>
          <w:b w:val="0"/>
          <w:sz w:val="18"/>
        </w:rPr>
        <w:t>Cette réunion permettra de présenter le séjour, l’équipe, les règles de fonctionnement, les points de vigilance et de répondre aux questions. Les familles indisponibles pourront naturellement me contacter pour un échange individuel de vive voix.</w:t>
      </w:r>
    </w:p>
    <w:p>
      <w:pPr>
        <w:spacing w:after="6" w:before="0" w:line="228" w:lineRule="auto"/>
      </w:pPr>
      <w:r>
        <w:rPr>
          <w:rFonts w:ascii="Georgia" w:hAnsi="Georgia" w:eastAsia="Georgia"/>
          <w:b/>
          <w:color w:val="174F5F"/>
          <w:sz w:val="30"/>
        </w:rPr>
        <w:t>Pour bien préparer le séjour</w:t>
      </w:r>
    </w:p>
    <w:p>
      <w:pPr>
        <w:spacing w:after="6" w:line="228" w:lineRule="auto" w:before="0"/>
        <w:ind w:left="312" w:hanging="198"/>
      </w:pPr>
      <w:r>
        <w:rPr>
          <w:rFonts w:ascii="Georgia" w:hAnsi="Georgia" w:eastAsia="Georgia"/>
          <w:sz w:val="18"/>
        </w:rPr>
        <w:t xml:space="preserve">•   </w:t>
      </w:r>
      <w:r>
        <w:rPr>
          <w:rFonts w:ascii="Georgia" w:hAnsi="Georgia" w:eastAsia="Georgia"/>
          <w:sz w:val="18"/>
        </w:rPr>
        <w:t>prendre connaissance du site avec votre enfant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lire attentivement le trousseau lorsqu’il sera mis à disposition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prévoir une ordonnance pour tout médicament, même lorsqu’il peut être obtenu sans ordonnance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signaler toute information utile au bon accompagnement du jeune ;</w:t>
      </w:r>
    </w:p>
    <w:p>
      <w:pPr>
        <w:spacing w:after="6" w:line="228" w:lineRule="auto" w:before="0"/>
        <w:ind w:left="312" w:hanging="198"/>
      </w:pPr>
      <w:r>
        <w:rPr>
          <w:rFonts w:ascii="Georgia" w:hAnsi="Georgia" w:eastAsia="Georgia"/>
          <w:sz w:val="18"/>
        </w:rPr>
        <w:t xml:space="preserve">•   </w:t>
      </w:r>
      <w:r>
        <w:rPr>
          <w:rFonts w:ascii="Georgia" w:hAnsi="Georgia" w:eastAsia="Georgia"/>
          <w:sz w:val="18"/>
        </w:rPr>
        <w:t>préparer progressivement le départ, notamment si c’est une première expérience en séjour itinérant.</w:t>
      </w:r>
    </w:p>
    <w:p>
      <w:pPr>
        <w:spacing w:after="6" w:before="0" w:line="228" w:lineRule="auto"/>
      </w:pPr>
      <w:r>
        <w:rPr>
          <w:rFonts w:ascii="Georgia" w:hAnsi="Georgia" w:eastAsia="Georgia"/>
          <w:b w:val="0"/>
          <w:sz w:val="18"/>
        </w:rPr>
        <w:t>Au-delà des lieux visités, ce séjour sera avant tout une aventure humaine : sécurisante, dépaysante, responsabilisante et porteuse de beaux souvenirs.</w:t>
      </w:r>
    </w:p>
    <w:p>
      <w:pPr>
        <w:spacing w:after="6" w:before="0" w:line="228" w:lineRule="auto"/>
      </w:pPr>
      <w:r>
        <w:rPr>
          <w:rFonts w:ascii="Georgia" w:hAnsi="Georgia" w:eastAsia="Georgia"/>
          <w:b w:val="0"/>
          <w:sz w:val="18"/>
        </w:rPr>
        <w:t>Bien cordialement</w:t>
      </w:r>
    </w:p>
    <w:p>
      <w:pPr>
        <w:spacing w:after="6" w:before="0" w:line="228" w:lineRule="auto"/>
      </w:pPr>
      <w:r>
        <w:rPr>
          <w:rFonts w:ascii="Georgia" w:hAnsi="Georgia" w:eastAsia="Georgia"/>
          <w:b/>
          <w:color w:val="174F5F"/>
          <w:sz w:val="19"/>
        </w:rPr>
        <w:t>Akim Zeboudj</w:t>
      </w:r>
    </w:p>
    <w:p>
      <w:pPr>
        <w:spacing w:after="6" w:before="0" w:line="228" w:lineRule="auto"/>
      </w:pPr>
      <w:r>
        <w:rPr>
          <w:rFonts w:ascii="Georgia" w:hAnsi="Georgia" w:eastAsia="Georgia"/>
          <w:b w:val="0"/>
          <w:sz w:val="17"/>
        </w:rPr>
        <w:t>Directeur du séjour Sicile Juillet 2026</w:t>
      </w:r>
    </w:p>
    <w:p>
      <w:pPr>
        <w:spacing w:after="6" w:before="0" w:line="228" w:lineRule="auto"/>
      </w:pPr>
      <w:r>
        <w:rPr>
          <w:rFonts w:ascii="Georgia" w:hAnsi="Georgia" w:eastAsia="Georgia"/>
          <w:b w:val="0"/>
          <w:sz w:val="17"/>
        </w:rPr>
        <w:t>Tél. : 07 67 66 30 50</w:t>
      </w:r>
    </w:p>
    <w:p>
      <w:pPr>
        <w:spacing w:after="6" w:before="0" w:line="228" w:lineRule="auto"/>
      </w:pPr>
      <w:r>
        <w:rPr>
          <w:rFonts w:ascii="Georgia" w:hAnsi="Georgia" w:eastAsia="Georgia"/>
          <w:b w:val="0"/>
          <w:sz w:val="17"/>
        </w:rPr>
        <w:t>Mail : zeboudjakim@gmail.com</w:t>
      </w:r>
    </w:p>
    <w:sectPr w:rsidR="00FC693F" w:rsidRPr="0006063C" w:rsidSect="00034616">
      <w:footerReference w:type="default" r:id="rId9"/>
      <w:pgSz w:w="11906" w:h="16838"/>
      <w:pgMar w:top="255" w:right="539" w:bottom="227" w:left="539" w:header="720" w:footer="8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eorgia" w:hAnsi="Georgia" w:eastAsia="Georgia"/>
        <w:color w:val="174F5F"/>
        <w:sz w:val="16"/>
      </w:rPr>
      <w:t>Séjour Sicile 2026 - CIE Thalès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