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DB39A05">
      <w:pPr>
        <w:pStyle w:val="12"/>
        <w:bidi w:val="0"/>
        <w:jc w:val="center"/>
      </w:pPr>
      <w:r>
        <w:t>施工安装工人安全协议</w:t>
      </w:r>
    </w:p>
    <w:p w14:paraId="3E285E06">
      <w:pPr>
        <w:pStyle w:val="3"/>
        <w:spacing w:before="240" w:after="120"/>
        <w:rPr>
          <w:color w:val="auto"/>
          <w:sz w:val="40"/>
          <w:szCs w:val="40"/>
        </w:rPr>
      </w:pPr>
      <w:r>
        <w:rPr>
          <w:color w:val="auto"/>
          <w:sz w:val="40"/>
          <w:szCs w:val="40"/>
        </w:rPr>
        <w:t>合同双方</w:t>
      </w:r>
    </w:p>
    <w:p w14:paraId="2DABEC77">
      <w:pPr>
        <w:spacing w:before="120" w:after="120"/>
      </w:pPr>
      <w:r>
        <w:rPr>
          <w:b/>
          <w:bCs/>
        </w:rPr>
        <w:t>甲方（施工单位）：</w:t>
      </w:r>
      <w:r>
        <w:t>名称：_____________________________________________统一社会信用代码：______________________地址：________________________联系人：______________________联系电话：____________________</w:t>
      </w:r>
    </w:p>
    <w:p w14:paraId="379B545E">
      <w:pPr>
        <w:spacing w:before="120" w:after="120"/>
      </w:pPr>
      <w:r>
        <w:rPr>
          <w:b/>
          <w:bCs/>
        </w:rPr>
        <w:t>乙方（安装工人）：</w:t>
      </w:r>
      <w:r>
        <w:t>姓名：________________身份证号</w:t>
      </w:r>
      <w:r>
        <w:rPr>
          <w:rFonts w:hint="eastAsia" w:eastAsia="宋体"/>
          <w:lang w:eastAsia="zh-CN"/>
        </w:rPr>
        <w:t>：</w:t>
      </w:r>
      <w:r>
        <w:t>____________________联系电话：_____________________________工种：________________________特种作业证书编号：_____________________</w:t>
      </w:r>
    </w:p>
    <w:p w14:paraId="5D006A65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73FE9322">
      <w:pPr>
        <w:pStyle w:val="3"/>
        <w:spacing w:before="240" w:after="120"/>
        <w:rPr>
          <w:rFonts w:ascii="Arial" w:hAnsi="Arial" w:eastAsia="Arial" w:cs="Arial"/>
          <w:color w:val="auto"/>
          <w:sz w:val="40"/>
          <w:szCs w:val="40"/>
        </w:rPr>
      </w:pPr>
      <w:r>
        <w:rPr>
          <w:rFonts w:ascii="Arial" w:hAnsi="Arial" w:eastAsia="Arial" w:cs="Arial"/>
          <w:color w:val="auto"/>
          <w:sz w:val="40"/>
          <w:szCs w:val="40"/>
        </w:rPr>
        <w:t>一、工作内容及要求</w:t>
      </w:r>
    </w:p>
    <w:p w14:paraId="085F7584">
      <w:pPr>
        <w:numPr>
          <w:ilvl w:val="0"/>
          <w:numId w:val="1"/>
        </w:numPr>
        <w:ind w:left="420" w:leftChars="0" w:hanging="420" w:firstLineChars="0"/>
      </w:pPr>
      <w:r>
        <w:t>乙方负责从事化工设备、管道、钢结构等安装作业，具体工作内容以甲方每日安排为准。</w:t>
      </w:r>
    </w:p>
    <w:p w14:paraId="512C0DA9">
      <w:pPr>
        <w:numPr>
          <w:ilvl w:val="0"/>
          <w:numId w:val="1"/>
        </w:numPr>
        <w:ind w:left="420" w:leftChars="0" w:hanging="420" w:firstLineChars="0"/>
      </w:pPr>
      <w:r>
        <w:t>乙方必须持有与工种相匹配的《特种作业操作证》（如焊工证、高处作业证等），并在作业时随身携带备查。</w:t>
      </w:r>
    </w:p>
    <w:p w14:paraId="2214FBE4">
      <w:pPr>
        <w:numPr>
          <w:ilvl w:val="0"/>
          <w:numId w:val="1"/>
        </w:numPr>
        <w:ind w:left="420" w:leftChars="0" w:hanging="420" w:firstLineChars="0"/>
      </w:pPr>
      <w:r>
        <w:t>乙方应严格遵守甲方的安全管理制度，服从现场管理人员指挥。</w:t>
      </w:r>
    </w:p>
    <w:p w14:paraId="27C3C07E">
      <w:pPr>
        <w:numPr>
          <w:ilvl w:val="0"/>
          <w:numId w:val="1"/>
        </w:numPr>
        <w:ind w:left="420" w:leftChars="0" w:hanging="420" w:firstLineChars="0"/>
      </w:pPr>
      <w:r>
        <w:rPr>
          <w:rFonts w:hint="eastAsia" w:eastAsia="宋体"/>
          <w:lang w:val="en-US" w:eastAsia="zh-CN"/>
        </w:rPr>
        <w:t>本协议未说明的按设备安装</w:t>
      </w:r>
      <w:r>
        <w:t>安全管理制度</w:t>
      </w:r>
      <w:r>
        <w:rPr>
          <w:rFonts w:hint="eastAsia" w:eastAsia="宋体"/>
          <w:lang w:val="en-US" w:eastAsia="zh-CN"/>
        </w:rPr>
        <w:t>执行。</w:t>
      </w:r>
    </w:p>
    <w:p w14:paraId="1A101819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76792862">
      <w:pPr>
        <w:pStyle w:val="3"/>
        <w:spacing w:before="240" w:after="120"/>
      </w:pPr>
      <w:r>
        <w:rPr>
          <w:rFonts w:ascii="Arial" w:hAnsi="Arial" w:eastAsia="Arial" w:cs="Arial"/>
          <w:color w:val="auto"/>
          <w:sz w:val="40"/>
          <w:szCs w:val="40"/>
        </w:rPr>
        <w:t>二、安全防护要求</w:t>
      </w:r>
    </w:p>
    <w:p w14:paraId="210F2560">
      <w:pPr>
        <w:pStyle w:val="2"/>
        <w:bidi w:val="0"/>
        <w:rPr>
          <w:color w:val="auto"/>
        </w:rPr>
      </w:pPr>
      <w:r>
        <w:rPr>
          <w:color w:val="auto"/>
        </w:rPr>
        <w:t>1. 个人防护装备（PPE）</w:t>
      </w:r>
    </w:p>
    <w:p w14:paraId="5D198B65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基本要求：</w:t>
      </w:r>
    </w:p>
    <w:p w14:paraId="38059262">
      <w:pPr>
        <w:ind w:left="1440"/>
      </w:pPr>
      <w:r>
        <w:rPr>
          <w:b/>
          <w:bCs/>
        </w:rPr>
        <w:t>•</w:t>
      </w:r>
      <w:r>
        <w:tab/>
      </w:r>
      <w:r>
        <w:t>安全帽（带下颏带）</w:t>
      </w:r>
    </w:p>
    <w:p w14:paraId="48CD9AA2">
      <w:pPr>
        <w:ind w:left="1440"/>
      </w:pPr>
      <w:r>
        <w:rPr>
          <w:b/>
          <w:bCs/>
        </w:rPr>
        <w:t>•</w:t>
      </w:r>
      <w:r>
        <w:tab/>
      </w:r>
      <w:r>
        <w:t>防滑劳保鞋（防砸、防穿刺）</w:t>
      </w:r>
    </w:p>
    <w:p w14:paraId="12B21B4F">
      <w:pPr>
        <w:ind w:left="1440"/>
      </w:pPr>
      <w:r>
        <w:rPr>
          <w:b/>
          <w:bCs/>
        </w:rPr>
        <w:t>•</w:t>
      </w:r>
      <w:r>
        <w:tab/>
      </w:r>
      <w:r>
        <w:t>防静电工作服（易燃易爆区域）</w:t>
      </w:r>
    </w:p>
    <w:p w14:paraId="55CE7319">
      <w:pPr>
        <w:ind w:left="1440"/>
      </w:pPr>
      <w:r>
        <w:rPr>
          <w:b/>
          <w:bCs/>
        </w:rPr>
        <w:t>•</w:t>
      </w:r>
      <w:r>
        <w:tab/>
      </w:r>
      <w:r>
        <w:t>防护手套（根据作业类型选择防割、防化或耐高温手套）</w:t>
      </w:r>
    </w:p>
    <w:p w14:paraId="6C227845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特殊作业附加装备：</w:t>
      </w:r>
    </w:p>
    <w:p w14:paraId="016CE861">
      <w:pPr>
        <w:ind w:left="1440"/>
      </w:pPr>
      <w:r>
        <w:rPr>
          <w:b/>
          <w:bCs/>
        </w:rPr>
        <w:t>•</w:t>
      </w:r>
      <w:r>
        <w:tab/>
      </w:r>
      <w:r>
        <w:t>高处作业（≥2米）：双钩安全带（高挂低用）</w:t>
      </w:r>
    </w:p>
    <w:p w14:paraId="4A1B87B6">
      <w:pPr>
        <w:ind w:left="1440"/>
      </w:pPr>
      <w:r>
        <w:rPr>
          <w:b/>
          <w:bCs/>
        </w:rPr>
        <w:t>•</w:t>
      </w:r>
      <w:r>
        <w:tab/>
      </w:r>
      <w:r>
        <w:t>焊接/切割：焊接面罩、防火围裙</w:t>
      </w:r>
    </w:p>
    <w:p w14:paraId="1D322CFC">
      <w:pPr>
        <w:ind w:left="1440"/>
      </w:pPr>
      <w:r>
        <w:rPr>
          <w:b/>
          <w:bCs/>
        </w:rPr>
        <w:t>•</w:t>
      </w:r>
      <w:r>
        <w:tab/>
      </w:r>
      <w:r>
        <w:t>噪音作业（≥85分贝）：耳塞/耳罩</w:t>
      </w:r>
    </w:p>
    <w:p w14:paraId="28F472A6">
      <w:pPr>
        <w:ind w:left="1440"/>
      </w:pPr>
      <w:r>
        <w:rPr>
          <w:b/>
          <w:bCs/>
        </w:rPr>
        <w:t>•</w:t>
      </w:r>
      <w:r>
        <w:tab/>
      </w:r>
      <w:r>
        <w:t>喷砂/打磨：防尘口罩（KN95及以上）、护目镜</w:t>
      </w:r>
    </w:p>
    <w:p w14:paraId="44DF1F80">
      <w:pPr>
        <w:pStyle w:val="2"/>
        <w:bidi w:val="0"/>
        <w:rPr>
          <w:rFonts w:ascii="Arial" w:hAnsi="Arial" w:eastAsia="Arial" w:cs="Arial"/>
          <w:color w:val="auto"/>
        </w:rPr>
      </w:pPr>
      <w:r>
        <w:rPr>
          <w:rFonts w:ascii="Arial" w:hAnsi="Arial" w:eastAsia="Arial" w:cs="Arial"/>
          <w:color w:val="auto"/>
        </w:rPr>
        <w:t>2. 禁止行为</w:t>
      </w:r>
    </w:p>
    <w:p w14:paraId="3EC83922">
      <w:pPr>
        <w:spacing w:before="120" w:after="120"/>
      </w:pPr>
      <w:r>
        <w:rPr>
          <w:b/>
          <w:bCs/>
        </w:rPr>
        <w:t>严禁事项：</w:t>
      </w:r>
    </w:p>
    <w:p w14:paraId="224499B5">
      <w:pPr>
        <w:ind w:left="720"/>
      </w:pPr>
      <w:r>
        <w:rPr>
          <w:b/>
          <w:bCs/>
        </w:rPr>
        <w:t>•</w:t>
      </w:r>
      <w:r>
        <w:tab/>
      </w:r>
      <w:r>
        <w:t>酒后上岗或作业期间饮酒</w:t>
      </w:r>
    </w:p>
    <w:p w14:paraId="3CC96BC0">
      <w:pPr>
        <w:ind w:left="720"/>
      </w:pPr>
      <w:r>
        <w:rPr>
          <w:b/>
          <w:bCs/>
        </w:rPr>
        <w:t>•</w:t>
      </w:r>
      <w:r>
        <w:tab/>
      </w:r>
      <w:r>
        <w:t>在防爆区域使用手机或携带火种</w:t>
      </w:r>
    </w:p>
    <w:p w14:paraId="16378B08">
      <w:pPr>
        <w:ind w:left="720"/>
      </w:pPr>
      <w:r>
        <w:rPr>
          <w:b/>
          <w:bCs/>
        </w:rPr>
        <w:t>•</w:t>
      </w:r>
      <w:r>
        <w:tab/>
      </w:r>
      <w:r>
        <w:t>擅自拆除安全防护设施（如护栏、生命线）</w:t>
      </w:r>
    </w:p>
    <w:p w14:paraId="6BDD630F">
      <w:pPr>
        <w:ind w:left="720"/>
      </w:pPr>
      <w:r>
        <w:rPr>
          <w:b/>
          <w:bCs/>
        </w:rPr>
        <w:t>•</w:t>
      </w:r>
      <w:r>
        <w:tab/>
      </w:r>
      <w:r>
        <w:t>无证操作特种设备（如吊车、叉车）</w:t>
      </w:r>
    </w:p>
    <w:p w14:paraId="272E1649">
      <w:pPr>
        <w:ind w:left="720"/>
      </w:pPr>
      <w:r>
        <w:rPr>
          <w:b/>
          <w:bCs/>
        </w:rPr>
        <w:t>•</w:t>
      </w:r>
      <w:r>
        <w:tab/>
      </w:r>
      <w:r>
        <w:t>违章指挥或强令他人冒险作业</w:t>
      </w:r>
    </w:p>
    <w:p w14:paraId="2E19AE49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2A3FF01A">
      <w:pPr>
        <w:pStyle w:val="3"/>
        <w:spacing w:before="240" w:after="120"/>
      </w:pPr>
      <w:r>
        <w:rPr>
          <w:rFonts w:ascii="Arial" w:hAnsi="Arial" w:eastAsia="Arial" w:cs="Arial"/>
          <w:color w:val="auto"/>
          <w:sz w:val="40"/>
          <w:szCs w:val="40"/>
        </w:rPr>
        <w:t>三、专项作业安全规范</w:t>
      </w:r>
    </w:p>
    <w:p w14:paraId="71EAD728">
      <w:pPr>
        <w:pStyle w:val="2"/>
        <w:bidi w:val="0"/>
        <w:rPr>
          <w:rFonts w:ascii="Arial" w:hAnsi="Arial" w:eastAsia="Arial" w:cs="Arial"/>
          <w:color w:val="auto"/>
        </w:rPr>
      </w:pPr>
      <w:r>
        <w:rPr>
          <w:rFonts w:ascii="Arial" w:hAnsi="Arial" w:eastAsia="Arial" w:cs="Arial"/>
          <w:color w:val="auto"/>
        </w:rPr>
        <w:t>1. 高处作业（钢结构、储罐等）</w:t>
      </w:r>
    </w:p>
    <w:tbl>
      <w:tblPr>
        <w:tblStyle w:val="13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50"/>
        <w:gridCol w:w="8296"/>
      </w:tblGrid>
      <w:tr w14:paraId="19E30EB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0" w:type="auto"/>
            <w:tcBorders>
              <w:bottom w:val="single" w:color="000000" w:sz="0" w:space="0"/>
            </w:tcBorders>
            <w:vAlign w:val="center"/>
          </w:tcPr>
          <w:p w14:paraId="594CFED5">
            <w:pPr>
              <w:jc w:val="center"/>
            </w:pPr>
            <w:r>
              <w:rPr>
                <w:b/>
                <w:bCs/>
              </w:rPr>
              <w:t>风险</w:t>
            </w:r>
          </w:p>
        </w:tc>
        <w:tc>
          <w:tcPr>
            <w:tcW w:w="0" w:type="auto"/>
            <w:tcBorders>
              <w:bottom w:val="single" w:color="000000" w:sz="0" w:space="0"/>
            </w:tcBorders>
            <w:vAlign w:val="center"/>
          </w:tcPr>
          <w:p w14:paraId="79D92165">
            <w:pPr>
              <w:jc w:val="center"/>
            </w:pPr>
            <w:r>
              <w:rPr>
                <w:b/>
                <w:bCs/>
              </w:rPr>
              <w:t>控制措施</w:t>
            </w:r>
          </w:p>
        </w:tc>
      </w:tr>
      <w:tr w14:paraId="378FD86C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Align w:val="center"/>
          </w:tcPr>
          <w:p w14:paraId="36B923A1">
            <w:pPr>
              <w:jc w:val="center"/>
            </w:pPr>
            <w:r>
              <w:rPr>
                <w:b/>
                <w:bCs/>
              </w:rPr>
              <w:t>高处坠落</w:t>
            </w:r>
          </w:p>
        </w:tc>
        <w:tc>
          <w:tcPr>
            <w:tcW w:w="0" w:type="auto"/>
            <w:vAlign w:val="center"/>
          </w:tcPr>
          <w:p w14:paraId="7798AF73">
            <w:pPr>
              <w:jc w:val="center"/>
            </w:pPr>
            <w:r>
              <w:t>① 2米以上作业必须系挂双钩安全带；</w:t>
            </w:r>
            <w:r>
              <w:rPr>
                <w:rFonts w:hint="eastAsia" w:eastAsia="宋体"/>
                <w:lang w:val="en-US" w:eastAsia="zh-CN"/>
              </w:rPr>
              <w:t xml:space="preserve">  </w:t>
            </w:r>
            <w:r>
              <w:t>② 临边设置1.2米高防护栏杆；③ 使用合格登高设备（严禁攀爬脚手架）</w:t>
            </w:r>
          </w:p>
        </w:tc>
      </w:tr>
      <w:tr w14:paraId="306741F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Align w:val="center"/>
          </w:tcPr>
          <w:p w14:paraId="246E74A3">
            <w:pPr>
              <w:jc w:val="center"/>
            </w:pPr>
            <w:r>
              <w:rPr>
                <w:b/>
                <w:bCs/>
              </w:rPr>
              <w:t>物体打击</w:t>
            </w:r>
          </w:p>
        </w:tc>
        <w:tc>
          <w:tcPr>
            <w:tcW w:w="0" w:type="auto"/>
            <w:vAlign w:val="center"/>
          </w:tcPr>
          <w:p w14:paraId="3C7D5D0B">
            <w:pPr>
              <w:jc w:val="center"/>
            </w:pPr>
            <w:r>
              <w:t>① 工具使用防坠绳；② 下方设置警戒区（半径≥坠落高度）</w:t>
            </w:r>
          </w:p>
        </w:tc>
      </w:tr>
    </w:tbl>
    <w:p w14:paraId="04599751">
      <w:pPr>
        <w:pStyle w:val="4"/>
        <w:spacing w:before="240" w:after="120"/>
      </w:pPr>
      <w:r>
        <w:rPr>
          <w:rFonts w:ascii="Arial" w:hAnsi="Arial" w:eastAsia="Arial" w:cs="Arial"/>
          <w:color w:val="auto"/>
          <w:sz w:val="32"/>
          <w:szCs w:val="32"/>
          <w:lang w:val="en-US" w:eastAsia="zh-CN" w:bidi="ar-SA"/>
        </w:rPr>
        <w:t>2. 动火作业（焊接、切割）</w:t>
      </w:r>
    </w:p>
    <w:tbl>
      <w:tblPr>
        <w:tblStyle w:val="13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722"/>
        <w:gridCol w:w="8324"/>
      </w:tblGrid>
      <w:tr w14:paraId="66E7797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0" w:type="auto"/>
            <w:tcBorders>
              <w:bottom w:val="single" w:color="000000" w:sz="0" w:space="0"/>
            </w:tcBorders>
            <w:vAlign w:val="center"/>
          </w:tcPr>
          <w:p w14:paraId="7C0EACF4">
            <w:pPr>
              <w:jc w:val="center"/>
            </w:pPr>
            <w:r>
              <w:rPr>
                <w:b/>
                <w:bCs/>
              </w:rPr>
              <w:t>步骤</w:t>
            </w:r>
          </w:p>
        </w:tc>
        <w:tc>
          <w:tcPr>
            <w:tcW w:w="0" w:type="auto"/>
            <w:tcBorders>
              <w:bottom w:val="single" w:color="000000" w:sz="0" w:space="0"/>
            </w:tcBorders>
            <w:vAlign w:val="center"/>
          </w:tcPr>
          <w:p w14:paraId="5A0E0520">
            <w:pPr>
              <w:jc w:val="center"/>
            </w:pPr>
            <w:r>
              <w:rPr>
                <w:b/>
                <w:bCs/>
              </w:rPr>
              <w:t>要求</w:t>
            </w:r>
          </w:p>
        </w:tc>
      </w:tr>
      <w:tr w14:paraId="69410C0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Align w:val="center"/>
          </w:tcPr>
          <w:p w14:paraId="592B7FBA">
            <w:pPr>
              <w:jc w:val="center"/>
            </w:pPr>
            <w:r>
              <w:rPr>
                <w:b/>
                <w:bCs/>
              </w:rPr>
              <w:t>作业前</w:t>
            </w:r>
          </w:p>
        </w:tc>
        <w:tc>
          <w:tcPr>
            <w:tcW w:w="0" w:type="auto"/>
            <w:vAlign w:val="center"/>
          </w:tcPr>
          <w:p w14:paraId="74CFF6EE">
            <w:pPr>
              <w:jc w:val="center"/>
            </w:pPr>
            <w:r>
              <w:t>① 开具《动火作业许可证》；</w:t>
            </w:r>
            <w:r>
              <w:rPr>
                <w:rFonts w:hint="eastAsia" w:eastAsia="宋体"/>
                <w:lang w:val="en-US" w:eastAsia="zh-CN"/>
              </w:rPr>
              <w:t xml:space="preserve">   </w:t>
            </w:r>
            <w:r>
              <w:t>② 清除10米内可燃物，配备灭火器（干粉/CO₂）</w:t>
            </w:r>
          </w:p>
        </w:tc>
      </w:tr>
      <w:tr w14:paraId="63BF5031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Align w:val="center"/>
          </w:tcPr>
          <w:p w14:paraId="7F778D9B">
            <w:pPr>
              <w:jc w:val="center"/>
            </w:pPr>
            <w:r>
              <w:rPr>
                <w:b/>
                <w:bCs/>
              </w:rPr>
              <w:t>作业中</w:t>
            </w:r>
          </w:p>
        </w:tc>
        <w:tc>
          <w:tcPr>
            <w:tcW w:w="0" w:type="auto"/>
            <w:vAlign w:val="center"/>
          </w:tcPr>
          <w:p w14:paraId="2880796F">
            <w:pPr>
              <w:jc w:val="center"/>
            </w:pPr>
            <w:r>
              <w:t>① 气瓶间距≥5米，乙炔瓶装回火防止器；</w:t>
            </w:r>
            <w:r>
              <w:rPr>
                <w:rFonts w:hint="eastAsia" w:eastAsia="宋体"/>
                <w:lang w:val="en-US" w:eastAsia="zh-CN"/>
              </w:rPr>
              <w:t xml:space="preserve">  </w:t>
            </w:r>
            <w:r>
              <w:t>② 监护人员全程在场</w:t>
            </w:r>
          </w:p>
        </w:tc>
      </w:tr>
      <w:tr w14:paraId="6BC76833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Align w:val="center"/>
          </w:tcPr>
          <w:p w14:paraId="3D7462D5">
            <w:pPr>
              <w:jc w:val="center"/>
            </w:pPr>
            <w:r>
              <w:rPr>
                <w:b/>
                <w:bCs/>
              </w:rPr>
              <w:t>作业后</w:t>
            </w:r>
          </w:p>
        </w:tc>
        <w:tc>
          <w:tcPr>
            <w:tcW w:w="0" w:type="auto"/>
            <w:vAlign w:val="center"/>
          </w:tcPr>
          <w:p w14:paraId="350068F6">
            <w:pPr>
              <w:jc w:val="center"/>
            </w:pPr>
            <w:r>
              <w:t>① 确认无残余火种；</w:t>
            </w:r>
            <w:r>
              <w:rPr>
                <w:rFonts w:hint="eastAsia" w:eastAsia="宋体"/>
                <w:lang w:val="en-US" w:eastAsia="zh-CN"/>
              </w:rPr>
              <w:t xml:space="preserve">   </w:t>
            </w:r>
            <w:r>
              <w:t>② 监护人员30分钟后方可离场</w:t>
            </w:r>
          </w:p>
        </w:tc>
      </w:tr>
    </w:tbl>
    <w:p w14:paraId="5BF56DA1">
      <w:pPr>
        <w:pStyle w:val="4"/>
        <w:spacing w:before="240" w:after="120"/>
      </w:pPr>
      <w:r>
        <w:rPr>
          <w:rFonts w:ascii="Arial" w:hAnsi="Arial" w:eastAsia="Arial" w:cs="Arial"/>
          <w:color w:val="auto"/>
          <w:sz w:val="32"/>
          <w:szCs w:val="32"/>
          <w:lang w:val="en-US" w:eastAsia="zh-CN" w:bidi="ar-SA"/>
        </w:rPr>
        <w:t>3. 吊装作业（设备安装）</w:t>
      </w:r>
    </w:p>
    <w:tbl>
      <w:tblPr>
        <w:tblStyle w:val="13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137"/>
        <w:gridCol w:w="7909"/>
      </w:tblGrid>
      <w:tr w14:paraId="56E59FBA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0" w:type="auto"/>
            <w:tcBorders>
              <w:bottom w:val="single" w:color="000000" w:sz="0" w:space="0"/>
            </w:tcBorders>
            <w:vAlign w:val="center"/>
          </w:tcPr>
          <w:p w14:paraId="717B9220">
            <w:pPr>
              <w:jc w:val="center"/>
            </w:pPr>
            <w:r>
              <w:rPr>
                <w:b/>
                <w:bCs/>
              </w:rPr>
              <w:t>环节</w:t>
            </w:r>
          </w:p>
        </w:tc>
        <w:tc>
          <w:tcPr>
            <w:tcW w:w="0" w:type="auto"/>
            <w:tcBorders>
              <w:bottom w:val="single" w:color="000000" w:sz="0" w:space="0"/>
            </w:tcBorders>
            <w:vAlign w:val="center"/>
          </w:tcPr>
          <w:p w14:paraId="2CA1D142">
            <w:pPr>
              <w:jc w:val="center"/>
            </w:pPr>
            <w:r>
              <w:rPr>
                <w:b/>
                <w:bCs/>
              </w:rPr>
              <w:t>规范</w:t>
            </w:r>
          </w:p>
        </w:tc>
      </w:tr>
      <w:tr w14:paraId="24417BAD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Align w:val="center"/>
          </w:tcPr>
          <w:p w14:paraId="422D78BD">
            <w:pPr>
              <w:jc w:val="center"/>
            </w:pPr>
            <w:r>
              <w:rPr>
                <w:b/>
                <w:bCs/>
              </w:rPr>
              <w:t>吊装前</w:t>
            </w:r>
          </w:p>
        </w:tc>
        <w:tc>
          <w:tcPr>
            <w:tcW w:w="0" w:type="auto"/>
            <w:vAlign w:val="center"/>
          </w:tcPr>
          <w:p w14:paraId="657DC027">
            <w:pPr>
              <w:jc w:val="center"/>
            </w:pPr>
            <w:r>
              <w:t>① 检查吊具破断负荷≥6倍工作载荷；</w:t>
            </w:r>
            <w:r>
              <w:rPr>
                <w:rFonts w:hint="eastAsia" w:eastAsia="宋体"/>
                <w:lang w:val="en-US" w:eastAsia="zh-CN"/>
              </w:rPr>
              <w:t xml:space="preserve">  </w:t>
            </w:r>
            <w:r>
              <w:t>② 设置警戒区，专人指挥</w:t>
            </w:r>
          </w:p>
        </w:tc>
      </w:tr>
      <w:tr w14:paraId="65A06FF2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Align w:val="center"/>
          </w:tcPr>
          <w:p w14:paraId="7F3257B6">
            <w:pPr>
              <w:jc w:val="center"/>
            </w:pPr>
            <w:r>
              <w:rPr>
                <w:b/>
                <w:bCs/>
              </w:rPr>
              <w:t>吊装中</w:t>
            </w:r>
          </w:p>
        </w:tc>
        <w:tc>
          <w:tcPr>
            <w:tcW w:w="0" w:type="auto"/>
            <w:vAlign w:val="center"/>
          </w:tcPr>
          <w:p w14:paraId="495BE657">
            <w:pPr>
              <w:jc w:val="center"/>
            </w:pPr>
            <w:r>
              <w:t>① 吊物下方严禁站人；</w:t>
            </w:r>
            <w:r>
              <w:rPr>
                <w:rFonts w:hint="eastAsia" w:eastAsia="宋体"/>
                <w:lang w:val="en-US" w:eastAsia="zh-CN"/>
              </w:rPr>
              <w:t xml:space="preserve">  </w:t>
            </w:r>
            <w:r>
              <w:t>② 严禁斜拉歪吊</w:t>
            </w:r>
          </w:p>
        </w:tc>
      </w:tr>
      <w:tr w14:paraId="41F03EC6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Align w:val="center"/>
          </w:tcPr>
          <w:p w14:paraId="56F376AC">
            <w:pPr>
              <w:jc w:val="center"/>
            </w:pPr>
            <w:r>
              <w:rPr>
                <w:b/>
                <w:bCs/>
              </w:rPr>
              <w:t>突发情况</w:t>
            </w:r>
          </w:p>
        </w:tc>
        <w:tc>
          <w:tcPr>
            <w:tcW w:w="0" w:type="auto"/>
            <w:vAlign w:val="center"/>
          </w:tcPr>
          <w:p w14:paraId="551C8391">
            <w:pPr>
              <w:jc w:val="center"/>
            </w:pPr>
            <w:r>
              <w:t>立即停止作业，排除隐患后继续</w:t>
            </w:r>
          </w:p>
        </w:tc>
      </w:tr>
    </w:tbl>
    <w:p w14:paraId="38A4F764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2BB3796B">
      <w:pPr>
        <w:pStyle w:val="3"/>
        <w:spacing w:before="240" w:after="120"/>
        <w:rPr>
          <w:rFonts w:ascii="Arial" w:hAnsi="Arial" w:eastAsia="Arial" w:cs="Arial"/>
          <w:color w:val="auto"/>
          <w:sz w:val="40"/>
          <w:szCs w:val="40"/>
        </w:rPr>
      </w:pPr>
      <w:r>
        <w:rPr>
          <w:rFonts w:ascii="Arial" w:hAnsi="Arial" w:eastAsia="Arial" w:cs="Arial"/>
          <w:color w:val="auto"/>
          <w:sz w:val="40"/>
          <w:szCs w:val="40"/>
        </w:rPr>
        <w:t>四、应急管理</w:t>
      </w:r>
    </w:p>
    <w:p w14:paraId="1F45B94B">
      <w:pPr>
        <w:pStyle w:val="4"/>
        <w:spacing w:before="240" w:after="120"/>
        <w:rPr>
          <w:rFonts w:ascii="Arial" w:hAnsi="Arial" w:eastAsia="Arial" w:cs="Arial"/>
          <w:color w:val="auto"/>
          <w:sz w:val="32"/>
          <w:szCs w:val="32"/>
          <w:lang w:val="en-US" w:eastAsia="zh-CN" w:bidi="ar-SA"/>
        </w:rPr>
      </w:pPr>
      <w:r>
        <w:rPr>
          <w:rFonts w:ascii="Arial" w:hAnsi="Arial" w:eastAsia="Arial" w:cs="Arial"/>
          <w:color w:val="auto"/>
          <w:sz w:val="32"/>
          <w:szCs w:val="32"/>
          <w:lang w:val="en-US" w:eastAsia="zh-CN" w:bidi="ar-SA"/>
        </w:rPr>
        <w:t>1. 事故处置流程</w:t>
      </w:r>
    </w:p>
    <w:p w14:paraId="50E2274B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火灾/爆炸</w:t>
      </w:r>
      <w:r>
        <w:t>：立即按下急停按钮→使用灭火器扑救初起火灾→沿安全通道撤离</w:t>
      </w:r>
    </w:p>
    <w:p w14:paraId="0F0A592B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化学灼伤</w:t>
      </w:r>
      <w:r>
        <w:t>：</w:t>
      </w:r>
    </w:p>
    <w:p w14:paraId="1B0B6FD6">
      <w:pPr>
        <w:ind w:left="1440"/>
      </w:pPr>
      <w:r>
        <w:rPr>
          <w:b/>
          <w:bCs/>
        </w:rPr>
        <w:t>•</w:t>
      </w:r>
      <w:r>
        <w:tab/>
      </w:r>
      <w:r>
        <w:t>皮肤接触：用清水冲洗15分钟以上</w:t>
      </w:r>
    </w:p>
    <w:p w14:paraId="20CE1479">
      <w:pPr>
        <w:ind w:left="1440"/>
      </w:pPr>
      <w:r>
        <w:rPr>
          <w:b/>
          <w:bCs/>
        </w:rPr>
        <w:t>•</w:t>
      </w:r>
      <w:r>
        <w:tab/>
      </w:r>
      <w:r>
        <w:t>眼睛接触：用洗眼器连续冲洗并送医</w:t>
      </w:r>
    </w:p>
    <w:p w14:paraId="1CF4347C">
      <w:pPr>
        <w:ind w:left="720"/>
      </w:pPr>
      <w:r>
        <w:rPr>
          <w:b/>
          <w:bCs/>
        </w:rPr>
        <w:t>•</w:t>
      </w:r>
      <w:r>
        <w:tab/>
      </w:r>
      <w:r>
        <w:rPr>
          <w:b/>
          <w:bCs/>
        </w:rPr>
        <w:t>高处坠落</w:t>
      </w:r>
      <w:r>
        <w:t>：禁止随意移动伤者，拨打120并报告甲方负责人</w:t>
      </w:r>
    </w:p>
    <w:p w14:paraId="5F8E3A4F">
      <w:pPr>
        <w:pStyle w:val="4"/>
        <w:spacing w:before="240" w:after="120"/>
        <w:rPr>
          <w:rFonts w:hint="eastAsia" w:ascii="Arial" w:hAnsi="Arial" w:eastAsia="Arial" w:cs="Arial"/>
          <w:color w:val="auto"/>
          <w:sz w:val="32"/>
          <w:szCs w:val="32"/>
          <w:lang w:val="en-US" w:eastAsia="zh-CN" w:bidi="ar-SA"/>
        </w:rPr>
      </w:pPr>
      <w:r>
        <w:rPr>
          <w:rFonts w:ascii="Arial" w:hAnsi="Arial" w:eastAsia="Arial" w:cs="Arial"/>
          <w:color w:val="auto"/>
          <w:sz w:val="32"/>
          <w:szCs w:val="32"/>
          <w:lang w:val="en-US" w:eastAsia="zh-CN" w:bidi="ar-SA"/>
        </w:rPr>
        <w:t>2. 紧急联络</w:t>
      </w:r>
    </w:p>
    <w:tbl>
      <w:tblPr>
        <w:tblStyle w:val="13"/>
        <w:tblW w:w="5000" w:type="pct"/>
        <w:tblInd w:w="0" w:type="dxa"/>
        <w:tblBorders>
          <w:top w:val="single" w:color="000000" w:sz="0" w:space="0"/>
          <w:left w:val="none" w:color="auto" w:sz="0" w:space="0"/>
          <w:bottom w:val="single" w:color="000000" w:sz="0" w:space="0"/>
          <w:right w:val="none" w:color="auto" w:sz="0" w:space="0"/>
          <w:insideH w:val="none" w:color="auto" w:sz="0" w:space="0"/>
          <w:insideV w:val="none" w:color="auto" w:sz="0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4529"/>
        <w:gridCol w:w="4517"/>
      </w:tblGrid>
      <w:tr w14:paraId="20086F9B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rPr>
          <w:tblHeader/>
        </w:trPr>
        <w:tc>
          <w:tcPr>
            <w:tcW w:w="0" w:type="auto"/>
            <w:tcBorders>
              <w:bottom w:val="single" w:color="000000" w:sz="0" w:space="0"/>
            </w:tcBorders>
            <w:vAlign w:val="center"/>
          </w:tcPr>
          <w:p w14:paraId="6E5FCA8E">
            <w:pPr>
              <w:jc w:val="center"/>
            </w:pPr>
            <w:r>
              <w:rPr>
                <w:b/>
                <w:bCs/>
              </w:rPr>
              <w:t>单位</w:t>
            </w:r>
          </w:p>
        </w:tc>
        <w:tc>
          <w:tcPr>
            <w:tcW w:w="0" w:type="auto"/>
            <w:tcBorders>
              <w:bottom w:val="single" w:color="000000" w:sz="0" w:space="0"/>
            </w:tcBorders>
            <w:vAlign w:val="center"/>
          </w:tcPr>
          <w:p w14:paraId="6BEA8BF7">
            <w:pPr>
              <w:jc w:val="center"/>
            </w:pPr>
            <w:r>
              <w:rPr>
                <w:b/>
                <w:bCs/>
              </w:rPr>
              <w:t>电话</w:t>
            </w:r>
          </w:p>
        </w:tc>
      </w:tr>
      <w:tr w14:paraId="56FD17D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Align w:val="center"/>
          </w:tcPr>
          <w:p w14:paraId="7EAE3DEF">
            <w:pPr>
              <w:jc w:val="center"/>
            </w:pPr>
            <w:r>
              <w:rPr>
                <w:b/>
                <w:bCs/>
              </w:rPr>
              <w:t>现场安全员</w:t>
            </w:r>
          </w:p>
        </w:tc>
        <w:tc>
          <w:tcPr>
            <w:tcW w:w="0" w:type="auto"/>
            <w:vAlign w:val="center"/>
          </w:tcPr>
          <w:p w14:paraId="7D8AF59A">
            <w:pPr>
              <w:jc w:val="center"/>
            </w:pPr>
            <w:r>
              <w:t>_________</w:t>
            </w:r>
          </w:p>
        </w:tc>
      </w:tr>
      <w:tr w14:paraId="5CF80688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Align w:val="center"/>
          </w:tcPr>
          <w:p w14:paraId="46889FE5">
            <w:pPr>
              <w:jc w:val="center"/>
            </w:pPr>
            <w:r>
              <w:rPr>
                <w:b/>
                <w:bCs/>
              </w:rPr>
              <w:t>急救中心</w:t>
            </w:r>
          </w:p>
        </w:tc>
        <w:tc>
          <w:tcPr>
            <w:tcW w:w="0" w:type="auto"/>
            <w:vAlign w:val="center"/>
          </w:tcPr>
          <w:p w14:paraId="026AF9A6">
            <w:pPr>
              <w:jc w:val="center"/>
            </w:pPr>
            <w:r>
              <w:t>120</w:t>
            </w:r>
          </w:p>
        </w:tc>
      </w:tr>
      <w:tr w14:paraId="2B3AB9B9">
        <w:tblPrEx>
          <w:tblBorders>
            <w:top w:val="single" w:color="000000" w:sz="0" w:space="0"/>
            <w:left w:val="none" w:color="auto" w:sz="0" w:space="0"/>
            <w:bottom w:val="single" w:color="000000" w:sz="0" w:space="0"/>
            <w:right w:val="none" w:color="auto" w:sz="0" w:space="0"/>
            <w:insideH w:val="none" w:color="auto" w:sz="0" w:space="0"/>
            <w:insideV w:val="none" w:color="auto" w:sz="0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0" w:type="auto"/>
            <w:vAlign w:val="center"/>
          </w:tcPr>
          <w:p w14:paraId="321F7636">
            <w:pPr>
              <w:jc w:val="center"/>
            </w:pPr>
            <w:r>
              <w:rPr>
                <w:b/>
                <w:bCs/>
              </w:rPr>
              <w:t>甲方应急办</w:t>
            </w:r>
          </w:p>
        </w:tc>
        <w:tc>
          <w:tcPr>
            <w:tcW w:w="0" w:type="auto"/>
            <w:vAlign w:val="center"/>
          </w:tcPr>
          <w:p w14:paraId="7C06C82F">
            <w:pPr>
              <w:jc w:val="center"/>
            </w:pPr>
            <w:r>
              <w:t>_________</w:t>
            </w:r>
          </w:p>
        </w:tc>
      </w:tr>
    </w:tbl>
    <w:p w14:paraId="06F3B16C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4DEA2D16">
      <w:pPr>
        <w:pStyle w:val="3"/>
        <w:spacing w:before="240" w:after="120"/>
        <w:rPr>
          <w:rFonts w:hint="eastAsia" w:ascii="Arial" w:hAnsi="Arial" w:eastAsia="Arial" w:cs="Arial"/>
          <w:color w:val="auto"/>
          <w:sz w:val="40"/>
          <w:szCs w:val="40"/>
          <w:lang w:eastAsia="zh-CN"/>
        </w:rPr>
      </w:pPr>
      <w:r>
        <w:rPr>
          <w:rFonts w:ascii="Arial" w:hAnsi="Arial" w:eastAsia="Arial" w:cs="Arial"/>
          <w:color w:val="auto"/>
          <w:sz w:val="40"/>
          <w:szCs w:val="40"/>
        </w:rPr>
        <w:t>五、工资结算条款</w:t>
      </w:r>
    </w:p>
    <w:p w14:paraId="2BD08F51">
      <w:r>
        <w:rPr>
          <w:b/>
          <w:bCs/>
        </w:rPr>
        <w:t>•</w:t>
      </w:r>
      <w:r>
        <w:tab/>
      </w:r>
      <w:r>
        <w:rPr>
          <w:b/>
          <w:bCs/>
        </w:rPr>
        <w:t>结算方式</w:t>
      </w:r>
      <w:r>
        <w:t>：</w:t>
      </w:r>
    </w:p>
    <w:p w14:paraId="7B16E699">
      <w:pPr>
        <w:ind w:left="720"/>
      </w:pPr>
      <w:r>
        <w:rPr>
          <w:b/>
          <w:bCs/>
        </w:rPr>
        <w:t>•</w:t>
      </w:r>
      <w:r>
        <w:tab/>
      </w:r>
      <w:r>
        <w:t>工资标准：______元/日（或______元/月）</w:t>
      </w:r>
    </w:p>
    <w:p w14:paraId="3899630F">
      <w:pPr>
        <w:ind w:left="720"/>
      </w:pPr>
      <w:r>
        <w:rPr>
          <w:b/>
          <w:bCs/>
        </w:rPr>
        <w:t>•</w:t>
      </w:r>
      <w:r>
        <w:tab/>
      </w:r>
      <w:r>
        <w:t>支付时间：每月___日发放上月工资</w:t>
      </w:r>
    </w:p>
    <w:p w14:paraId="6F7A0A71">
      <w:pPr>
        <w:ind w:left="720"/>
      </w:pPr>
      <w:r>
        <w:rPr>
          <w:b/>
          <w:bCs/>
        </w:rPr>
        <w:t>•</w:t>
      </w:r>
      <w:r>
        <w:tab/>
      </w:r>
      <w:r>
        <w:t>支付方式：银行转账（乙方需提供本人账户）</w:t>
      </w:r>
    </w:p>
    <w:p w14:paraId="37EF82A5">
      <w:r>
        <w:rPr>
          <w:b/>
          <w:bCs/>
        </w:rPr>
        <w:t>•</w:t>
      </w:r>
      <w:r>
        <w:tab/>
      </w:r>
      <w:r>
        <w:rPr>
          <w:b/>
          <w:bCs/>
        </w:rPr>
        <w:t>扣款情形</w:t>
      </w:r>
      <w:r>
        <w:t>：</w:t>
      </w:r>
    </w:p>
    <w:p w14:paraId="7A73B580">
      <w:pPr>
        <w:ind w:left="720"/>
      </w:pPr>
      <w:r>
        <w:rPr>
          <w:b/>
          <w:bCs/>
        </w:rPr>
        <w:t>•</w:t>
      </w:r>
      <w:r>
        <w:tab/>
      </w:r>
      <w:r>
        <w:t>因乙方违规操作造成设备损坏的，按维修费用的___%扣款</w:t>
      </w:r>
    </w:p>
    <w:p w14:paraId="4406ED3B">
      <w:pPr>
        <w:ind w:left="720"/>
      </w:pPr>
      <w:r>
        <w:rPr>
          <w:b/>
          <w:bCs/>
        </w:rPr>
        <w:t>•</w:t>
      </w:r>
      <w:r>
        <w:tab/>
      </w:r>
      <w:r>
        <w:t>无故旷工一天扣___日工资</w:t>
      </w:r>
    </w:p>
    <w:p w14:paraId="58C7C27B">
      <w:r>
        <w:rPr>
          <w:b/>
          <w:bCs/>
        </w:rPr>
        <w:t>•</w:t>
      </w:r>
      <w:r>
        <w:tab/>
      </w:r>
      <w:r>
        <w:rPr>
          <w:b/>
          <w:bCs/>
        </w:rPr>
        <w:t>工伤待遇</w:t>
      </w:r>
      <w:r>
        <w:t>：</w:t>
      </w:r>
    </w:p>
    <w:p w14:paraId="027CBE8E">
      <w:pPr>
        <w:ind w:left="720"/>
      </w:pPr>
      <w:r>
        <w:rPr>
          <w:b/>
          <w:bCs/>
        </w:rPr>
        <w:t>•</w:t>
      </w:r>
      <w:r>
        <w:tab/>
      </w:r>
      <w:r>
        <w:t>甲方已依法购买工伤保险，工伤待遇按《工伤保险条例》执行</w:t>
      </w:r>
    </w:p>
    <w:p w14:paraId="06A70736">
      <w:pPr>
        <w:ind w:left="720"/>
      </w:pPr>
      <w:r>
        <w:rPr>
          <w:b/>
          <w:bCs/>
        </w:rPr>
        <w:t>•</w:t>
      </w:r>
      <w:r>
        <w:tab/>
      </w:r>
      <w:r>
        <w:t>特殊情况可协商额外补偿（需书面协议）</w:t>
      </w:r>
    </w:p>
    <w:p w14:paraId="50CC49E2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483B3477">
      <w:pPr>
        <w:pStyle w:val="3"/>
        <w:spacing w:before="240" w:after="120"/>
        <w:rPr>
          <w:rFonts w:hint="eastAsia" w:ascii="Arial" w:hAnsi="Arial" w:eastAsia="Arial" w:cs="Arial"/>
          <w:color w:val="auto"/>
          <w:sz w:val="40"/>
          <w:szCs w:val="40"/>
          <w:lang w:eastAsia="zh-CN"/>
        </w:rPr>
      </w:pPr>
      <w:r>
        <w:rPr>
          <w:rFonts w:ascii="Arial" w:hAnsi="Arial" w:eastAsia="Arial" w:cs="Arial"/>
          <w:color w:val="auto"/>
          <w:sz w:val="40"/>
          <w:szCs w:val="40"/>
        </w:rPr>
        <w:t>六、甲方免责声明</w:t>
      </w:r>
    </w:p>
    <w:p w14:paraId="22588DD4">
      <w:r>
        <w:rPr>
          <w:b/>
          <w:bCs/>
        </w:rPr>
        <w:t>•</w:t>
      </w:r>
      <w:r>
        <w:tab/>
      </w:r>
      <w:r>
        <w:rPr>
          <w:b/>
          <w:bCs/>
        </w:rPr>
        <w:t>不可抗力</w:t>
      </w:r>
      <w:r>
        <w:t>：因地震、洪水等自然灾害造成的损失，甲方不承担责任</w:t>
      </w:r>
    </w:p>
    <w:p w14:paraId="3A45B444">
      <w:r>
        <w:rPr>
          <w:b/>
          <w:bCs/>
        </w:rPr>
        <w:t>•</w:t>
      </w:r>
      <w:r>
        <w:tab/>
      </w:r>
      <w:r>
        <w:rPr>
          <w:b/>
          <w:bCs/>
        </w:rPr>
        <w:t>违章操作</w:t>
      </w:r>
      <w:r>
        <w:t>：乙方未遵守本协议导致事故的，自行承担后果</w:t>
      </w:r>
    </w:p>
    <w:p w14:paraId="1F215BAA">
      <w:pPr>
        <w:ind w:left="720"/>
      </w:pPr>
      <w:r>
        <w:rPr>
          <w:b/>
          <w:bCs/>
        </w:rPr>
        <w:t>•</w:t>
      </w:r>
      <w:r>
        <w:tab/>
      </w:r>
      <w:r>
        <w:t>示例：未系安全带高处坠落、擅自进入受限空间等</w:t>
      </w:r>
    </w:p>
    <w:p w14:paraId="5DC63CC2">
      <w:r>
        <w:rPr>
          <w:b/>
          <w:bCs/>
        </w:rPr>
        <w:t>•</w:t>
      </w:r>
      <w:r>
        <w:tab/>
      </w:r>
      <w:r>
        <w:rPr>
          <w:b/>
          <w:bCs/>
        </w:rPr>
        <w:t>隐瞒病史</w:t>
      </w:r>
      <w:r>
        <w:t>：乙方未如实告知高血压、心脏病等疾病的，发病后果自负</w:t>
      </w:r>
    </w:p>
    <w:p w14:paraId="1915BA91">
      <w:r>
        <w:rPr>
          <w:b/>
          <w:bCs/>
        </w:rPr>
        <w:t>•</w:t>
      </w:r>
      <w:r>
        <w:tab/>
      </w:r>
      <w:r>
        <w:rPr>
          <w:b/>
          <w:bCs/>
        </w:rPr>
        <w:t>保险范围</w:t>
      </w:r>
      <w:r>
        <w:t>：</w:t>
      </w:r>
    </w:p>
    <w:p w14:paraId="71A30937">
      <w:pPr>
        <w:ind w:left="720"/>
      </w:pPr>
      <w:r>
        <w:rPr>
          <w:b/>
          <w:bCs/>
        </w:rPr>
        <w:t>•</w:t>
      </w:r>
      <w:r>
        <w:tab/>
      </w:r>
      <w:r>
        <w:t>甲方已购买工伤保险和商业意外险（保额___万元）</w:t>
      </w:r>
    </w:p>
    <w:p w14:paraId="16A57A32">
      <w:pPr>
        <w:ind w:left="720"/>
      </w:pPr>
      <w:r>
        <w:rPr>
          <w:b/>
          <w:bCs/>
        </w:rPr>
        <w:t>•</w:t>
      </w:r>
      <w:r>
        <w:tab/>
      </w:r>
      <w:r>
        <w:t>下列情形保险拒赔的，甲方不另行补偿：</w:t>
      </w:r>
    </w:p>
    <w:p w14:paraId="654D8357">
      <w:pPr>
        <w:ind w:left="1440"/>
      </w:pPr>
      <w:r>
        <w:rPr>
          <w:b/>
          <w:bCs/>
        </w:rPr>
        <w:t>•</w:t>
      </w:r>
      <w:r>
        <w:tab/>
      </w:r>
      <w:r>
        <w:t>醉酒后作业发生事故</w:t>
      </w:r>
    </w:p>
    <w:p w14:paraId="69B47CC4">
      <w:pPr>
        <w:ind w:left="1440"/>
      </w:pPr>
      <w:r>
        <w:rPr>
          <w:b/>
          <w:bCs/>
        </w:rPr>
        <w:t>•</w:t>
      </w:r>
      <w:r>
        <w:tab/>
      </w:r>
      <w:r>
        <w:t>故意自伤或打架斗殴致伤</w:t>
      </w:r>
    </w:p>
    <w:p w14:paraId="4C235514">
      <w:pPr>
        <w:ind w:left="1440"/>
      </w:pPr>
      <w:r>
        <w:rPr>
          <w:b/>
          <w:bCs/>
        </w:rPr>
        <w:t>•</w:t>
      </w:r>
      <w:r>
        <w:tab/>
      </w:r>
      <w:r>
        <w:t>未佩戴必要防护装备导致伤害</w:t>
      </w:r>
    </w:p>
    <w:p w14:paraId="0283ACFF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1090661E">
      <w:pPr>
        <w:pStyle w:val="3"/>
        <w:spacing w:before="240" w:after="120"/>
        <w:rPr>
          <w:rFonts w:hint="eastAsia" w:ascii="Arial" w:hAnsi="Arial" w:eastAsia="Arial" w:cs="Arial"/>
          <w:color w:val="auto"/>
          <w:sz w:val="40"/>
          <w:szCs w:val="40"/>
          <w:lang w:eastAsia="zh-CN"/>
        </w:rPr>
      </w:pPr>
      <w:r>
        <w:rPr>
          <w:rFonts w:ascii="Arial" w:hAnsi="Arial" w:eastAsia="Arial" w:cs="Arial"/>
          <w:color w:val="auto"/>
          <w:sz w:val="40"/>
          <w:szCs w:val="40"/>
        </w:rPr>
        <w:t>七、协议终止与争议解决</w:t>
      </w:r>
    </w:p>
    <w:p w14:paraId="0EAA3836">
      <w:r>
        <w:rPr>
          <w:b/>
          <w:bCs/>
        </w:rPr>
        <w:t>•</w:t>
      </w:r>
      <w:r>
        <w:tab/>
      </w:r>
      <w:r>
        <w:t>协议期满或项目完工自动终止</w:t>
      </w:r>
    </w:p>
    <w:p w14:paraId="333B39A6">
      <w:r>
        <w:rPr>
          <w:b/>
          <w:bCs/>
        </w:rPr>
        <w:t>•</w:t>
      </w:r>
      <w:r>
        <w:tab/>
      </w:r>
      <w:r>
        <w:t>乙方严重违规时，甲方可立即解除协议</w:t>
      </w:r>
    </w:p>
    <w:p w14:paraId="021F5A78">
      <w:r>
        <w:rPr>
          <w:b/>
          <w:bCs/>
        </w:rPr>
        <w:t>•</w:t>
      </w:r>
      <w:r>
        <w:tab/>
      </w:r>
      <w:r>
        <w:t>争议解决：双方协商不成时，向甲方所在地劳动仲裁委员会申请仲裁</w:t>
      </w:r>
    </w:p>
    <w:p w14:paraId="07DE53D0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7741F81A">
      <w:pPr>
        <w:pStyle w:val="3"/>
        <w:spacing w:before="240" w:after="120"/>
        <w:rPr>
          <w:rFonts w:hint="eastAsia" w:ascii="Arial" w:hAnsi="Arial" w:eastAsia="Arial" w:cs="Arial"/>
          <w:color w:val="auto"/>
          <w:sz w:val="40"/>
          <w:szCs w:val="40"/>
          <w:lang w:eastAsia="zh-CN"/>
        </w:rPr>
      </w:pPr>
      <w:r>
        <w:rPr>
          <w:rFonts w:ascii="Arial" w:hAnsi="Arial" w:eastAsia="Arial" w:cs="Arial"/>
          <w:color w:val="auto"/>
          <w:sz w:val="40"/>
          <w:szCs w:val="40"/>
        </w:rPr>
        <w:t>八、签字确认</w:t>
      </w:r>
    </w:p>
    <w:p w14:paraId="783DD214">
      <w:pPr>
        <w:spacing w:before="120" w:after="120"/>
        <w:jc w:val="right"/>
      </w:pPr>
      <w:r>
        <w:rPr>
          <w:b/>
          <w:bCs/>
        </w:rPr>
        <w:t>甲方（盖章）：</w:t>
      </w:r>
      <w:r>
        <w:t>____________________负责人签字：________________________日期：_________________.</w:t>
      </w:r>
    </w:p>
    <w:p w14:paraId="38D7EE5B">
      <w:pPr>
        <w:spacing w:before="120" w:after="120"/>
      </w:pPr>
      <w:r>
        <w:rPr>
          <w:b/>
          <w:bCs/>
        </w:rPr>
        <w:t>乙方（签字+手印）：</w:t>
      </w:r>
      <w:r>
        <w:t>____________________</w:t>
      </w:r>
      <w:bookmarkStart w:id="0" w:name="_GoBack"/>
      <w:bookmarkEnd w:id="0"/>
      <w:r>
        <w:t>日期：_____________________</w:t>
      </w:r>
    </w:p>
    <w:p w14:paraId="4EDFD96C">
      <w:pPr>
        <w:pStyle w:val="22"/>
      </w:pPr>
      <w:r>
        <w:rPr>
          <w:bCs/>
        </w:rPr>
        <w:t>（以下附件与本协议同等效力）</w:t>
      </w:r>
      <w:r>
        <w:t>附件1：乙方身份证、特种作业证复印件附件2：《安全技术交底记录》附件3：《工伤保险参保证明》</w:t>
      </w:r>
    </w:p>
    <w:p w14:paraId="7CA4DF32">
      <w:pPr>
        <w:jc w:val="center"/>
      </w:pPr>
      <w:r>
        <w:rPr>
          <w:color w:val="999999"/>
        </w:rPr>
        <w:t>──────────────────────────────────────────────────</w:t>
      </w:r>
    </w:p>
    <w:p w14:paraId="5C136EA2">
      <w:pPr>
        <w:pStyle w:val="3"/>
        <w:spacing w:before="240" w:after="120"/>
        <w:rPr>
          <w:rFonts w:hint="eastAsia" w:ascii="Arial" w:hAnsi="Arial" w:eastAsia="Arial" w:cs="Arial"/>
          <w:color w:val="auto"/>
          <w:sz w:val="40"/>
          <w:szCs w:val="40"/>
          <w:lang w:eastAsia="zh-CN"/>
        </w:rPr>
      </w:pPr>
      <w:r>
        <w:rPr>
          <w:rFonts w:ascii="Arial" w:hAnsi="Arial" w:eastAsia="Arial" w:cs="Arial"/>
          <w:color w:val="auto"/>
          <w:sz w:val="40"/>
          <w:szCs w:val="40"/>
        </w:rPr>
        <w:t>特别提示</w:t>
      </w:r>
    </w:p>
    <w:p w14:paraId="70882539">
      <w:r>
        <w:rPr>
          <w:b/>
          <w:bCs/>
        </w:rPr>
        <w:t>•</w:t>
      </w:r>
      <w:r>
        <w:tab/>
      </w:r>
      <w:r>
        <w:t>乙方签订前已充分阅读并理解全部条款</w:t>
      </w:r>
    </w:p>
    <w:p w14:paraId="3208FCE2">
      <w:r>
        <w:rPr>
          <w:b/>
          <w:bCs/>
        </w:rPr>
        <w:t>•</w:t>
      </w:r>
      <w:r>
        <w:tab/>
      </w:r>
      <w:r>
        <w:t>本协议一式两份，双方各执一份</w:t>
      </w:r>
    </w:p>
    <w:p w14:paraId="1DDA49A3">
      <w:r>
        <w:rPr>
          <w:b/>
          <w:bCs/>
        </w:rPr>
        <w:t>•</w:t>
      </w:r>
      <w:r>
        <w:tab/>
      </w:r>
      <w:r>
        <w:t>未尽事宜按国家相关法律法规执行</w:t>
      </w:r>
    </w:p>
    <w:p w14:paraId="5A47BC64">
      <w:pPr>
        <w:spacing w:before="120" w:after="120"/>
      </w:pPr>
      <w:r>
        <w:rPr>
          <w:b/>
          <w:bCs/>
        </w:rPr>
        <w:t>签订地点：</w:t>
      </w:r>
      <w:r>
        <w:t>__________________</w:t>
      </w:r>
      <w:r>
        <w:rPr>
          <w:b/>
          <w:bCs/>
        </w:rPr>
        <w:t>签订时间：</w:t>
      </w:r>
      <w:r>
        <w:t>____年___月___日</w:t>
      </w:r>
    </w:p>
    <w:p w14:paraId="0D1341CA">
      <w:pPr>
        <w:spacing w:before="120" w:after="120"/>
      </w:pPr>
    </w:p>
    <w:sectPr>
      <w:pgSz w:w="11906" w:h="16838"/>
      <w:pgMar w:top="1440" w:right="1440" w:bottom="1440" w:left="144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微软雅黑">
    <w:panose1 w:val="020B0503020204020204"/>
    <w:charset w:val="86"/>
    <w:family w:val="swiss"/>
    <w:pitch w:val="default"/>
    <w:sig w:usb0="80000287" w:usb1="2ACF3C50" w:usb2="00000016" w:usb3="00000000" w:csb0="0004001F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09D59A91"/>
    <w:multiLevelType w:val="singleLevel"/>
    <w:tmpl w:val="09D59A91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isplayBackgroundShape w:val="1"/>
  <w:bordersDoNotSurroundHeader w:val="1"/>
  <w:bordersDoNotSurroundFooter w:val="1"/>
  <w:documentProtection w:enforcement="0"/>
  <w:defaultTabStop w:val="4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B0CF4"/>
    <w:rsid w:val="0015446F"/>
    <w:rsid w:val="00665360"/>
    <w:rsid w:val="00A741BD"/>
    <w:rsid w:val="00AB0CF4"/>
    <w:rsid w:val="00AE6159"/>
    <w:rsid w:val="00F07EC2"/>
    <w:rsid w:val="00F90E4C"/>
    <w:rsid w:val="079C3B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Theme="minorEastAsia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qFormat="1"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qFormat="1"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4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9"/>
    <w:pPr>
      <w:outlineLvl w:val="0"/>
    </w:pPr>
    <w:rPr>
      <w:color w:val="2E74B5"/>
      <w:sz w:val="32"/>
      <w:szCs w:val="32"/>
    </w:rPr>
  </w:style>
  <w:style w:type="paragraph" w:styleId="3">
    <w:name w:val="heading 2"/>
    <w:basedOn w:val="1"/>
    <w:next w:val="1"/>
    <w:unhideWhenUsed/>
    <w:qFormat/>
    <w:uiPriority w:val="9"/>
    <w:pPr>
      <w:outlineLvl w:val="1"/>
    </w:pPr>
    <w:rPr>
      <w:color w:val="2E74B5"/>
      <w:sz w:val="26"/>
      <w:szCs w:val="26"/>
    </w:rPr>
  </w:style>
  <w:style w:type="paragraph" w:styleId="4">
    <w:name w:val="heading 3"/>
    <w:basedOn w:val="1"/>
    <w:next w:val="1"/>
    <w:unhideWhenUsed/>
    <w:qFormat/>
    <w:uiPriority w:val="9"/>
    <w:pPr>
      <w:outlineLvl w:val="2"/>
    </w:pPr>
    <w:rPr>
      <w:color w:val="1F4D78"/>
    </w:rPr>
  </w:style>
  <w:style w:type="paragraph" w:styleId="5">
    <w:name w:val="heading 4"/>
    <w:basedOn w:val="1"/>
    <w:next w:val="1"/>
    <w:unhideWhenUsed/>
    <w:qFormat/>
    <w:uiPriority w:val="9"/>
    <w:pPr>
      <w:outlineLvl w:val="3"/>
    </w:pPr>
    <w:rPr>
      <w:i/>
      <w:iCs/>
      <w:color w:val="2E74B5"/>
    </w:rPr>
  </w:style>
  <w:style w:type="paragraph" w:styleId="6">
    <w:name w:val="heading 5"/>
    <w:basedOn w:val="1"/>
    <w:next w:val="1"/>
    <w:semiHidden/>
    <w:unhideWhenUsed/>
    <w:qFormat/>
    <w:uiPriority w:val="9"/>
    <w:pPr>
      <w:outlineLvl w:val="4"/>
    </w:pPr>
    <w:rPr>
      <w:color w:val="2E74B5"/>
    </w:rPr>
  </w:style>
  <w:style w:type="paragraph" w:styleId="7">
    <w:name w:val="heading 6"/>
    <w:basedOn w:val="1"/>
    <w:next w:val="1"/>
    <w:semiHidden/>
    <w:unhideWhenUsed/>
    <w:qFormat/>
    <w:uiPriority w:val="9"/>
    <w:pPr>
      <w:outlineLvl w:val="5"/>
    </w:pPr>
    <w:rPr>
      <w:color w:val="1F4D78"/>
    </w:rPr>
  </w:style>
  <w:style w:type="character" w:default="1" w:styleId="14">
    <w:name w:val="Default Paragraph Font"/>
    <w:semiHidden/>
    <w:unhideWhenUsed/>
    <w:qFormat/>
    <w:uiPriority w:val="1"/>
  </w:style>
  <w:style w:type="table" w:default="1" w:styleId="13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8">
    <w:name w:val="Body Text"/>
    <w:basedOn w:val="1"/>
    <w:link w:val="26"/>
    <w:semiHidden/>
    <w:unhideWhenUsed/>
    <w:uiPriority w:val="99"/>
    <w:pPr>
      <w:spacing w:after="120"/>
    </w:pPr>
  </w:style>
  <w:style w:type="paragraph" w:styleId="9">
    <w:name w:val="footer"/>
    <w:basedOn w:val="1"/>
    <w:link w:val="21"/>
    <w:unhideWhenUsed/>
    <w:uiPriority w:val="99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paragraph" w:styleId="10">
    <w:name w:val="header"/>
    <w:basedOn w:val="1"/>
    <w:link w:val="20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11">
    <w:name w:val="footnote text"/>
    <w:basedOn w:val="1"/>
    <w:link w:val="19"/>
    <w:semiHidden/>
    <w:unhideWhenUsed/>
    <w:qFormat/>
    <w:uiPriority w:val="99"/>
    <w:rPr>
      <w:sz w:val="20"/>
      <w:szCs w:val="20"/>
    </w:rPr>
  </w:style>
  <w:style w:type="paragraph" w:styleId="12">
    <w:name w:val="Title"/>
    <w:basedOn w:val="1"/>
    <w:next w:val="1"/>
    <w:qFormat/>
    <w:uiPriority w:val="10"/>
    <w:rPr>
      <w:sz w:val="56"/>
      <w:szCs w:val="56"/>
    </w:rPr>
  </w:style>
  <w:style w:type="character" w:styleId="15">
    <w:name w:val="Hyperlink"/>
    <w:unhideWhenUsed/>
    <w:qFormat/>
    <w:uiPriority w:val="99"/>
    <w:rPr>
      <w:color w:val="0563C1"/>
      <w:u w:val="single"/>
    </w:rPr>
  </w:style>
  <w:style w:type="character" w:styleId="16">
    <w:name w:val="footnote reference"/>
    <w:semiHidden/>
    <w:unhideWhenUsed/>
    <w:qFormat/>
    <w:uiPriority w:val="99"/>
    <w:rPr>
      <w:vertAlign w:val="superscript"/>
    </w:rPr>
  </w:style>
  <w:style w:type="paragraph" w:customStyle="1" w:styleId="17">
    <w:name w:val="要点1"/>
    <w:basedOn w:val="1"/>
    <w:next w:val="1"/>
    <w:qFormat/>
    <w:uiPriority w:val="0"/>
    <w:rPr>
      <w:b/>
      <w:bCs/>
    </w:rPr>
  </w:style>
  <w:style w:type="paragraph" w:styleId="18">
    <w:name w:val="List Paragraph"/>
    <w:basedOn w:val="1"/>
    <w:qFormat/>
    <w:uiPriority w:val="0"/>
  </w:style>
  <w:style w:type="character" w:customStyle="1" w:styleId="19">
    <w:name w:val="脚注文本 字符"/>
    <w:link w:val="11"/>
    <w:semiHidden/>
    <w:unhideWhenUsed/>
    <w:qFormat/>
    <w:uiPriority w:val="99"/>
    <w:rPr>
      <w:sz w:val="20"/>
      <w:szCs w:val="20"/>
    </w:rPr>
  </w:style>
  <w:style w:type="character" w:customStyle="1" w:styleId="20">
    <w:name w:val="页眉 字符"/>
    <w:basedOn w:val="14"/>
    <w:link w:val="10"/>
    <w:uiPriority w:val="99"/>
    <w:rPr>
      <w:rFonts w:ascii="Arial" w:hAnsi="Arial" w:eastAsia="Arial" w:cs="Arial"/>
      <w:sz w:val="18"/>
      <w:szCs w:val="18"/>
    </w:rPr>
  </w:style>
  <w:style w:type="character" w:customStyle="1" w:styleId="21">
    <w:name w:val="页脚 字符"/>
    <w:basedOn w:val="14"/>
    <w:link w:val="9"/>
    <w:uiPriority w:val="99"/>
    <w:rPr>
      <w:rFonts w:ascii="Arial" w:hAnsi="Arial" w:eastAsia="Arial" w:cs="Arial"/>
      <w:sz w:val="18"/>
      <w:szCs w:val="18"/>
    </w:rPr>
  </w:style>
  <w:style w:type="paragraph" w:customStyle="1" w:styleId="22">
    <w:name w:val="71e7dc79-1ff7-45e8-997d-0ebda3762b91"/>
    <w:basedOn w:val="3"/>
    <w:next w:val="23"/>
    <w:link w:val="24"/>
    <w:qFormat/>
    <w:uiPriority w:val="0"/>
    <w:pPr>
      <w:adjustRightInd w:val="0"/>
      <w:spacing w:line="288" w:lineRule="auto"/>
    </w:pPr>
    <w:rPr>
      <w:rFonts w:ascii="微软雅黑" w:hAnsi="微软雅黑" w:eastAsia="微软雅黑"/>
      <w:b/>
      <w:color w:val="000000"/>
      <w:sz w:val="28"/>
    </w:rPr>
  </w:style>
  <w:style w:type="paragraph" w:customStyle="1" w:styleId="23">
    <w:name w:val="acbfdd8b-e11b-4d36-88ff-6049b138f862"/>
    <w:basedOn w:val="8"/>
    <w:link w:val="25"/>
    <w:qFormat/>
    <w:uiPriority w:val="0"/>
    <w:pPr>
      <w:adjustRightInd w:val="0"/>
      <w:spacing w:after="0" w:line="288" w:lineRule="auto"/>
    </w:pPr>
    <w:rPr>
      <w:rFonts w:ascii="微软雅黑" w:hAnsi="微软雅黑" w:eastAsia="微软雅黑"/>
      <w:color w:val="000000"/>
      <w:sz w:val="22"/>
    </w:rPr>
  </w:style>
  <w:style w:type="character" w:customStyle="1" w:styleId="24">
    <w:name w:val="71e7dc79-1ff7-45e8-997d-0ebda3762b91 字符"/>
    <w:basedOn w:val="14"/>
    <w:link w:val="22"/>
    <w:uiPriority w:val="0"/>
    <w:rPr>
      <w:rFonts w:ascii="微软雅黑" w:hAnsi="微软雅黑" w:eastAsia="微软雅黑" w:cs="Arial"/>
      <w:b/>
      <w:color w:val="000000"/>
      <w:sz w:val="28"/>
      <w:szCs w:val="26"/>
    </w:rPr>
  </w:style>
  <w:style w:type="character" w:customStyle="1" w:styleId="25">
    <w:name w:val="acbfdd8b-e11b-4d36-88ff-6049b138f862 字符"/>
    <w:basedOn w:val="14"/>
    <w:link w:val="23"/>
    <w:uiPriority w:val="0"/>
    <w:rPr>
      <w:rFonts w:ascii="微软雅黑" w:hAnsi="微软雅黑" w:eastAsia="微软雅黑" w:cs="Arial"/>
      <w:color w:val="000000"/>
      <w:sz w:val="22"/>
      <w:szCs w:val="24"/>
    </w:rPr>
  </w:style>
  <w:style w:type="character" w:customStyle="1" w:styleId="26">
    <w:name w:val="正文文本 字符"/>
    <w:basedOn w:val="14"/>
    <w:link w:val="8"/>
    <w:semiHidden/>
    <w:uiPriority w:val="99"/>
    <w:rPr>
      <w:rFonts w:ascii="Arial" w:hAnsi="Arial" w:eastAsia="Arial" w:cs="Arial"/>
      <w:sz w:val="24"/>
      <w:szCs w:val="24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1594</Words>
  <Characters>2432</Characters>
  <Lines>18</Lines>
  <Paragraphs>5</Paragraphs>
  <TotalTime>13</TotalTime>
  <ScaleCrop>false</ScaleCrop>
  <LinksUpToDate>false</LinksUpToDate>
  <CharactersWithSpaces>2505</CharactersWithSpaces>
  <Application>WPS Office_12.1.0.21915_F1E327BC-269C-435d-A152-05C5408002CA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2025-07-25T06:02:00Z</dcterms:created>
  <dc:creator>Un-named</dc:creator>
  <cp:lastModifiedBy>迁就。</cp:lastModifiedBy>
  <dcterms:modified xsi:type="dcterms:W3CDTF">2025-07-26T01:27:20Z</dcterms:modified>
  <cp:revision>3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eyJoZGlkIjoiYTI5ZWYwZTg5NmIyOTU5YTQ1ZDM5YWRiNjFjMmY1MzEiLCJ1c2VySWQiOiI4Nzk3OTg0NjYifQ==</vt:lpwstr>
  </property>
  <property fmtid="{D5CDD505-2E9C-101B-9397-08002B2CF9AE}" pid="3" name="KSOProductBuildVer">
    <vt:lpwstr>2052-12.1.0.21915</vt:lpwstr>
  </property>
  <property fmtid="{D5CDD505-2E9C-101B-9397-08002B2CF9AE}" pid="4" name="ICV">
    <vt:lpwstr>2EB0193DC66D4EF984A13C6AEEEDBDE0_12</vt:lpwstr>
  </property>
</Properties>
</file>