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d87edf308b9818b6c8e26f61d5a9df9bae162c"/>
    <w:p>
      <w:pPr>
        <w:pStyle w:val="Heading1"/>
      </w:pPr>
      <w:r>
        <w:t xml:space="preserve">ROLE-08 — Financial Analyst Role Description</w:t>
      </w:r>
    </w:p>
    <w:p>
      <w:pPr>
        <w:pStyle w:val="FirstParagraph"/>
      </w:pPr>
      <w:r>
        <w:t xml:space="preserve">v1 | 2026-03-15 | Finance | Role</w:t>
      </w:r>
    </w:p>
    <w:p>
      <w:pPr>
        <w:numPr>
          <w:ilvl w:val="0"/>
          <w:numId w:val="1001"/>
        </w:numPr>
      </w:pPr>
      <w:r>
        <w:t xml:space="preserve">Role Purpose</w:t>
      </w:r>
      <w:r>
        <w:t xml:space="preserve"> </w:t>
      </w:r>
      <w:r>
        <w:t xml:space="preserve">1.1 [M] The Financial Analyst role exists to provide budgeting, forecasting, and financial-control oversight that keeps NovaCart’s spending aligned with company targets.</w:t>
      </w:r>
    </w:p>
    <w:p>
      <w:pPr>
        <w:numPr>
          <w:ilvl w:val="0"/>
          <w:numId w:val="1001"/>
        </w:numPr>
      </w:pPr>
      <w:r>
        <w:t xml:space="preserve">Core Responsibilities</w:t>
      </w:r>
      <w:r>
        <w:t xml:space="preserve"> </w:t>
      </w:r>
      <w:r>
        <w:t xml:space="preserve">2.1 [M] Prepare monthly budget-to-actual variance reports for department leads.</w:t>
      </w:r>
      <w:r>
        <w:t xml:space="preserve"> </w:t>
      </w:r>
      <w:r>
        <w:t xml:space="preserve">2.2 [M] Review and approve vendor invoices per the thresholds defined in SOP-05 Section 1.1, escalating high-value invoices per SOP-05 Section 2.1.</w:t>
      </w:r>
      <w:r>
        <w:t xml:space="preserve"> </w:t>
      </w:r>
      <w:r>
        <w:t xml:space="preserve">2.3 [O] Maintain a rolling 12-month cash-flow forecast model for Finance leadership, updated as time allows.</w:t>
      </w:r>
    </w:p>
    <w:p>
      <w:pPr>
        <w:numPr>
          <w:ilvl w:val="0"/>
          <w:numId w:val="1001"/>
        </w:numPr>
      </w:pPr>
      <w:r>
        <w:t xml:space="preserve">Reporting Line and Stakeholders</w:t>
      </w:r>
      <w:r>
        <w:t xml:space="preserve"> </w:t>
      </w:r>
      <w:r>
        <w:t xml:space="preserve">3.1 [M] Financial Analysts report to the Finance Director and work closely with Accounts Payable Clerks on invoice escalations and with department leads on budget planning.</w:t>
      </w:r>
    </w:p>
    <w:p>
      <w:pPr>
        <w:numPr>
          <w:ilvl w:val="0"/>
          <w:numId w:val="1001"/>
        </w:numPr>
      </w:pPr>
      <w:r>
        <w:t xml:space="preserve">Performance Expectations</w:t>
      </w:r>
      <w:r>
        <w:t xml:space="preserve"> </w:t>
      </w:r>
      <w:r>
        <w:t xml:space="preserve">4.1 [M] Forecast accuracy (variance within 5% of actuals) and on-time delivery of monthly reports are the primary success metrics.</w:t>
      </w:r>
      <w:r>
        <w:t xml:space="preserve"> </w:t>
      </w:r>
      <w:r>
        <w:t xml:space="preserve">4.2 [O] Analysts are encouraged to propose process improvements to the invoice-approval workflow during quarterly retrospectives.</w:t>
      </w:r>
    </w:p>
    <w:p>
      <w:pPr>
        <w:numPr>
          <w:ilvl w:val="0"/>
          <w:numId w:val="1001"/>
        </w:numPr>
      </w:pPr>
      <w:r>
        <w:t xml:space="preserve">Required Competencies</w:t>
      </w:r>
      <w:r>
        <w:t xml:space="preserve"> </w:t>
      </w:r>
      <w:r>
        <w:t xml:space="preserve">5.1 [M] Advanced spreadsheet modeling and familiarity with the company’s financial planning software.</w:t>
      </w:r>
      <w:r>
        <w:t xml:space="preserve"> </w:t>
      </w:r>
      <w:r>
        <w:t xml:space="preserve">5.2 [M] Working knowledge of GAAP-aligned expense classification.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2026-09-24T20:33:03Z</dcterms:created>
  <dcterms:modified xsi:type="dcterms:W3CDTF">2026-09-24T20:33:03Z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