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4778C" w14:textId="77777777" w:rsidR="00203617" w:rsidRDefault="00203617"/>
    <w:p w14:paraId="314AF3FA" w14:textId="77777777" w:rsidR="00203617" w:rsidRDefault="00000000">
      <w:r>
        <w:t>When to Apply for Social Security</w:t>
      </w:r>
    </w:p>
    <w:p w14:paraId="237E878D" w14:textId="77777777" w:rsidR="00203617" w:rsidRDefault="00000000">
      <w:r>
        <w:t>Educational + Technical Combined Version</w:t>
      </w:r>
    </w:p>
    <w:p w14:paraId="4822FBDF" w14:textId="77777777" w:rsidR="00203617" w:rsidRDefault="00203617"/>
    <w:p w14:paraId="01257714" w14:textId="77777777" w:rsidR="00203617" w:rsidRDefault="00000000">
      <w:r>
        <w:t>Opening</w:t>
      </w:r>
    </w:p>
    <w:p w14:paraId="1555DE4F" w14:textId="77777777" w:rsidR="00203617" w:rsidRDefault="00203617"/>
    <w:p w14:paraId="1A3E3E57" w14:textId="75A174C8" w:rsidR="00203617" w:rsidRDefault="00000000">
      <w:r>
        <w:t xml:space="preserve">Social Security </w:t>
      </w:r>
      <w:r w:rsidR="003929DC">
        <w:t xml:space="preserve">is something we hear about all our working lives but don’t really know a lot about.  I am no expert in any aspect of Social Security. </w:t>
      </w:r>
      <w:proofErr w:type="gramStart"/>
      <w:r w:rsidR="003929DC">
        <w:t>Just</w:t>
      </w:r>
      <w:proofErr w:type="gramEnd"/>
      <w:r w:rsidR="003929DC">
        <w:t xml:space="preserve"> curious about stuff.</w:t>
      </w:r>
    </w:p>
    <w:p w14:paraId="645FF5A8" w14:textId="775F95E6" w:rsidR="003929DC" w:rsidRDefault="003929DC">
      <w:r>
        <w:t>This is a look into a few examples and my conclusions about when to apply for benefits.</w:t>
      </w:r>
    </w:p>
    <w:p w14:paraId="7C95226D" w14:textId="18F814AC" w:rsidR="003929DC" w:rsidRDefault="003929DC">
      <w:r>
        <w:t xml:space="preserve">This looks at examples in very simple terms.  The examples are of men who have stopped working at 62 for simplicity.  </w:t>
      </w:r>
    </w:p>
    <w:p w14:paraId="0B78ADF5" w14:textId="3E9A07CB" w:rsidR="003929DC" w:rsidRDefault="003929DC">
      <w:r>
        <w:t xml:space="preserve">This does not apply to someone who is continuing to earn income. There are many other considerations that I cannot try to address. </w:t>
      </w:r>
    </w:p>
    <w:p w14:paraId="60EA5314" w14:textId="77777777" w:rsidR="00203617" w:rsidRDefault="00203617"/>
    <w:p w14:paraId="7F19A64E" w14:textId="77777777" w:rsidR="003929DC" w:rsidRDefault="003929DC"/>
    <w:p w14:paraId="30F670F3" w14:textId="77777777" w:rsidR="003929DC" w:rsidRDefault="003929DC"/>
    <w:p w14:paraId="188202B1" w14:textId="77777777" w:rsidR="00203617" w:rsidRDefault="00000000">
      <w:r>
        <w:t>You can claim benefits early and receive smaller payments for a longer period of time.</w:t>
      </w:r>
    </w:p>
    <w:p w14:paraId="4EAE08FB" w14:textId="77777777" w:rsidR="00203617" w:rsidRDefault="00000000">
      <w:r>
        <w:t>Or you can delay benefits and receive larger payments later.</w:t>
      </w:r>
    </w:p>
    <w:p w14:paraId="059B665F" w14:textId="77777777" w:rsidR="00203617" w:rsidRDefault="00203617"/>
    <w:p w14:paraId="35B2EE2E" w14:textId="77777777" w:rsidR="00203617" w:rsidRDefault="00000000">
      <w:r>
        <w:t>The common question is simple: Which choice pays more?</w:t>
      </w:r>
    </w:p>
    <w:p w14:paraId="2C681FDF" w14:textId="77777777" w:rsidR="00203617" w:rsidRDefault="00000000">
      <w:r>
        <w:t>The real question is more complex. Under what assumptions does one choice dominate another?</w:t>
      </w:r>
    </w:p>
    <w:p w14:paraId="319B7A97" w14:textId="77777777" w:rsidR="00203617" w:rsidRDefault="00203617"/>
    <w:p w14:paraId="34BABEC2" w14:textId="77777777" w:rsidR="00203617" w:rsidRDefault="00000000">
      <w:r>
        <w:t>Everything shown here is conditional. There are no forecasts.</w:t>
      </w:r>
    </w:p>
    <w:p w14:paraId="7B34F263" w14:textId="77777777" w:rsidR="00203617" w:rsidRDefault="00000000">
      <w:r>
        <w:t>Only outcomes under explicit assumptions.</w:t>
      </w:r>
    </w:p>
    <w:p w14:paraId="3943BEF8" w14:textId="77777777" w:rsidR="00203617" w:rsidRDefault="00203617"/>
    <w:p w14:paraId="7702056F" w14:textId="77777777" w:rsidR="00203617" w:rsidRDefault="00000000">
      <w:r>
        <w:t>Section 1 — What Does Breakeven Mean?</w:t>
      </w:r>
    </w:p>
    <w:p w14:paraId="23976F42" w14:textId="77777777" w:rsidR="00203617" w:rsidRDefault="00203617"/>
    <w:p w14:paraId="0393FB3E" w14:textId="77777777" w:rsidR="00203617" w:rsidRDefault="00000000">
      <w:r>
        <w:lastRenderedPageBreak/>
        <w:t>When people refer to “breakeven age,” they usually mean this:</w:t>
      </w:r>
    </w:p>
    <w:p w14:paraId="5F1A18D8" w14:textId="77777777" w:rsidR="00203617" w:rsidRDefault="00000000">
      <w:r>
        <w:t>Add up all the benefits received under different claiming ages and find where the totals cross.</w:t>
      </w:r>
    </w:p>
    <w:p w14:paraId="0737ED77" w14:textId="77777777" w:rsidR="00203617" w:rsidRDefault="00203617"/>
    <w:p w14:paraId="079D9D4A" w14:textId="77777777" w:rsidR="00203617" w:rsidRDefault="00000000">
      <w:r>
        <w:t>If we assume zero inflation and zero time value of money, breakeven occurs around age eighty.</w:t>
      </w:r>
    </w:p>
    <w:p w14:paraId="44A7D60E" w14:textId="77777777" w:rsidR="00203617" w:rsidRDefault="00000000">
      <w:r>
        <w:t>But that assumes money today is worth the same as money decades from now.</w:t>
      </w:r>
    </w:p>
    <w:p w14:paraId="75CBBD6F" w14:textId="77777777" w:rsidR="00203617" w:rsidRDefault="00000000">
      <w:r>
        <w:t>That assumption is not economically realistic.</w:t>
      </w:r>
    </w:p>
    <w:p w14:paraId="242F502D" w14:textId="77777777" w:rsidR="00203617" w:rsidRDefault="00203617"/>
    <w:p w14:paraId="462383C5" w14:textId="77777777" w:rsidR="00203617" w:rsidRDefault="00000000">
      <w:r>
        <w:t>Section 2 — Inflation and COLA</w:t>
      </w:r>
    </w:p>
    <w:p w14:paraId="5B8309F6" w14:textId="77777777" w:rsidR="00203617" w:rsidRDefault="00203617"/>
    <w:p w14:paraId="4D2203B3" w14:textId="77777777" w:rsidR="00203617" w:rsidRDefault="00000000">
      <w:r>
        <w:t>Inflation changes the comparison.</w:t>
      </w:r>
    </w:p>
    <w:p w14:paraId="2CF4C1FF" w14:textId="77777777" w:rsidR="00203617" w:rsidRDefault="00000000">
      <w:r>
        <w:t>Social Security benefits receive cost-of-living adjustments after they begin.</w:t>
      </w:r>
    </w:p>
    <w:p w14:paraId="44C3108E" w14:textId="77777777" w:rsidR="00203617" w:rsidRDefault="00203617"/>
    <w:p w14:paraId="0A5EE4EA" w14:textId="77777777" w:rsidR="00203617" w:rsidRDefault="00000000">
      <w:r>
        <w:t>Delayed benefits do not receive retroactive COLA.</w:t>
      </w:r>
    </w:p>
    <w:p w14:paraId="7580A9DD" w14:textId="77777777" w:rsidR="00203617" w:rsidRDefault="00000000">
      <w:r>
        <w:t>When COLA is applied, breakeven shifts later — often into the mid-eighties.</w:t>
      </w:r>
    </w:p>
    <w:p w14:paraId="640180B7" w14:textId="77777777" w:rsidR="00203617" w:rsidRDefault="00203617"/>
    <w:p w14:paraId="28B3C905" w14:textId="77777777" w:rsidR="00203617" w:rsidRDefault="00000000">
      <w:r>
        <w:t>Section 3 — Time Value of Money</w:t>
      </w:r>
    </w:p>
    <w:p w14:paraId="143384CF" w14:textId="77777777" w:rsidR="00203617" w:rsidRDefault="00203617"/>
    <w:p w14:paraId="177AB153" w14:textId="77777777" w:rsidR="00203617" w:rsidRDefault="00000000">
      <w:r>
        <w:t>A dollar today is not equivalent to a dollar received years from now.</w:t>
      </w:r>
    </w:p>
    <w:p w14:paraId="58F17280" w14:textId="77777777" w:rsidR="00203617" w:rsidRDefault="00000000">
      <w:r>
        <w:t>Money received earlier can be spent or invested.</w:t>
      </w:r>
    </w:p>
    <w:p w14:paraId="41C27EED" w14:textId="77777777" w:rsidR="00203617" w:rsidRDefault="00203617"/>
    <w:p w14:paraId="5D8C2F8D" w14:textId="77777777" w:rsidR="00203617" w:rsidRDefault="00000000">
      <w:r>
        <w:t>Future payments must be discounted.</w:t>
      </w:r>
    </w:p>
    <w:p w14:paraId="66090BD0" w14:textId="77777777" w:rsidR="00203617" w:rsidRDefault="00000000">
      <w:r>
        <w:t>Discounting converts future dollars into present-value terms.</w:t>
      </w:r>
    </w:p>
    <w:p w14:paraId="0417115E" w14:textId="77777777" w:rsidR="00203617" w:rsidRDefault="00203617"/>
    <w:p w14:paraId="0401FEB8" w14:textId="77777777" w:rsidR="00203617" w:rsidRDefault="00000000">
      <w:r>
        <w:t>Section 4 — Net Present Value</w:t>
      </w:r>
    </w:p>
    <w:p w14:paraId="5B959BD4" w14:textId="77777777" w:rsidR="00203617" w:rsidRDefault="00203617"/>
    <w:p w14:paraId="1587FCB2" w14:textId="77777777" w:rsidR="00203617" w:rsidRDefault="00000000">
      <w:r>
        <w:lastRenderedPageBreak/>
        <w:t>Net present value compresses each benefit stream into a single number.</w:t>
      </w:r>
    </w:p>
    <w:p w14:paraId="1CF5E2A0" w14:textId="77777777" w:rsidR="00203617" w:rsidRDefault="00000000">
      <w:r>
        <w:t>Under specific assumptions — inflation, discount rate, and life expectancy —</w:t>
      </w:r>
    </w:p>
    <w:p w14:paraId="2003E32D" w14:textId="77777777" w:rsidR="00203617" w:rsidRDefault="00000000">
      <w:r>
        <w:t>one strategy may dominate another.</w:t>
      </w:r>
    </w:p>
    <w:p w14:paraId="502F0106" w14:textId="77777777" w:rsidR="00203617" w:rsidRDefault="00203617"/>
    <w:p w14:paraId="36472E8E" w14:textId="77777777" w:rsidR="00203617" w:rsidRDefault="00000000">
      <w:r>
        <w:t>But NPV reflects assumptions, not certainty.</w:t>
      </w:r>
    </w:p>
    <w:p w14:paraId="63D1BC39" w14:textId="77777777" w:rsidR="00203617" w:rsidRDefault="00203617"/>
    <w:p w14:paraId="002ED138" w14:textId="77777777" w:rsidR="00203617" w:rsidRDefault="00000000">
      <w:r>
        <w:t>Section 5 — Opportunity Cost of Delay</w:t>
      </w:r>
    </w:p>
    <w:p w14:paraId="1F1D0426" w14:textId="77777777" w:rsidR="00203617" w:rsidRDefault="00203617"/>
    <w:p w14:paraId="3734DF21" w14:textId="77777777" w:rsidR="00203617" w:rsidRDefault="00000000">
      <w:r>
        <w:t>Delaying Social Security does not eliminate spending needs.</w:t>
      </w:r>
    </w:p>
    <w:p w14:paraId="0260B522" w14:textId="77777777" w:rsidR="00203617" w:rsidRDefault="00000000">
      <w:r>
        <w:t>If benefits are postponed, living expenses must come from a retirement portfolio.</w:t>
      </w:r>
    </w:p>
    <w:p w14:paraId="5311790C" w14:textId="77777777" w:rsidR="00203617" w:rsidRDefault="00203617"/>
    <w:p w14:paraId="605D94D5" w14:textId="77777777" w:rsidR="00203617" w:rsidRDefault="00000000">
      <w:r>
        <w:t>Comparing two identical individuals — one claiming early and one delaying —</w:t>
      </w:r>
    </w:p>
    <w:p w14:paraId="01238733" w14:textId="77777777" w:rsidR="00203617" w:rsidRDefault="00000000">
      <w:r>
        <w:t>shows the portfolio drawdown required to fund delay.</w:t>
      </w:r>
    </w:p>
    <w:p w14:paraId="4B065E82" w14:textId="77777777" w:rsidR="00203617" w:rsidRDefault="00203617"/>
    <w:p w14:paraId="4E6476CC" w14:textId="77777777" w:rsidR="00203617" w:rsidRDefault="00000000">
      <w:r>
        <w:t>Recovery of that drawdown may take 15 to 20 years after benefits begin.</w:t>
      </w:r>
    </w:p>
    <w:p w14:paraId="7F2E3FAE" w14:textId="77777777" w:rsidR="00203617" w:rsidRDefault="00203617"/>
    <w:p w14:paraId="2C4DF2AB" w14:textId="77777777" w:rsidR="00203617" w:rsidRDefault="00000000">
      <w:r>
        <w:t>Section 6 — Risk and Sensitivity</w:t>
      </w:r>
    </w:p>
    <w:p w14:paraId="456358B9" w14:textId="77777777" w:rsidR="00203617" w:rsidRDefault="00203617"/>
    <w:p w14:paraId="0F4F7971" w14:textId="77777777" w:rsidR="00203617" w:rsidRDefault="00000000">
      <w:r>
        <w:t>Early retirement years are financially fragile.</w:t>
      </w:r>
    </w:p>
    <w:p w14:paraId="76F29B6B" w14:textId="77777777" w:rsidR="00203617" w:rsidRDefault="00000000">
      <w:r>
        <w:t>Delaying increases exposure to early market risk.</w:t>
      </w:r>
    </w:p>
    <w:p w14:paraId="544160FD" w14:textId="77777777" w:rsidR="00203617" w:rsidRDefault="00203617"/>
    <w:p w14:paraId="6B32B355" w14:textId="77777777" w:rsidR="00203617" w:rsidRDefault="00000000">
      <w:r>
        <w:t>Small changes in inflation, discount rate, or longevity</w:t>
      </w:r>
    </w:p>
    <w:p w14:paraId="1316B386" w14:textId="77777777" w:rsidR="00203617" w:rsidRDefault="00000000">
      <w:r>
        <w:t>shift breakeven dramatically.</w:t>
      </w:r>
    </w:p>
    <w:p w14:paraId="68F1E808" w14:textId="77777777" w:rsidR="00203617" w:rsidRDefault="00203617"/>
    <w:p w14:paraId="235F5845" w14:textId="77777777" w:rsidR="00203617" w:rsidRDefault="00000000">
      <w:r>
        <w:t>Section 7 — Married and Survivor Considerations</w:t>
      </w:r>
    </w:p>
    <w:p w14:paraId="1BCA0EFC" w14:textId="77777777" w:rsidR="00203617" w:rsidRDefault="00203617"/>
    <w:p w14:paraId="31AD8AB3" w14:textId="77777777" w:rsidR="00203617" w:rsidRDefault="00000000">
      <w:r>
        <w:lastRenderedPageBreak/>
        <w:t>For married couples, this decision spans two lifetimes.</w:t>
      </w:r>
    </w:p>
    <w:p w14:paraId="69AED4DC" w14:textId="77777777" w:rsidR="00203617" w:rsidRDefault="00000000">
      <w:r>
        <w:t>The higher earner’s claiming decision often dominates survivor outcomes.</w:t>
      </w:r>
    </w:p>
    <w:p w14:paraId="7328E1F9" w14:textId="77777777" w:rsidR="00203617" w:rsidRDefault="00203617"/>
    <w:p w14:paraId="0271F670" w14:textId="77777777" w:rsidR="00203617" w:rsidRDefault="00000000">
      <w:r>
        <w:t>Conclusion</w:t>
      </w:r>
    </w:p>
    <w:p w14:paraId="6907C63B" w14:textId="77777777" w:rsidR="00203617" w:rsidRDefault="00203617"/>
    <w:p w14:paraId="6A4CB155" w14:textId="77777777" w:rsidR="00203617" w:rsidRDefault="00000000">
      <w:r>
        <w:t>There is no universal optimal claiming age.</w:t>
      </w:r>
    </w:p>
    <w:p w14:paraId="1B3BE9F1" w14:textId="77777777" w:rsidR="00203617" w:rsidRDefault="00000000">
      <w:r>
        <w:t>Only assumption-dependent outcomes.</w:t>
      </w:r>
    </w:p>
    <w:p w14:paraId="648A70C8" w14:textId="77777777" w:rsidR="00203617" w:rsidRDefault="00203617"/>
    <w:p w14:paraId="2E158545" w14:textId="77777777" w:rsidR="00203617" w:rsidRDefault="00000000">
      <w:r>
        <w:t>Understanding the mechanics allows deliberate decisions</w:t>
      </w:r>
    </w:p>
    <w:p w14:paraId="0AA66F07" w14:textId="77777777" w:rsidR="00203617" w:rsidRDefault="00000000">
      <w:r>
        <w:t>rather than relying on simplified rules of thumb.</w:t>
      </w:r>
    </w:p>
    <w:p w14:paraId="2DFE138B" w14:textId="77777777" w:rsidR="00203617" w:rsidRDefault="00203617"/>
    <w:sectPr w:rsidR="00203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387140">
    <w:abstractNumId w:val="8"/>
  </w:num>
  <w:num w:numId="2" w16cid:durableId="742483304">
    <w:abstractNumId w:val="6"/>
  </w:num>
  <w:num w:numId="3" w16cid:durableId="1689137012">
    <w:abstractNumId w:val="5"/>
  </w:num>
  <w:num w:numId="4" w16cid:durableId="1321805839">
    <w:abstractNumId w:val="4"/>
  </w:num>
  <w:num w:numId="5" w16cid:durableId="340744361">
    <w:abstractNumId w:val="7"/>
  </w:num>
  <w:num w:numId="6" w16cid:durableId="419640601">
    <w:abstractNumId w:val="3"/>
  </w:num>
  <w:num w:numId="7" w16cid:durableId="385492875">
    <w:abstractNumId w:val="2"/>
  </w:num>
  <w:num w:numId="8" w16cid:durableId="1851676464">
    <w:abstractNumId w:val="1"/>
  </w:num>
  <w:num w:numId="9" w16cid:durableId="201617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6B9"/>
    <w:rsid w:val="00203617"/>
    <w:rsid w:val="0029639D"/>
    <w:rsid w:val="002A2895"/>
    <w:rsid w:val="00326F90"/>
    <w:rsid w:val="003929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EBC5C"/>
  <w14:defaultImageDpi w14:val="300"/>
  <w15:docId w15:val="{13D6E340-A173-4560-812C-587E8A6D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 Gindlesperger</cp:lastModifiedBy>
  <cp:revision>3</cp:revision>
  <dcterms:created xsi:type="dcterms:W3CDTF">2013-12-23T23:15:00Z</dcterms:created>
  <dcterms:modified xsi:type="dcterms:W3CDTF">2026-02-15T00:31:00Z</dcterms:modified>
  <cp:category/>
</cp:coreProperties>
</file>