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3"/>
          <w:sz w:val="40"/>
          <w:szCs w:val="40"/>
        </w:rPr>
        <w:t xml:space="preserve">Aaron Steele</w:t>
      </w:r>
    </w:p>
    <w:p>
      <w:pPr>
        <w:spacing w:after="40"/>
      </w:pPr>
      <w:r>
        <w:rPr>
          <w:color w:val="9A5B00"/>
          <w:sz w:val="22"/>
          <w:szCs w:val="22"/>
        </w:rPr>
        <w:t xml:space="preserve">Business Analyst  |  Data, terminology and rules</w:t>
      </w:r>
    </w:p>
    <w:p>
      <w:pPr>
        <w:pBdr>
          <w:bottom w:val="single" w:color="1F2933" w:sz="12" w:space="6"/>
        </w:pBdr>
        <w:spacing w:after="120"/>
      </w:pPr>
      <w:r>
        <w:rPr>
          <w:color w:val="5B6770"/>
          <w:sz w:val="19"/>
          <w:szCs w:val="19"/>
        </w:rPr>
        <w:t xml:space="preserve">Adelaide, South Australia  |  0423 153 935  |  steele.aaron@outlook.com  |  </w:t>
      </w:r>
      <w:hyperlink w:history="1" r:id="rIdfqjmbesz1jl9ager5wwwv">
        <w:r>
          <w:rPr>
            <w:color w:val="5B6770"/>
            <w:sz w:val="19"/>
            <w:szCs w:val="19"/>
            <w:u w:val="single"/>
          </w:rPr>
          <w:t xml:space="preserve">aaronsteele.vercel.app</w:t>
        </w:r>
      </w:hyperlink>
    </w:p>
    <w:p>
      <w:pPr>
        <w:pBdr>
          <w:bottom w:val="single" w:color="C9B48F" w:sz="6" w:space="2"/>
        </w:pBdr>
        <w:spacing w:after="90" w:before="220"/>
      </w:pPr>
      <w:r>
        <w:rPr>
          <w:b/>
          <w:bCs/>
          <w:color w:val="9A5B00"/>
          <w:spacing w:val="20"/>
          <w:sz w:val="21"/>
          <w:szCs w:val="21"/>
        </w:rPr>
        <w:t xml:space="preserve">PROFILE</w:t>
      </w:r>
    </w:p>
    <w:p>
      <w:pPr>
        <w:spacing w:after="100"/>
      </w:pPr>
      <w:r>
        <w:t xml:space="preserve">Business analyst since 2015 across federal service delivery, policing, mining and local government. My best work is turning inconsistent data and complex rules into something structured, agreed and checkable by the people accountable for it. On the National Redress Scheme I turned legislation into the eligibility rules the system applies, written so decision-makers could verify them. Master of Public Administration, TOGAF certified, Baseline cleared, Adelaide-based.</w:t>
      </w:r>
    </w:p>
    <w:p>
      <w:pPr>
        <w:pBdr>
          <w:bottom w:val="single" w:color="C9B48F" w:sz="6" w:space="2"/>
        </w:pBdr>
        <w:spacing w:after="90" w:before="220"/>
      </w:pPr>
      <w:r>
        <w:rPr>
          <w:b/>
          <w:bCs/>
          <w:color w:val="9A5B00"/>
          <w:spacing w:val="20"/>
          <w:sz w:val="21"/>
          <w:szCs w:val="21"/>
        </w:rPr>
        <w:t xml:space="preserve">RELEVANT STRENGTHS</w:t>
      </w:r>
    </w:p>
    <w:p>
      <w:pPr>
        <w:pStyle w:val="ListParagraph"/>
        <w:numPr>
          <w:ilvl w:val="0"/>
          <w:numId w:val="2"/>
        </w:numPr>
        <w:spacing w:after="50"/>
      </w:pPr>
      <w:r>
        <w:rPr>
          <w:b/>
          <w:bCs/>
        </w:rPr>
        <w:t xml:space="preserve">Comparing data across sources:</w:t>
      </w:r>
      <w:r>
        <w:t xml:space="preserve"> diagnosed why a national charity's records were out by $3.8 million (matched on email instead of the source system's account number) and rebuilt 37,729 donations against the right records.</w:t>
      </w:r>
    </w:p>
    <w:p>
      <w:pPr>
        <w:pStyle w:val="ListParagraph"/>
        <w:numPr>
          <w:ilvl w:val="0"/>
          <w:numId w:val="2"/>
        </w:numPr>
        <w:spacing w:after="50"/>
      </w:pPr>
      <w:r>
        <w:rPr>
          <w:b/>
          <w:bCs/>
        </w:rPr>
        <w:t xml:space="preserve">Rules experts can verify:</w:t>
      </w:r>
      <w:r>
        <w:t xml:space="preserve"> translated legislation into eligibility decision rules for Services Australia, reviewed by the people accountable for them.</w:t>
      </w:r>
    </w:p>
    <w:p>
      <w:pPr>
        <w:pStyle w:val="ListParagraph"/>
        <w:numPr>
          <w:ilvl w:val="0"/>
          <w:numId w:val="2"/>
        </w:numPr>
        <w:spacing w:after="50"/>
      </w:pPr>
      <w:r>
        <w:rPr>
          <w:b/>
          <w:bCs/>
        </w:rPr>
        <w:t xml:space="preserve">Requirements and user stories:</w:t>
      </w:r>
      <w:r>
        <w:t xml:space="preserve"> business, functional and information requirements, user stories and acceptance criteria across ten years of delivery.</w:t>
      </w:r>
    </w:p>
    <w:p>
      <w:pPr>
        <w:pStyle w:val="ListParagraph"/>
        <w:numPr>
          <w:ilvl w:val="0"/>
          <w:numId w:val="2"/>
        </w:numPr>
        <w:spacing w:after="50"/>
      </w:pPr>
      <w:r>
        <w:rPr>
          <w:b/>
          <w:bCs/>
        </w:rPr>
        <w:t xml:space="preserve">Facilitation:</w:t>
      </w:r>
      <w:r>
        <w:t xml:space="preserve"> workshops with specialist groups who know more than I do: police officers, mine-site engineers, council asset owners, auditors.</w:t>
      </w:r>
    </w:p>
    <w:p>
      <w:pPr>
        <w:pStyle w:val="ListParagraph"/>
        <w:numPr>
          <w:ilvl w:val="0"/>
          <w:numId w:val="2"/>
        </w:numPr>
        <w:spacing w:after="50"/>
      </w:pPr>
      <w:r>
        <w:rPr>
          <w:b/>
          <w:bCs/>
        </w:rPr>
        <w:t xml:space="preserve">Validation:</w:t>
      </w:r>
      <w:r>
        <w:t xml:space="preserve"> I define acceptance criteria and test against an independent source, not against my own assumptions.</w:t>
      </w:r>
    </w:p>
    <w:p>
      <w:pPr>
        <w:pBdr>
          <w:bottom w:val="single" w:color="C9B48F" w:sz="6" w:space="2"/>
        </w:pBdr>
        <w:spacing w:after="90" w:before="220"/>
      </w:pPr>
      <w:r>
        <w:rPr>
          <w:b/>
          <w:bCs/>
          <w:color w:val="9A5B00"/>
          <w:spacing w:val="20"/>
          <w:sz w:val="21"/>
          <w:szCs w:val="21"/>
        </w:rPr>
        <w:t xml:space="preserve">EXPERIENCE</w:t>
      </w:r>
    </w:p>
    <w:p>
      <w:pPr>
        <w:keepNext/>
        <w:tabs>
          <w:tab w:val="right" w:pos="9638"/>
        </w:tabs>
        <w:spacing w:after="40" w:before="120"/>
      </w:pPr>
      <w:r>
        <w:rPr>
          <w:b/>
          <w:bCs/>
        </w:rPr>
        <w:t xml:space="preserve">Senior Business Analyst and Architect</w:t>
      </w:r>
      <w:r>
        <w:t xml:space="preserve">, BHP</w:t>
      </w:r>
      <w:r>
        <w:rPr>
          <w:color w:val="5B6770"/>
        </w:rPr>
        <w:t xml:space="preserve">	2022 to now</w:t>
      </w:r>
    </w:p>
    <w:p>
      <w:pPr>
        <w:pStyle w:val="ListParagraph"/>
        <w:numPr>
          <w:ilvl w:val="0"/>
          <w:numId w:val="2"/>
        </w:numPr>
        <w:spacing w:after="50"/>
      </w:pPr>
      <w:r>
        <w:t xml:space="preserve">Business analysis and solution architecture on critical-infrastructure systems.</w:t>
      </w:r>
    </w:p>
    <w:p>
      <w:pPr>
        <w:pStyle w:val="ListParagraph"/>
        <w:numPr>
          <w:ilvl w:val="0"/>
          <w:numId w:val="2"/>
        </w:numPr>
        <w:spacing w:after="50"/>
      </w:pPr>
      <w:r>
        <w:t xml:space="preserve">Mentor the junior business analyst team.</w:t>
      </w:r>
    </w:p>
    <w:p>
      <w:pPr>
        <w:keepNext/>
        <w:tabs>
          <w:tab w:val="right" w:pos="9638"/>
        </w:tabs>
        <w:spacing w:after="40" w:before="120"/>
      </w:pPr>
      <w:r>
        <w:rPr>
          <w:b/>
          <w:bCs/>
        </w:rPr>
        <w:t xml:space="preserve">Lead Business Analyst</w:t>
      </w:r>
      <w:r>
        <w:t xml:space="preserve">, City of Marion</w:t>
      </w:r>
      <w:r>
        <w:rPr>
          <w:color w:val="5B6770"/>
        </w:rPr>
        <w:t xml:space="preserve">	2021 to 2022</w:t>
      </w:r>
    </w:p>
    <w:p>
      <w:pPr>
        <w:pStyle w:val="ListParagraph"/>
        <w:numPr>
          <w:ilvl w:val="0"/>
          <w:numId w:val="2"/>
        </w:numPr>
        <w:spacing w:after="50"/>
      </w:pPr>
      <w:r>
        <w:t xml:space="preserve">Led analysis for a council-wide asset management platform.</w:t>
      </w:r>
    </w:p>
    <w:p>
      <w:pPr>
        <w:keepNext/>
        <w:tabs>
          <w:tab w:val="right" w:pos="9638"/>
        </w:tabs>
        <w:spacing w:after="40" w:before="120"/>
      </w:pPr>
      <w:r>
        <w:rPr>
          <w:b/>
          <w:bCs/>
        </w:rPr>
        <w:t xml:space="preserve">Business Analyst</w:t>
      </w:r>
      <w:r>
        <w:t xml:space="preserve">, SA Police</w:t>
      </w:r>
      <w:r>
        <w:rPr>
          <w:color w:val="5B6770"/>
        </w:rPr>
        <w:t xml:space="preserve">	2020 to 2021</w:t>
      </w:r>
    </w:p>
    <w:p>
      <w:pPr>
        <w:pStyle w:val="ListParagraph"/>
        <w:numPr>
          <w:ilvl w:val="0"/>
          <w:numId w:val="2"/>
        </w:numPr>
        <w:spacing w:after="50"/>
      </w:pPr>
      <w:r>
        <w:t xml:space="preserve">Project Shield: replacing the core systems frontline officers use, with requirements from operational, technical and records stakeholders.</w:t>
      </w:r>
    </w:p>
    <w:p>
      <w:pPr>
        <w:keepNext/>
        <w:tabs>
          <w:tab w:val="right" w:pos="9638"/>
        </w:tabs>
        <w:spacing w:after="40" w:before="120"/>
      </w:pPr>
      <w:r>
        <w:rPr>
          <w:b/>
          <w:bCs/>
        </w:rPr>
        <w:t xml:space="preserve">Technology Lead, Vocational Education Strategy</w:t>
      </w:r>
      <w:r>
        <w:t xml:space="preserve">, SA Department for Education</w:t>
      </w:r>
      <w:r>
        <w:rPr>
          <w:color w:val="5B6770"/>
        </w:rPr>
        <w:t xml:space="preserve">	2020</w:t>
      </w:r>
    </w:p>
    <w:p>
      <w:pPr>
        <w:pStyle w:val="ListParagraph"/>
        <w:numPr>
          <w:ilvl w:val="0"/>
          <w:numId w:val="2"/>
        </w:numPr>
        <w:spacing w:after="50"/>
      </w:pPr>
      <w:r>
        <w:t xml:space="preserve">Led the technology side of the state's vocational education and training strategy.</w:t>
      </w:r>
    </w:p>
    <w:p>
      <w:pPr>
        <w:keepNext/>
        <w:tabs>
          <w:tab w:val="right" w:pos="9638"/>
        </w:tabs>
        <w:spacing w:after="40" w:before="120"/>
      </w:pPr>
      <w:r>
        <w:rPr>
          <w:b/>
          <w:bCs/>
        </w:rPr>
        <w:t xml:space="preserve">Business Analyst</w:t>
      </w:r>
      <w:r>
        <w:t xml:space="preserve">, Services Australia</w:t>
      </w:r>
      <w:r>
        <w:rPr>
          <w:color w:val="5B6770"/>
        </w:rPr>
        <w:t xml:space="preserve">	2018 to 2020</w:t>
      </w:r>
    </w:p>
    <w:p>
      <w:pPr>
        <w:pStyle w:val="ListParagraph"/>
        <w:numPr>
          <w:ilvl w:val="0"/>
          <w:numId w:val="2"/>
        </w:numPr>
        <w:spacing w:after="50"/>
      </w:pPr>
      <w:r>
        <w:t xml:space="preserve">National Redress Scheme: turned legislation into the rules the system uses to decide who qualifies, written so the people accountable for those decisions could read and check them.</w:t>
      </w:r>
    </w:p>
    <w:p>
      <w:pPr>
        <w:pStyle w:val="ListParagraph"/>
        <w:numPr>
          <w:ilvl w:val="0"/>
          <w:numId w:val="2"/>
        </w:numPr>
        <w:spacing w:after="50"/>
      </w:pPr>
      <w:r>
        <w:t xml:space="preserve">Veterans' entitlements.</w:t>
      </w:r>
    </w:p>
    <w:p>
      <w:pPr>
        <w:keepNext/>
        <w:tabs>
          <w:tab w:val="right" w:pos="9638"/>
        </w:tabs>
        <w:spacing w:after="40" w:before="120"/>
      </w:pPr>
      <w:r>
        <w:rPr>
          <w:b/>
          <w:bCs/>
        </w:rPr>
        <w:t xml:space="preserve">AI and Automation Consultant</w:t>
      </w:r>
      <w:r>
        <w:t xml:space="preserve">, Independent</w:t>
      </w:r>
      <w:r>
        <w:rPr>
          <w:color w:val="5B6770"/>
        </w:rPr>
        <w:t xml:space="preserve">	2016 to now</w:t>
      </w:r>
    </w:p>
    <w:p>
      <w:pPr>
        <w:pStyle w:val="ListParagraph"/>
        <w:numPr>
          <w:ilvl w:val="0"/>
          <w:numId w:val="2"/>
        </w:numPr>
        <w:spacing w:after="50"/>
      </w:pPr>
      <w:r>
        <w:t xml:space="preserve">Technical lead on a charity CRM migration: found records merged on the wrong key, then rebuilt </w:t>
      </w:r>
      <w:r>
        <w:rPr>
          <w:b/>
          <w:bCs/>
        </w:rPr>
        <w:t xml:space="preserve">1,019 organisations, 19,350 contacts and 37,729 donations</w:t>
      </w:r>
      <w:r>
        <w:t xml:space="preserve"> and reconciled them to the charity's books, with two rounds of user acceptance testing before go-live.</w:t>
      </w:r>
    </w:p>
    <w:p>
      <w:pPr>
        <w:pStyle w:val="ListParagraph"/>
        <w:numPr>
          <w:ilvl w:val="0"/>
          <w:numId w:val="2"/>
        </w:numPr>
        <w:spacing w:after="50"/>
      </w:pPr>
      <w:r>
        <w:t xml:space="preserve">Data, CRM and integration work across HubSpot, Salesforce, Zoho, Zapier, Make and n8n.</w:t>
      </w:r>
    </w:p>
    <w:p>
      <w:pPr>
        <w:keepNext/>
        <w:tabs>
          <w:tab w:val="right" w:pos="9638"/>
        </w:tabs>
        <w:spacing w:after="40" w:before="120"/>
      </w:pPr>
      <w:r>
        <w:rPr>
          <w:b/>
          <w:bCs/>
        </w:rPr>
        <w:t xml:space="preserve">Consultant</w:t>
      </w:r>
      <w:r>
        <w:t xml:space="preserve">, DVE Business Solutions</w:t>
      </w:r>
      <w:r>
        <w:rPr>
          <w:color w:val="5B6770"/>
        </w:rPr>
        <w:t xml:space="preserve">	2018</w:t>
      </w:r>
    </w:p>
    <w:p>
      <w:pPr>
        <w:pStyle w:val="ListParagraph"/>
        <w:numPr>
          <w:ilvl w:val="0"/>
          <w:numId w:val="2"/>
        </w:numPr>
        <w:spacing w:after="50"/>
      </w:pPr>
      <w:r>
        <w:t xml:space="preserve">CRM and ERP rollouts for universities.</w:t>
      </w:r>
    </w:p>
    <w:p>
      <w:pPr>
        <w:keepNext/>
        <w:tabs>
          <w:tab w:val="right" w:pos="9638"/>
        </w:tabs>
        <w:spacing w:after="40" w:before="120"/>
      </w:pPr>
      <w:r>
        <w:rPr>
          <w:b/>
          <w:bCs/>
        </w:rPr>
        <w:t xml:space="preserve">Business Analyst</w:t>
      </w:r>
      <w:r>
        <w:t xml:space="preserve">, Australian Institute of Business; Department of Industry</w:t>
      </w:r>
      <w:r>
        <w:rPr>
          <w:color w:val="5B6770"/>
        </w:rPr>
        <w:t xml:space="preserve">	2015 to 2018</w:t>
      </w:r>
    </w:p>
    <w:p>
      <w:pPr>
        <w:pStyle w:val="ListParagraph"/>
        <w:numPr>
          <w:ilvl w:val="0"/>
          <w:numId w:val="2"/>
        </w:numPr>
        <w:spacing w:after="50"/>
      </w:pPr>
      <w:r>
        <w:t xml:space="preserve">Delivered a new student CRM at the Australian Institute of Business; network reform at a federal department.</w:t>
      </w:r>
    </w:p>
    <w:p>
      <w:pPr>
        <w:pBdr>
          <w:bottom w:val="single" w:color="C9B48F" w:sz="6" w:space="2"/>
        </w:pBdr>
        <w:spacing w:after="90" w:before="220"/>
      </w:pPr>
      <w:r>
        <w:rPr>
          <w:b/>
          <w:bCs/>
          <w:color w:val="9A5B00"/>
          <w:spacing w:val="20"/>
          <w:sz w:val="21"/>
          <w:szCs w:val="21"/>
        </w:rPr>
        <w:t xml:space="preserve">SYSTEMS AND METHODS</w:t>
      </w:r>
    </w:p>
    <w:p>
      <w:pPr>
        <w:spacing w:after="100"/>
      </w:pPr>
      <w:r>
        <w:t xml:space="preserve">Requirements and user stories, BPMN 2.0 process modelling, data reconciliation, acceptance criteria and UAT, Azure DevOps, Microsoft Dynamics, HubSpot, Salesforce, Figma</w:t>
      </w:r>
    </w:p>
    <w:p>
      <w:pPr>
        <w:pBdr>
          <w:bottom w:val="single" w:color="C9B48F" w:sz="6" w:space="2"/>
        </w:pBdr>
        <w:spacing w:after="90" w:before="220"/>
      </w:pPr>
      <w:r>
        <w:rPr>
          <w:b/>
          <w:bCs/>
          <w:color w:val="9A5B00"/>
          <w:spacing w:val="20"/>
          <w:sz w:val="21"/>
          <w:szCs w:val="21"/>
        </w:rPr>
        <w:t xml:space="preserve">EDUCATION</w:t>
      </w:r>
    </w:p>
    <w:p>
      <w:pPr>
        <w:keepNext/>
        <w:tabs>
          <w:tab w:val="right" w:pos="9638"/>
        </w:tabs>
        <w:spacing w:after="40" w:before="120"/>
      </w:pPr>
      <w:r>
        <w:rPr>
          <w:b/>
          <w:bCs/>
        </w:rPr>
        <w:t xml:space="preserve">Master of Public Administration (Management)</w:t>
      </w:r>
      <w:r>
        <w:t xml:space="preserve">, Flinders University</w:t>
      </w:r>
      <w:r>
        <w:rPr>
          <w:color w:val="5B6770"/>
        </w:rPr>
        <w:t xml:space="preserve">	2011 to 2012</w:t>
      </w:r>
    </w:p>
    <w:p>
      <w:pPr>
        <w:keepNext/>
        <w:tabs>
          <w:tab w:val="right" w:pos="9638"/>
        </w:tabs>
        <w:spacing w:after="40" w:before="120"/>
      </w:pPr>
      <w:r>
        <w:rPr>
          <w:b/>
          <w:bCs/>
        </w:rPr>
        <w:t xml:space="preserve">Bachelor of Arts</w:t>
      </w:r>
      <w:r>
        <w:t xml:space="preserve">, Flinders University</w:t>
      </w:r>
      <w:r>
        <w:rPr>
          <w:color w:val="5B6770"/>
        </w:rPr>
        <w:t xml:space="preserve">	2008 to 2010</w:t>
      </w:r>
    </w:p>
    <w:p>
      <w:pPr>
        <w:spacing w:before="100"/>
      </w:pPr>
      <w:r>
        <w:rPr>
          <w:b/>
          <w:bCs/>
        </w:rPr>
        <w:t xml:space="preserve">Certifications and clearance:</w:t>
      </w:r>
      <w:r>
        <w:t xml:space="preserve"> TOGAF certified  |  Baseline security clearance</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qjmbesz1jl9ager5wwwv" Type="http://schemas.openxmlformats.org/officeDocument/2006/relationships/hyperlink" Target="https://aaronsteele.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Steele</dc:creator>
  <cp:lastModifiedBy>Un-named</cp:lastModifiedBy>
  <cp:revision>1</cp:revision>
  <dcterms:created xsi:type="dcterms:W3CDTF">2026-10-02T09:58:07.608Z</dcterms:created>
  <dcterms:modified xsi:type="dcterms:W3CDTF">2026-10-02T09:58:07.608Z</dcterms:modified>
</cp:coreProperties>
</file>

<file path=docProps/custom.xml><?xml version="1.0" encoding="utf-8"?>
<Properties xmlns="http://schemas.openxmlformats.org/officeDocument/2006/custom-properties" xmlns:vt="http://schemas.openxmlformats.org/officeDocument/2006/docPropsVTypes"/>
</file>