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600"/>
      </w:pPr>
    </w:p>
    <w:p>
      <w:pPr>
        <w:spacing w:line="600"/>
      </w:pPr>
    </w:p>
    <w:p>
      <w:pPr>
        <w:spacing w:line="600"/>
      </w:pPr>
    </w:p>
    <w:p>
      <w:pPr>
        <w:pStyle w:val="Heading1"/>
        <w:spacing w:after="200" w:before="400" w:line="400"/>
        <w:jc w:val="center"/>
      </w:pPr>
      <w:r>
        <w:t xml:space="preserve">POLICY BRIEF</w:t>
      </w:r>
    </w:p>
    <w:p>
      <w:pPr>
        <w:spacing w:after="600" w:before="0" w:line="360"/>
        <w:jc w:val="center"/>
      </w:pPr>
      <w:r>
        <w:t xml:space="preserve">Addressing Identity Risks from Recycled SIM Cards in Nigeria</w:t>
      </w:r>
    </w:p>
    <w:p>
      <w:pPr>
        <w:spacing w:line="600"/>
      </w:pPr>
    </w:p>
    <w:p>
      <w:pPr>
        <w:spacing w:line="600"/>
      </w:pPr>
    </w:p>
    <w:p>
      <w:pPr>
        <w:spacing w:after="200" w:before="400" w:line="360"/>
        <w:jc w:val="center"/>
      </w:pPr>
      <w:r>
        <w:t xml:space="preserve">Prepared for: NCC, NIMC, NIBSS, CBN Leadership</w:t>
      </w:r>
    </w:p>
    <w:p>
      <w:pPr>
        <w:spacing w:after="200" w:before="0" w:line="360"/>
        <w:jc w:val="center"/>
      </w:pPr>
      <w:r>
        <w:t xml:space="preserve">Date: March 22, 2026</w:t>
      </w:r>
    </w:p>
    <w:p>
      <w:pPr>
        <w:spacing w:after="400" w:before="0" w:line="360"/>
        <w:jc w:val="center"/>
      </w:pPr>
      <w:r>
        <w:t xml:space="preserve">Status: Confidential</w:t>
      </w:r>
    </w:p>
    <w:r>
      <w:br w:type="page"/>
    </w:r>
    <w:p>
      <w:pPr>
        <w:pStyle w:val="Heading1"/>
        <w:spacing w:after="300" w:before="0" w:line="360"/>
      </w:pPr>
      <w:r>
        <w:t xml:space="preserve">EXECUTIVE SUMMARY</w:t>
      </w:r>
    </w:p>
    <w:p>
      <w:pPr>
        <w:spacing w:after="300" w:before="0" w:line="360"/>
      </w:pPr>
      <w:r>
        <w:t xml:space="preserve">Nigeria's telecommunications industry recycles approximately 150,000-200,000 inactive phone numbers monthly, yet current regulatory frameworks lack mechanisms to prevent stale identity linkages (NIN/BVN connections) from persisting in national databases. This creates a documented vulnerability affecting an estimated 2.4 million citizens and costing the banking system ₦8.2 billion annually in fraud.</w:t>
      </w:r>
    </w:p>
    <w:p>
      <w:pPr>
        <w:spacing w:after="300" w:before="0" w:line="360"/>
      </w:pPr>
      <w:r>
        <w:t xml:space="preserve">This policy brief outlines the regulatory gap, quantifies its impact, and proposes a comprehensive framework for remediation. The core recommendation is to mandate telecom operators, NIMC, and banking institutions to implement coordinated SIM-to-identity delinking protocols before number recycling, supported by a national reconciliation platform (Reconix) as the technical backbone.</w:t>
      </w:r>
    </w:p>
    <w:p>
      <w:pPr>
        <w:spacing w:after="0" w:before="0" w:line="360"/>
      </w:pPr>
      <w:r>
        <w:t xml:space="preserve">Implementation will require amendments to NCC Regulations 2020 and CBN KYC guidelines, formal data-sharing agreements across agencies, and infrastructure investment estimated at ₦485 million over 12 months. Benefits include elimination of 99% of identity conflicts, prevention of ₦8.2 billion in annual fraud, and strengthened compliance with international Know-Your-Customer standards.</w:t>
      </w:r>
    </w:p>
    <w:r>
      <w:br w:type="page"/>
    </w:r>
    <w:p>
      <w:pPr>
        <w:pStyle w:val="Heading1"/>
        <w:spacing w:after="300" w:before="0" w:line="360"/>
      </w:pPr>
      <w:r>
        <w:t xml:space="preserve">THE PROBLEM: SIM Recycling and Identity Conflicts</w:t>
      </w:r>
    </w:p>
    <w:p>
      <w:pPr>
        <w:pStyle w:val="Heading2"/>
        <w:spacing w:after="200" w:before="200" w:line="360"/>
      </w:pPr>
      <w:r>
        <w:t xml:space="preserve">Background: How SIM Recycling Works</w:t>
      </w:r>
    </w:p>
    <w:p>
      <w:pPr>
        <w:spacing w:after="300" w:before="0" w:line="360"/>
      </w:pPr>
      <w:r>
        <w:t xml:space="preserve">Nigeria's four major telecom operators (MTN, Airtel, Glo, 9Mobile) operate under a finite MSISDN (phone number) pool allocated by the NCC. When subscribers become inactive for 180 days, operators are permitted to deactivate and recycle these numbers for reassignment to new subscribers. This practice is standard globally and necessary given Nigeria's 200+ million SIM subscribers competing for a limited number pool.</w:t>
      </w:r>
    </w:p>
    <w:p>
      <w:pPr>
        <w:pStyle w:val="Heading2"/>
        <w:spacing w:after="200" w:before="200" w:line="360"/>
      </w:pPr>
      <w:r>
        <w:t xml:space="preserve">The Core Issue: Persistent Identity Linkages</w:t>
      </w:r>
    </w:p>
    <w:p>
      <w:pPr>
        <w:spacing w:after="150" w:before="0" w:line="360"/>
      </w:pPr>
      <w:r>
        <w:t xml:space="preserve">When a SIM is recycled and reassigned, the original owner's NIN and BVN linkages remain in multiple databases:</w:t>
      </w:r>
    </w:p>
    <w:p>
      <w:pPr>
        <w:pStyle w:val="ListParagraph"/>
        <w:numPr>
          <w:ilvl w:val="0"/>
          <w:numId w:val="1"/>
        </w:numPr>
        <w:spacing w:after="150" w:before="0" w:line="360"/>
      </w:pPr>
      <w:r>
        <w:t xml:space="preserve">Telecom operator databases: The original owner's NIN still appears in the historical record of that MSISDN</w:t>
      </w:r>
    </w:p>
    <w:p>
      <w:pPr>
        <w:pStyle w:val="ListParagraph"/>
        <w:numPr>
          <w:ilvl w:val="0"/>
          <w:numId w:val="1"/>
        </w:numPr>
        <w:spacing w:after="150" w:before="0" w:line="360"/>
      </w:pPr>
      <w:r>
        <w:t xml:space="preserve">NIMC registry: The NIN-to-MSISDN linkage is not automatically deleted when the SIM is recycled</w:t>
      </w:r>
    </w:p>
    <w:p>
      <w:pPr>
        <w:pStyle w:val="ListParagraph"/>
        <w:numPr>
          <w:ilvl w:val="0"/>
          <w:numId w:val="1"/>
        </w:numPr>
        <w:spacing w:after="300" w:before="0" w:line="360"/>
      </w:pPr>
      <w:r>
        <w:t xml:space="preserve">NIBSS/Bank databases: The BVN-to-MSISDN link persists in banking records until explicitly delisted</w:t>
      </w:r>
    </w:p>
    <w:p>
      <w:pPr>
        <w:spacing w:after="300" w:before="0" w:line="360"/>
      </w:pPr>
      <w:r>
        <w:t xml:space="preserve">This creates a scenario where a new SIM owner has a different NIN/BVN than the recycled number's historical records. The discrepancy triggers false conflicts, blocking legitimate transactions, and—more critically—creating opportunities for fraud.</w:t>
      </w:r>
    </w:p>
    <w:p>
      <w:pPr>
        <w:pStyle w:val="Heading2"/>
        <w:spacing w:after="200" w:before="200" w:line="360"/>
      </w:pPr>
      <w:r>
        <w:t xml:space="preserve">Documented Harms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D3D3D3" w:val="clear"/>
          </w:tcPr>
          <w:p>
            <w:pPr>
              <w:spacing w:line="360"/>
            </w:pPr>
            <w:r>
              <w:t xml:space="preserve">Harm</w:t>
            </w:r>
          </w:p>
        </w:tc>
        <w:tc>
          <w:tcPr>
            <w:tcW w:type="pct" w:w="25%"/>
            <w:shd w:fill="D3D3D3" w:val="clear"/>
          </w:tcPr>
          <w:p>
            <w:pPr>
              <w:spacing w:line="360"/>
            </w:pPr>
            <w:r>
              <w:t xml:space="preserve">Affected Party</w:t>
            </w:r>
          </w:p>
        </w:tc>
        <w:tc>
          <w:tcPr>
            <w:tcW w:type="pct" w:w="20%"/>
            <w:shd w:fill="D3D3D3" w:val="clear"/>
          </w:tcPr>
          <w:p>
            <w:pPr>
              <w:spacing w:line="360"/>
            </w:pPr>
            <w:r>
              <w:t xml:space="preserve">Documented Cases</w:t>
            </w:r>
          </w:p>
        </w:tc>
        <w:tc>
          <w:tcPr>
            <w:tcW w:type="pct" w:w="30%"/>
            <w:shd w:fill="D3D3D3" w:val="clear"/>
          </w:tcPr>
          <w:p>
            <w:pPr>
              <w:spacing w:line="360"/>
            </w:pPr>
            <w:r>
              <w:t xml:space="preserve">Impact</w:t>
            </w:r>
          </w:p>
        </w:tc>
      </w:tr>
      <w:tr>
        <w:tc>
          <w:tcPr>
            <w:tcW w:type="pct" w:w="25%"/>
          </w:tcPr>
          <w:p>
            <w:pPr>
              <w:spacing w:line="360"/>
            </w:pPr>
            <w:r>
              <w:t xml:space="preserve">Unauthorized OTP Interception</w:t>
            </w:r>
          </w:p>
        </w:tc>
        <w:tc>
          <w:tcPr>
            <w:tcW w:type="pct" w:w="25%"/>
          </w:tcPr>
          <w:p>
            <w:pPr>
              <w:spacing w:line="360"/>
            </w:pPr>
            <w:r>
              <w:t xml:space="preserve">New SIM Owners</w:t>
            </w:r>
          </w:p>
        </w:tc>
        <w:tc>
          <w:tcPr>
            <w:tcW w:type="pct" w:w="20%"/>
          </w:tcPr>
          <w:p>
            <w:pPr>
              <w:spacing w:line="360"/>
            </w:pPr>
            <w:r>
              <w:t xml:space="preserve">1.2M cases</w:t>
            </w:r>
          </w:p>
        </w:tc>
        <w:tc>
          <w:tcPr>
            <w:tcW w:type="pct" w:w="30%"/>
          </w:tcPr>
          <w:p>
            <w:pPr>
              <w:spacing w:line="360"/>
            </w:pPr>
            <w:r>
              <w:t xml:space="preserve">Receive OTPs/SMS for previous owner's bank accounts, social media, government portals</w:t>
            </w:r>
          </w:p>
        </w:tc>
      </w:tr>
      <w:tr>
        <w:tc>
          <w:tcPr>
            <w:tcW w:type="pct" w:w="25%"/>
          </w:tcPr>
          <w:p>
            <w:pPr>
              <w:spacing w:line="360"/>
            </w:pPr>
            <w:r>
              <w:t xml:space="preserve">Fraudulent Financial Access</w:t>
            </w:r>
          </w:p>
        </w:tc>
        <w:tc>
          <w:tcPr>
            <w:tcW w:type="pct" w:w="25%"/>
          </w:tcPr>
          <w:p>
            <w:pPr>
              <w:spacing w:line="360"/>
            </w:pPr>
            <w:r>
              <w:t xml:space="preserve">Banks &amp; Citizens</w:t>
            </w:r>
          </w:p>
        </w:tc>
        <w:tc>
          <w:tcPr>
            <w:tcW w:type="pct" w:w="20%"/>
          </w:tcPr>
          <w:p>
            <w:pPr>
              <w:spacing w:line="360"/>
            </w:pPr>
            <w:r>
              <w:t xml:space="preserve">340K cases/yr</w:t>
            </w:r>
          </w:p>
        </w:tc>
        <w:tc>
          <w:tcPr>
            <w:tcW w:type="pct" w:w="30%"/>
          </w:tcPr>
          <w:p>
            <w:pPr>
              <w:spacing w:line="360"/>
            </w:pPr>
            <w:r>
              <w:t xml:space="preserve">Fraud actors use recycled SIMs to compromise accounts; ₦24K average loss per case</w:t>
            </w:r>
          </w:p>
        </w:tc>
      </w:tr>
      <w:tr>
        <w:tc>
          <w:tcPr>
            <w:tcW w:type="pct" w:w="25%"/>
          </w:tcPr>
          <w:p>
            <w:pPr>
              <w:spacing w:line="360"/>
            </w:pPr>
            <w:r>
              <w:t xml:space="preserve">Service Access Denial</w:t>
            </w:r>
          </w:p>
        </w:tc>
        <w:tc>
          <w:tcPr>
            <w:tcW w:type="pct" w:w="25%"/>
          </w:tcPr>
          <w:p>
            <w:pPr>
              <w:spacing w:line="360"/>
            </w:pPr>
            <w:r>
              <w:t xml:space="preserve">New SIM Owners</w:t>
            </w:r>
          </w:p>
        </w:tc>
        <w:tc>
          <w:tcPr>
            <w:tcW w:type="pct" w:w="20%"/>
          </w:tcPr>
          <w:p>
            <w:pPr>
              <w:spacing w:line="360"/>
            </w:pPr>
            <w:r>
              <w:t xml:space="preserve">800K cases</w:t>
            </w:r>
          </w:p>
        </w:tc>
        <w:tc>
          <w:tcPr>
            <w:tcW w:type="pct" w:w="30%"/>
          </w:tcPr>
          <w:p>
            <w:pPr>
              <w:spacing w:line="360"/>
            </w:pPr>
            <w:r>
              <w:t xml:space="preserve">Cannot link NIN/BVN to recycled number; blocked from opening bank accounts</w:t>
            </w:r>
          </w:p>
        </w:tc>
      </w:tr>
      <w:tr>
        <w:tc>
          <w:tcPr>
            <w:tcW w:type="pct" w:w="25%"/>
          </w:tcPr>
          <w:p>
            <w:pPr>
              <w:spacing w:line="360"/>
            </w:pPr>
            <w:r>
              <w:t xml:space="preserve">Previous Owner Service Loss</w:t>
            </w:r>
          </w:p>
        </w:tc>
        <w:tc>
          <w:tcPr>
            <w:tcW w:type="pct" w:w="25%"/>
          </w:tcPr>
          <w:p>
            <w:pPr>
              <w:spacing w:line="360"/>
            </w:pPr>
            <w:r>
              <w:t xml:space="preserve">Previous SIM Owners</w:t>
            </w:r>
          </w:p>
        </w:tc>
        <w:tc>
          <w:tcPr>
            <w:tcW w:type="pct" w:w="20%"/>
          </w:tcPr>
          <w:p>
            <w:pPr>
              <w:spacing w:line="360"/>
            </w:pPr>
            <w:r>
              <w:t xml:space="preserve">1.6M cases</w:t>
            </w:r>
          </w:p>
        </w:tc>
        <w:tc>
          <w:tcPr>
            <w:tcW w:type="pct" w:w="30%"/>
          </w:tcPr>
          <w:p>
            <w:pPr>
              <w:spacing w:line="360"/>
            </w:pPr>
            <w:r>
              <w:t xml:space="preserve">Cannot access services via their old number; unaware of cause; cannot resolve</w:t>
            </w:r>
          </w:p>
        </w:tc>
      </w:tr>
    </w:tbl>
    <w:p>
      <w:pPr>
        <w:spacing w:after="300" w:before="300" w:line="360"/>
      </w:pPr>
    </w:p>
    <w:r>
      <w:br w:type="page"/>
    </w:r>
    <w:p>
      <w:pPr>
        <w:pStyle w:val="Heading1"/>
        <w:spacing w:after="300" w:before="0" w:line="360"/>
      </w:pPr>
      <w:r>
        <w:t xml:space="preserve">CURRENT REGULATORY GAP</w:t>
      </w:r>
    </w:p>
    <w:p>
      <w:pPr>
        <w:pStyle w:val="Heading2"/>
        <w:spacing w:after="200" w:before="200" w:line="360"/>
      </w:pPr>
      <w:r>
        <w:t xml:space="preserve">What Current Regulations Require</w:t>
      </w:r>
    </w:p>
    <w:p>
      <w:pPr>
        <w:pStyle w:val="ListParagraph"/>
        <w:numPr>
          <w:ilvl w:val="0"/>
          <w:numId w:val="1"/>
        </w:numPr>
        <w:spacing w:after="150" w:before="0" w:line="360"/>
      </w:pPr>
      <w:r>
        <w:t xml:space="preserve">NCC Regulations 2020 (on Unified Access Services):</w:t>
      </w:r>
    </w:p>
    <w:p>
      <w:pPr>
        <w:pStyle w:val="ListParagraph"/>
        <w:numPr>
          <w:ilvl w:val="1"/>
          <w:numId w:val="1"/>
        </w:numPr>
        <w:spacing w:after="100" w:before="0" w:line="360"/>
      </w:pPr>
      <w:r>
        <w:t xml:space="preserve">Operators must verify NIN at SIM activation</w:t>
      </w:r>
    </w:p>
    <w:p>
      <w:pPr>
        <w:pStyle w:val="ListParagraph"/>
        <w:numPr>
          <w:ilvl w:val="1"/>
          <w:numId w:val="1"/>
        </w:numPr>
        <w:spacing w:after="150" w:before="0" w:line="360"/>
      </w:pPr>
      <w:r>
        <w:t xml:space="preserve">Operators must maintain KYC records for 5 years</w:t>
      </w:r>
    </w:p>
    <w:p>
      <w:pPr>
        <w:pStyle w:val="ListParagraph"/>
        <w:numPr>
          <w:ilvl w:val="0"/>
          <w:numId w:val="1"/>
        </w:numPr>
        <w:spacing w:after="150" w:before="0" w:line="360"/>
      </w:pPr>
      <w:r>
        <w:t xml:space="preserve">CBN Know-Your-Customer Guidelines (BVN linkage):</w:t>
      </w:r>
    </w:p>
    <w:p>
      <w:pPr>
        <w:pStyle w:val="ListParagraph"/>
        <w:numPr>
          <w:ilvl w:val="1"/>
          <w:numId w:val="1"/>
        </w:numPr>
        <w:spacing w:after="100" w:before="0" w:line="360"/>
      </w:pPr>
      <w:r>
        <w:t xml:space="preserve">Banks must verify BVN for account opening</w:t>
      </w:r>
    </w:p>
    <w:p>
      <w:pPr>
        <w:pStyle w:val="ListParagraph"/>
        <w:numPr>
          <w:ilvl w:val="1"/>
          <w:numId w:val="1"/>
        </w:numPr>
        <w:spacing w:after="300" w:before="0" w:line="360"/>
      </w:pPr>
      <w:r>
        <w:t xml:space="preserve">Banks must report identity conflicts to CBN</w:t>
      </w:r>
    </w:p>
    <w:p>
      <w:pPr>
        <w:pStyle w:val="Heading2"/>
        <w:spacing w:after="200" w:before="200" w:line="360"/>
      </w:pPr>
      <w:r>
        <w:t xml:space="preserve">What Is Missing</w:t>
      </w:r>
    </w:p>
    <w:p>
      <w:pPr>
        <w:pStyle w:val="ListParagraph"/>
        <w:numPr>
          <w:ilvl w:val="0"/>
          <w:numId w:val="1"/>
        </w:numPr>
        <w:spacing w:after="150" w:before="0" w:line="360"/>
      </w:pPr>
      <w:r>
        <w:t xml:space="preserve">No requirement for operators to notify NIMC/NIBSS before recycling a SIM number</w:t>
      </w:r>
    </w:p>
    <w:p>
      <w:pPr>
        <w:pStyle w:val="ListParagraph"/>
        <w:numPr>
          <w:ilvl w:val="0"/>
          <w:numId w:val="1"/>
        </w:numPr>
        <w:spacing w:after="150" w:before="0" w:line="360"/>
      </w:pPr>
      <w:r>
        <w:t xml:space="preserve">No mandate to automatically delink NIN/BVN records before reassignment</w:t>
      </w:r>
    </w:p>
    <w:p>
      <w:pPr>
        <w:pStyle w:val="ListParagraph"/>
        <w:numPr>
          <w:ilvl w:val="0"/>
          <w:numId w:val="1"/>
        </w:numPr>
        <w:spacing w:after="150" w:before="0" w:line="360"/>
      </w:pPr>
      <w:r>
        <w:t xml:space="preserve">No cross-agency data-sharing protocol or coordination mechanism</w:t>
      </w:r>
    </w:p>
    <w:p>
      <w:pPr>
        <w:pStyle w:val="ListParagraph"/>
        <w:numPr>
          <w:ilvl w:val="0"/>
          <w:numId w:val="1"/>
        </w:numPr>
        <w:spacing w:after="150" w:before="0" w:line="360"/>
      </w:pPr>
      <w:r>
        <w:t xml:space="preserve">No technical standards for identity conflict detection</w:t>
      </w:r>
    </w:p>
    <w:p>
      <w:pPr>
        <w:pStyle w:val="ListParagraph"/>
        <w:numPr>
          <w:ilvl w:val="0"/>
          <w:numId w:val="1"/>
        </w:numPr>
        <w:spacing w:after="300" w:before="0" w:line="360"/>
      </w:pPr>
      <w:r>
        <w:t xml:space="preserve">No centralized registry of recycled SIM numbers for stakeholder reference</w:t>
      </w:r>
    </w:p>
    <w:r>
      <w:br w:type="page"/>
    </w:r>
    <w:p>
      <w:pPr>
        <w:pStyle w:val="Heading1"/>
        <w:spacing w:after="300" w:before="0" w:line="360"/>
      </w:pPr>
      <w:r>
        <w:t xml:space="preserve">IMPACT ASSESSMENT</w:t>
      </w:r>
    </w:p>
    <w:p>
      <w:pPr>
        <w:pStyle w:val="Heading2"/>
        <w:spacing w:after="200" w:before="200" w:line="360"/>
      </w:pPr>
      <w:r>
        <w:t xml:space="preserve">Scale of the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3D3D3" w:val="clear"/>
          </w:tcPr>
          <w:p>
            <w:pPr>
              <w:spacing w:line="360"/>
            </w:pPr>
            <w:r>
              <w:t xml:space="preserve">Metric</w:t>
            </w:r>
          </w:p>
        </w:tc>
        <w:tc>
          <w:tcPr>
            <w:tcW w:type="pct" w:w="30%"/>
            <w:shd w:fill="D3D3D3" w:val="clear"/>
          </w:tcPr>
          <w:p>
            <w:pPr>
              <w:spacing w:line="360"/>
            </w:pPr>
            <w:r>
              <w:t xml:space="preserve">Estimate</w:t>
            </w:r>
          </w:p>
        </w:tc>
        <w:tc>
          <w:tcPr>
            <w:tcW w:type="pct" w:w="30%"/>
            <w:shd w:fill="D3D3D3" w:val="clear"/>
          </w:tcPr>
          <w:p>
            <w:pPr>
              <w:spacing w:line="360"/>
            </w:pPr>
            <w:r>
              <w:t xml:space="preserve">Source</w:t>
            </w:r>
          </w:p>
        </w:tc>
      </w:tr>
      <w:tr>
        <w:tc>
          <w:tcPr>
            <w:tcW w:type="pct" w:w="40%"/>
          </w:tcPr>
          <w:p>
            <w:pPr>
              <w:spacing w:line="360"/>
            </w:pPr>
            <w:r>
              <w:t xml:space="preserve">Citizens experiencing identity conflict</w:t>
            </w:r>
          </w:p>
        </w:tc>
        <w:tc>
          <w:tcPr>
            <w:tcW w:type="pct" w:w="30%"/>
          </w:tcPr>
          <w:p>
            <w:pPr>
              <w:spacing w:line="360"/>
            </w:pPr>
            <w:r>
              <w:t xml:space="preserve">2.4 million</w:t>
            </w:r>
          </w:p>
        </w:tc>
        <w:tc>
          <w:tcPr>
            <w:tcW w:type="pct" w:w="30%"/>
          </w:tcPr>
          <w:p>
            <w:pPr>
              <w:spacing w:line="360"/>
            </w:pPr>
            <w:r>
              <w:t xml:space="preserve">CBN/NCC data 2024</w:t>
            </w:r>
          </w:p>
        </w:tc>
      </w:tr>
      <w:tr>
        <w:tc>
          <w:tcPr>
            <w:tcW w:type="pct" w:w="40%"/>
          </w:tcPr>
          <w:p>
            <w:pPr>
              <w:spacing w:line="360"/>
            </w:pPr>
            <w:r>
              <w:t xml:space="preserve">Fraudulent transactions monthly (linked to recycled SIMs)</w:t>
            </w:r>
          </w:p>
        </w:tc>
        <w:tc>
          <w:tcPr>
            <w:tcW w:type="pct" w:w="30%"/>
          </w:tcPr>
          <w:p>
            <w:pPr>
              <w:spacing w:line="360"/>
            </w:pPr>
            <w:r>
              <w:t xml:space="preserve">28,300</w:t>
            </w:r>
          </w:p>
        </w:tc>
        <w:tc>
          <w:tcPr>
            <w:tcW w:type="pct" w:w="30%"/>
          </w:tcPr>
          <w:p>
            <w:pPr>
              <w:spacing w:line="360"/>
            </w:pPr>
            <w:r>
              <w:t xml:space="preserve">CBN Fraud Report 2025</w:t>
            </w:r>
          </w:p>
        </w:tc>
      </w:tr>
      <w:tr>
        <w:tc>
          <w:tcPr>
            <w:tcW w:type="pct" w:w="40%"/>
          </w:tcPr>
          <w:p>
            <w:pPr>
              <w:spacing w:line="360"/>
            </w:pPr>
            <w:r>
              <w:t xml:space="preserve">Annual fraud loss to banking system</w:t>
            </w:r>
          </w:p>
        </w:tc>
        <w:tc>
          <w:tcPr>
            <w:tcW w:type="pct" w:w="30%"/>
          </w:tcPr>
          <w:p>
            <w:pPr>
              <w:spacing w:line="360"/>
            </w:pPr>
            <w:r>
              <w:t xml:space="preserve">₦8.2 billion</w:t>
            </w:r>
          </w:p>
        </w:tc>
        <w:tc>
          <w:tcPr>
            <w:tcW w:type="pct" w:w="30%"/>
          </w:tcPr>
          <w:p>
            <w:pPr>
              <w:spacing w:line="360"/>
            </w:pPr>
            <w:r>
              <w:t xml:space="preserve">CBN calculations 2025</w:t>
            </w:r>
          </w:p>
        </w:tc>
      </w:tr>
      <w:tr>
        <w:tc>
          <w:tcPr>
            <w:tcW w:type="pct" w:w="40%"/>
          </w:tcPr>
          <w:p>
            <w:pPr>
              <w:spacing w:line="360"/>
            </w:pPr>
            <w:r>
              <w:t xml:space="preserve">SIM numbers recycled monthly</w:t>
            </w:r>
          </w:p>
        </w:tc>
        <w:tc>
          <w:tcPr>
            <w:tcW w:type="pct" w:w="30%"/>
          </w:tcPr>
          <w:p>
            <w:pPr>
              <w:spacing w:line="360"/>
            </w:pPr>
            <w:r>
              <w:t xml:space="preserve">150K-200K</w:t>
            </w:r>
          </w:p>
        </w:tc>
        <w:tc>
          <w:tcPr>
            <w:tcW w:type="pct" w:w="30%"/>
          </w:tcPr>
          <w:p>
            <w:pPr>
              <w:spacing w:line="360"/>
            </w:pPr>
            <w:r>
              <w:t xml:space="preserve">NCC pooling analysis</w:t>
            </w:r>
          </w:p>
        </w:tc>
      </w:tr>
      <w:tr>
        <w:tc>
          <w:tcPr>
            <w:tcW w:type="pct" w:w="40%"/>
          </w:tcPr>
          <w:p>
            <w:pPr>
              <w:spacing w:line="360"/>
            </w:pPr>
            <w:r>
              <w:t xml:space="preserve">Success rate of frauds exploiting stale linkages</w:t>
            </w:r>
          </w:p>
        </w:tc>
        <w:tc>
          <w:tcPr>
            <w:tcW w:type="pct" w:w="30%"/>
          </w:tcPr>
          <w:p>
            <w:pPr>
              <w:spacing w:line="360"/>
            </w:pPr>
            <w:r>
              <w:t xml:space="preserve">52%</w:t>
            </w:r>
          </w:p>
        </w:tc>
        <w:tc>
          <w:tcPr>
            <w:tcW w:type="pct" w:w="30%"/>
          </w:tcPr>
          <w:p>
            <w:pPr>
              <w:spacing w:line="360"/>
            </w:pPr>
            <w:r>
              <w:t xml:space="preserve">CBN Fraud Report 2025</w:t>
            </w:r>
          </w:p>
        </w:tc>
      </w:tr>
    </w:tbl>
    <w:p>
      <w:pPr>
        <w:spacing w:after="300" w:before="300" w:line="360"/>
      </w:pPr>
    </w:p>
    <w:p>
      <w:pPr>
        <w:pStyle w:val="Heading2"/>
        <w:spacing w:after="200" w:before="200" w:line="360"/>
      </w:pPr>
      <w:r>
        <w:t xml:space="preserve">Financial Impact</w:t>
      </w:r>
    </w:p>
    <w:p>
      <w:pPr>
        <w:spacing w:after="300" w:before="0" w:line="360"/>
      </w:pPr>
      <w:r>
        <w:t xml:space="preserve">CBN fraud report data shows that 52% of unauthorized transactions involving recycled SIM numbers succeed because fraud actors exploit stale identity linkages. With an average fraudulent transaction value of ₦24,000 and an estimated 340,000 fraud cases annually linked to recycled SIMs, the annual cost to Nigeria's financial system is ₦8.2 billion. This does not account for reputational damage to banks or indirect costs to citizens.</w:t>
      </w:r>
    </w:p>
    <w:p>
      <w:pPr>
        <w:pStyle w:val="Heading2"/>
        <w:spacing w:after="200" w:before="200" w:line="360"/>
      </w:pPr>
      <w:r>
        <w:t xml:space="preserve">Systemic Risk</w:t>
      </w:r>
    </w:p>
    <w:p>
      <w:pPr>
        <w:spacing w:after="300" w:before="0" w:line="360"/>
      </w:pPr>
      <w:r>
        <w:t xml:space="preserve">Recycled SIM conflicts undermine public confidence in Nigeria's digital identity ecosystem. When citizens cannot access services using their correct NIN/BVN due to stale linkages, they lose faith in the system and are incentivized to seek informal workarounds. This cascades into regulatory compliance failures for banks and weakens the overall AML/CFT (Anti-Money Laundering/Combating Financial Terrorism) framework.</w:t>
      </w:r>
    </w:p>
    <w:r>
      <w:br w:type="page"/>
    </w:r>
    <w:p>
      <w:pPr>
        <w:pStyle w:val="Heading1"/>
        <w:spacing w:after="300" w:before="0" w:line="360"/>
      </w:pPr>
      <w:r>
        <w:t xml:space="preserve">PROPOSED POLICY RECOMMENDATIONS</w:t>
      </w:r>
    </w:p>
    <w:p>
      <w:pPr>
        <w:pStyle w:val="Heading2"/>
        <w:spacing w:after="200" w:before="200" w:line="360"/>
      </w:pPr>
      <w:r>
        <w:t xml:space="preserve">Recommendation 1: Amend NCC Regulations to Mandate SIM Recycling Notifications</w:t>
      </w:r>
    </w:p>
    <w:p>
      <w:pPr>
        <w:spacing w:after="200" w:before="0" w:line="360"/>
      </w:pPr>
      <w:r>
        <w:t xml:space="preserve">Action: Modify NCC Unified Access Services Regulations 2020 to require that before any MSISDN is deactivated and marked for recycling, the operator SHALL notify NIMC and NIBSS (via the Reconix platform) of the impending recycling event, including the original owner's NIN and BVN.</w:t>
      </w:r>
    </w:p>
    <w:p>
      <w:pPr>
        <w:spacing w:after="300" w:before="0" w:line="360"/>
      </w:pPr>
      <w:r>
        <w:t xml:space="preserve">Rationale: This enables NIMC and banks to proactively flag and begin delinking legacy identity records before the number is reassigned.</w:t>
      </w:r>
    </w:p>
    <w:p>
      <w:pPr>
        <w:pStyle w:val="Heading2"/>
        <w:spacing w:after="200" w:before="200" w:line="360"/>
      </w:pPr>
      <w:r>
        <w:t xml:space="preserve">Recommendation 2: Establish Automatic Delinking Workflows</w:t>
      </w:r>
    </w:p>
    <w:p>
      <w:pPr>
        <w:spacing w:after="200" w:before="0" w:line="360"/>
      </w:pPr>
      <w:r>
        <w:t xml:space="preserve">Action: Require that all SIM numbers undergo automated identity delinking within the Reconix platform before reassignment. NIMC shall confirm delinking of NIN records; NIBSS shall coordinate with banks to confirm delinking of BVN records. Only after all confirmations shall the number be released to the new subscriber.</w:t>
      </w:r>
    </w:p>
    <w:p>
      <w:pPr>
        <w:spacing w:after="300" w:before="0" w:line="360"/>
      </w:pPr>
      <w:r>
        <w:t xml:space="preserve">Rationale: Automates the remediation process, reducing manual errors and ensuring 100% coverage of recycled numbers.</w:t>
      </w:r>
    </w:p>
    <w:p>
      <w:pPr>
        <w:pStyle w:val="Heading2"/>
        <w:spacing w:after="200" w:before="200" w:line="360"/>
      </w:pPr>
      <w:r>
        <w:t xml:space="preserve">Recommendation 3: Establish a National Recycled SIM Registry</w:t>
      </w:r>
    </w:p>
    <w:p>
      <w:pPr>
        <w:spacing w:after="200" w:before="0" w:line="360"/>
      </w:pPr>
      <w:r>
        <w:t xml:space="preserve">Action: Create a national registry (hosted in Reconix) of all recycled SIM numbers, recycling dates, and delinking confirmations. Make this registry accessible to banks and regulators for audit and compliance purposes.</w:t>
      </w:r>
    </w:p>
    <w:p>
      <w:pPr>
        <w:spacing w:after="300" w:before="0" w:line="360"/>
      </w:pPr>
      <w:r>
        <w:t xml:space="preserve">Rationale: Provides a single source of truth for identity conflict investigations and enables regulators to audit compliance.</w:t>
      </w:r>
    </w:p>
    <w:p>
      <w:pPr>
        <w:pStyle w:val="Heading2"/>
        <w:spacing w:after="200" w:before="200" w:line="360"/>
      </w:pPr>
      <w:r>
        <w:t xml:space="preserve">Recommendation 4: Create Formal Data-Sharing Agreements</w:t>
      </w:r>
    </w:p>
    <w:p>
      <w:pPr>
        <w:spacing w:after="200" w:before="0" w:line="360"/>
      </w:pPr>
      <w:r>
        <w:t xml:space="preserve">Action: Draft and execute formal data-sharing agreements between NCC, NIMC, NIBSS, CBN, all telecom operators, and all commercial banks. Agreements shall specify data elements, encryption standards, API specifications, audit rights, and liability provisions.</w:t>
      </w:r>
    </w:p>
    <w:p>
      <w:pPr>
        <w:spacing w:after="300" w:before="0" w:line="360"/>
      </w:pPr>
      <w:r>
        <w:t xml:space="preserve">Rationale: Legal framework that protects all parties while enabling secure data exchange.</w:t>
      </w:r>
    </w:p>
    <w:p>
      <w:pPr>
        <w:pStyle w:val="Heading2"/>
        <w:spacing w:after="200" w:before="200" w:line="360"/>
      </w:pPr>
      <w:r>
        <w:t xml:space="preserve">Recommendation 5: Deploy Reconix as the Technical Backbone</w:t>
      </w:r>
    </w:p>
    <w:p>
      <w:pPr>
        <w:spacing w:after="200" w:before="0" w:line="360"/>
      </w:pPr>
      <w:r>
        <w:t xml:space="preserve">Action: Approve ₦485 million investment to develop, deploy, and operate the Reconix identity reconciliation platform. Reconix shall be the official system for coordinating SIM recycling notifications, conflict detection, and automated remediation across all stakeholders.</w:t>
      </w:r>
    </w:p>
    <w:p>
      <w:pPr>
        <w:spacing w:after="300" w:before="0" w:line="360"/>
      </w:pPr>
      <w:r>
        <w:t xml:space="preserve">Rationale: No manual process can achieve the scale, speed, and audit trail requirements for 150,000-200,000 monthly SIM recycling events.</w:t>
      </w:r>
    </w:p>
    <w:r>
      <w:br w:type="page"/>
    </w:r>
    <w:p>
      <w:pPr>
        <w:pStyle w:val="Heading1"/>
        <w:spacing w:after="300" w:before="0" w:line="360"/>
      </w:pPr>
      <w:r>
        <w:t xml:space="preserve">IMPLEMENTATION FRAMEWORK</w:t>
      </w:r>
    </w:p>
    <w:p>
      <w:pPr>
        <w:pStyle w:val="Heading2"/>
        <w:spacing w:after="200" w:before="200" w:line="360"/>
      </w:pPr>
      <w:r>
        <w:t xml:space="preserve">Governance Structure</w:t>
      </w:r>
    </w:p>
    <w:p>
      <w:pPr>
        <w:spacing w:after="300" w:before="0" w:line="360"/>
      </w:pPr>
      <w:r>
        <w:t xml:space="preserve">Establish a Steering Committee chaired by the NCC with representatives from NIMC, NIBSS, CBN, telecom operators, and banks. Committee shall meet monthly to oversee implementation, resolve disputes, and approve policy updates.</w:t>
      </w:r>
    </w:p>
    <w:p>
      <w:pPr>
        <w:pStyle w:val="Heading2"/>
        <w:spacing w:after="200" w:before="200" w:line="360"/>
      </w:pPr>
      <w:r>
        <w:t xml:space="preserve">Phased 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D3D3D3" w:val="clear"/>
          </w:tcPr>
          <w:p>
            <w:pPr>
              <w:spacing w:line="360"/>
            </w:pPr>
            <w:r>
              <w:t xml:space="preserve">Phase</w:t>
            </w:r>
          </w:p>
        </w:tc>
        <w:tc>
          <w:tcPr>
            <w:tcW w:type="pct" w:w="20%"/>
            <w:shd w:fill="D3D3D3" w:val="clear"/>
          </w:tcPr>
          <w:p>
            <w:pPr>
              <w:spacing w:line="360"/>
            </w:pPr>
            <w:r>
              <w:t xml:space="preserve">Timeline</w:t>
            </w:r>
          </w:p>
        </w:tc>
        <w:tc>
          <w:tcPr>
            <w:tcW w:type="pct" w:w="55%"/>
            <w:shd w:fill="D3D3D3" w:val="clear"/>
          </w:tcPr>
          <w:p>
            <w:pPr>
              <w:spacing w:line="360"/>
            </w:pPr>
            <w:r>
              <w:t xml:space="preserve">Key Actions</w:t>
            </w:r>
          </w:p>
        </w:tc>
      </w:tr>
      <w:tr>
        <w:tc>
          <w:tcPr>
            <w:tcW w:type="pct" w:w="25%"/>
          </w:tcPr>
          <w:p>
            <w:pPr>
              <w:spacing w:line="360"/>
            </w:pPr>
            <w:r>
              <w:t xml:space="preserve">Governance &amp; Legal</w:t>
            </w:r>
          </w:p>
        </w:tc>
        <w:tc>
          <w:tcPr>
            <w:tcW w:type="pct" w:w="20%"/>
          </w:tcPr>
          <w:p>
            <w:pPr>
              <w:spacing w:line="360"/>
            </w:pPr>
            <w:r>
              <w:t xml:space="preserve">Mar-Jun 2026</w:t>
            </w:r>
          </w:p>
        </w:tc>
        <w:tc>
          <w:tcPr>
            <w:tcW w:type="pct" w:w="55%"/>
          </w:tcPr>
          <w:p>
            <w:pPr>
              <w:spacing w:line="360"/>
            </w:pPr>
            <w:r>
              <w:t xml:space="preserve">Form steering committee; draft regulatory amendments; prepare data-sharing agreements</w:t>
            </w:r>
          </w:p>
        </w:tc>
      </w:tr>
      <w:tr>
        <w:tc>
          <w:tcPr>
            <w:tcW w:type="pct" w:w="25%"/>
          </w:tcPr>
          <w:p>
            <w:pPr>
              <w:spacing w:line="360"/>
            </w:pPr>
            <w:r>
              <w:t xml:space="preserve">Platform Development</w:t>
            </w:r>
          </w:p>
        </w:tc>
        <w:tc>
          <w:tcPr>
            <w:tcW w:type="pct" w:w="20%"/>
          </w:tcPr>
          <w:p>
            <w:pPr>
              <w:spacing w:line="360"/>
            </w:pPr>
            <w:r>
              <w:t xml:space="preserve">Jul-Sep 2026</w:t>
            </w:r>
          </w:p>
        </w:tc>
        <w:tc>
          <w:tcPr>
            <w:tcW w:type="pct" w:w="55%"/>
          </w:tcPr>
          <w:p>
            <w:pPr>
              <w:spacing w:line="360"/>
            </w:pPr>
            <w:r>
              <w:t xml:space="preserve">Build core reconciliation engine; integrate pilot operator &amp; bank; security hardening</w:t>
            </w:r>
          </w:p>
        </w:tc>
      </w:tr>
      <w:tr>
        <w:tc>
          <w:tcPr>
            <w:tcW w:type="pct" w:w="25%"/>
          </w:tcPr>
          <w:p>
            <w:pPr>
              <w:spacing w:line="360"/>
            </w:pPr>
            <w:r>
              <w:t xml:space="preserve">Full Integration</w:t>
            </w:r>
          </w:p>
        </w:tc>
        <w:tc>
          <w:tcPr>
            <w:tcW w:type="pct" w:w="20%"/>
          </w:tcPr>
          <w:p>
            <w:pPr>
              <w:spacing w:line="360"/>
            </w:pPr>
            <w:r>
              <w:t xml:space="preserve">Oct-Dec 2026</w:t>
            </w:r>
          </w:p>
        </w:tc>
        <w:tc>
          <w:tcPr>
            <w:tcW w:type="pct" w:w="55%"/>
          </w:tcPr>
          <w:p>
            <w:pPr>
              <w:spacing w:line="360"/>
            </w:pPr>
            <w:r>
              <w:t xml:space="preserve">Integrate all 4 operators &amp; NIMC; 10 commercial banks; testing &amp; UAT; go-live</w:t>
            </w:r>
          </w:p>
        </w:tc>
      </w:tr>
      <w:tr>
        <w:tc>
          <w:tcPr>
            <w:tcW w:type="pct" w:w="25%"/>
          </w:tcPr>
          <w:p>
            <w:pPr>
              <w:spacing w:line="360"/>
            </w:pPr>
            <w:r>
              <w:t xml:space="preserve">Nationwide Rollout</w:t>
            </w:r>
          </w:p>
        </w:tc>
        <w:tc>
          <w:tcPr>
            <w:tcW w:type="pct" w:w="20%"/>
          </w:tcPr>
          <w:p>
            <w:pPr>
              <w:spacing w:line="360"/>
            </w:pPr>
            <w:r>
              <w:t xml:space="preserve">Jan-Mar 2027</w:t>
            </w:r>
          </w:p>
        </w:tc>
        <w:tc>
          <w:tcPr>
            <w:tcW w:type="pct" w:w="55%"/>
          </w:tcPr>
          <w:p>
            <w:pPr>
              <w:spacing w:line="360"/>
            </w:pPr>
            <w:r>
              <w:t xml:space="preserve">Integrate remaining 12 banks; continuous optimization; full automation &amp; monitoring</w:t>
            </w:r>
          </w:p>
        </w:tc>
      </w:tr>
    </w:tbl>
    <w:p>
      <w:pPr>
        <w:spacing w:after="300" w:before="300" w:line="360"/>
      </w:pPr>
    </w:p>
    <w:p>
      <w:pPr>
        <w:pStyle w:val="Heading2"/>
        <w:spacing w:after="200" w:before="200" w:line="360"/>
      </w:pPr>
      <w:r>
        <w:t xml:space="preserve">Success Metrics</w:t>
      </w:r>
    </w:p>
    <w:p>
      <w:pPr>
        <w:pStyle w:val="ListParagraph"/>
        <w:numPr>
          <w:ilvl w:val="0"/>
          <w:numId w:val="1"/>
        </w:numPr>
        <w:spacing w:after="150" w:before="0" w:line="360"/>
      </w:pPr>
      <w:r>
        <w:t xml:space="preserve">Conflict Detection Rate: Within 6 months of full deployment, detect and flag 95% of SIM recycling events that create identity conflicts.</w:t>
      </w:r>
    </w:p>
    <w:p>
      <w:pPr>
        <w:pStyle w:val="ListParagraph"/>
        <w:numPr>
          <w:ilvl w:val="0"/>
          <w:numId w:val="1"/>
        </w:numPr>
        <w:spacing w:after="150" w:before="0" w:line="360"/>
      </w:pPr>
      <w:r>
        <w:t xml:space="preserve">Remediation Success: Achieve 99% successful delinking of stale identity records within 15 minutes of conflict confirmation.</w:t>
      </w:r>
    </w:p>
    <w:p>
      <w:pPr>
        <w:pStyle w:val="ListParagraph"/>
        <w:numPr>
          <w:ilvl w:val="0"/>
          <w:numId w:val="1"/>
        </w:numPr>
        <w:spacing w:after="150" w:before="0" w:line="360"/>
      </w:pPr>
      <w:r>
        <w:t xml:space="preserve">Fraud Reduction: Reduce fraud losses attributed to recycled SIM conflicts to &lt;1% of current levels within 12 months.</w:t>
      </w:r>
    </w:p>
    <w:p>
      <w:pPr>
        <w:pStyle w:val="ListParagraph"/>
        <w:numPr>
          <w:ilvl w:val="0"/>
          <w:numId w:val="1"/>
        </w:numPr>
        <w:spacing w:after="300" w:before="0" w:line="360"/>
      </w:pPr>
      <w:r>
        <w:t xml:space="preserve">Citizen Satisfaction: 90% of citizens whose conflicts are resolved report improved service access within 30 days.</w:t>
      </w:r>
    </w:p>
    <w:r>
      <w:br w:type="page"/>
    </w:r>
    <w:p>
      <w:pPr>
        <w:pStyle w:val="Heading1"/>
        <w:spacing w:after="300" w:before="0" w:line="360"/>
      </w:pPr>
      <w:r>
        <w:t xml:space="preserve">CALL TO ACTION</w:t>
      </w:r>
    </w:p>
    <w:p>
      <w:pPr>
        <w:spacing w:after="300" w:before="0" w:line="360"/>
      </w:pPr>
      <w:r>
        <w:t xml:space="preserve">The regulatory framework governing SIM recycling and identity management in Nigeria was developed before the scale and interconnectedness of today's digital identity ecosystem. While the existing KYC and SIM activation requirements are sound, they lack the coordinating mechanisms required to address the specific vulnerability of stale identity linkages from recycled SIMs.</w:t>
      </w:r>
    </w:p>
    <w:p>
      <w:pPr>
        <w:spacing w:after="200" w:before="0" w:line="360"/>
      </w:pPr>
      <w:r>
        <w:t xml:space="preserve">We call on the National Communications Commission, National Identity Management Commission, Nigerian Inter-Bank Settlement System, and Central Bank of Nigeria to:</w:t>
      </w:r>
    </w:p>
    <w:p>
      <w:pPr>
        <w:pStyle w:val="ListParagraph"/>
        <w:numPr>
          <w:ilvl w:val="0"/>
          <w:numId w:val="1"/>
        </w:numPr>
        <w:spacing w:after="150" w:before="0" w:line="360"/>
      </w:pPr>
      <w:r>
        <w:t xml:space="preserve">Form the Reconix Steering Committee by April 30, 2026</w:t>
      </w:r>
    </w:p>
    <w:p>
      <w:pPr>
        <w:pStyle w:val="ListParagraph"/>
        <w:numPr>
          <w:ilvl w:val="0"/>
          <w:numId w:val="1"/>
        </w:numPr>
        <w:spacing w:after="150" w:before="0" w:line="360"/>
      </w:pPr>
      <w:r>
        <w:t xml:space="preserve">Approve the proposed regulatory amendments by May 31, 2026</w:t>
      </w:r>
    </w:p>
    <w:p>
      <w:pPr>
        <w:pStyle w:val="ListParagraph"/>
        <w:numPr>
          <w:ilvl w:val="0"/>
          <w:numId w:val="1"/>
        </w:numPr>
        <w:spacing w:after="150" w:before="0" w:line="360"/>
      </w:pPr>
      <w:r>
        <w:t xml:space="preserve">Execute data-sharing agreements with all telecom operators and banks by June 30, 2026</w:t>
      </w:r>
    </w:p>
    <w:p>
      <w:pPr>
        <w:pStyle w:val="ListParagraph"/>
        <w:numPr>
          <w:ilvl w:val="0"/>
          <w:numId w:val="1"/>
        </w:numPr>
        <w:spacing w:after="300" w:before="0" w:line="360"/>
      </w:pPr>
      <w:r>
        <w:t xml:space="preserve">Approve Reconix platform development and begin Phase 1 work by July 15, 2026</w:t>
      </w:r>
    </w:p>
    <w:p>
      <w:pPr>
        <w:spacing w:after="0" w:before="0" w:line="360"/>
      </w:pPr>
      <w:r>
        <w:t xml:space="preserve">Implementation of these recommendations will protect 2.4 million Nigerians from identity fraud, save the banking system ₦8.2 billion annually, and position Nigeria as a leader in identity infrastructure across the ECOWAS region. The window for coordinated action is closing; each month of delay exposes more citizens to identity conflicts and fraud.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2026-03-22T23:04:49.151Z</dcterms:created>
  <dcterms:modified xsi:type="dcterms:W3CDTF">2026-03-22T23:04:49.152Z</dcterms:modified>
</cp:coreProperties>
</file>

<file path=docProps/custom.xml><?xml version="1.0" encoding="utf-8"?>
<Properties xmlns="http://schemas.openxmlformats.org/officeDocument/2006/custom-properties" xmlns:vt="http://schemas.openxmlformats.org/officeDocument/2006/docPropsVTypes"/>
</file>