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1AD" w:rsidRDefault="000C41AD" w:rsidP="000C41AD">
      <w:pPr>
        <w:rPr>
          <w:sz w:val="92"/>
          <w:szCs w:val="92"/>
        </w:rPr>
      </w:pPr>
    </w:p>
    <w:p w:rsidR="006E37F3" w:rsidRDefault="006E37F3" w:rsidP="000C41AD">
      <w:pPr>
        <w:rPr>
          <w:sz w:val="92"/>
          <w:szCs w:val="92"/>
        </w:rPr>
      </w:pPr>
    </w:p>
    <w:p w:rsidR="00E46BB6" w:rsidRDefault="006E37F3" w:rsidP="000C41AD">
      <w:pPr>
        <w:rPr>
          <w:sz w:val="92"/>
          <w:szCs w:val="92"/>
        </w:rPr>
      </w:pPr>
      <w:r>
        <w:rPr>
          <w:sz w:val="92"/>
          <w:szCs w:val="92"/>
        </w:rPr>
        <w:t xml:space="preserve">   </w:t>
      </w:r>
      <w:r w:rsidR="00E46BB6">
        <w:rPr>
          <w:sz w:val="92"/>
          <w:szCs w:val="92"/>
        </w:rPr>
        <w:t xml:space="preserve">   International Debt</w:t>
      </w:r>
    </w:p>
    <w:p w:rsidR="000C41AD" w:rsidRPr="000C41AD" w:rsidRDefault="00E46BB6" w:rsidP="000C41AD">
      <w:pPr>
        <w:rPr>
          <w:sz w:val="92"/>
          <w:szCs w:val="92"/>
        </w:rPr>
      </w:pPr>
      <w:r>
        <w:rPr>
          <w:sz w:val="92"/>
          <w:szCs w:val="92"/>
        </w:rPr>
        <w:t xml:space="preserve">            </w:t>
      </w:r>
      <w:r w:rsidR="000C41AD" w:rsidRPr="000C41AD">
        <w:rPr>
          <w:sz w:val="92"/>
          <w:szCs w:val="92"/>
        </w:rPr>
        <w:t xml:space="preserve">Analytics </w:t>
      </w:r>
      <w:r w:rsidR="006E37F3">
        <w:rPr>
          <w:sz w:val="92"/>
          <w:szCs w:val="92"/>
        </w:rPr>
        <w:t xml:space="preserve">  </w:t>
      </w:r>
      <w:r w:rsidR="000C41AD" w:rsidRPr="000C41AD">
        <w:rPr>
          <w:sz w:val="92"/>
          <w:szCs w:val="92"/>
        </w:rPr>
        <w:t>BI</w:t>
      </w:r>
    </w:p>
    <w:p w:rsidR="000C41AD" w:rsidRPr="000C41AD" w:rsidRDefault="000C41AD" w:rsidP="000C41AD">
      <w:pPr>
        <w:rPr>
          <w:sz w:val="96"/>
          <w:szCs w:val="96"/>
        </w:rPr>
      </w:pPr>
      <w:r w:rsidRPr="000C41AD">
        <w:rPr>
          <w:sz w:val="96"/>
          <w:szCs w:val="96"/>
        </w:rPr>
        <w:t xml:space="preserve"> </w:t>
      </w:r>
    </w:p>
    <w:p w:rsidR="00674EB8" w:rsidRDefault="000C41AD" w:rsidP="000C41AD">
      <w:pPr>
        <w:rPr>
          <w:b/>
          <w:sz w:val="56"/>
          <w:szCs w:val="56"/>
        </w:rPr>
      </w:pPr>
      <w:r>
        <w:rPr>
          <w:sz w:val="56"/>
          <w:szCs w:val="56"/>
        </w:rPr>
        <w:t xml:space="preserve">           </w:t>
      </w:r>
      <w:r w:rsidRPr="000C41AD">
        <w:rPr>
          <w:b/>
          <w:sz w:val="56"/>
          <w:szCs w:val="56"/>
        </w:rPr>
        <w:t>Wireframe Documentation</w:t>
      </w: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Default="000C41AD" w:rsidP="000C41AD">
      <w:pPr>
        <w:rPr>
          <w:b/>
          <w:sz w:val="56"/>
          <w:szCs w:val="56"/>
        </w:rPr>
      </w:pPr>
    </w:p>
    <w:p w:rsidR="000C41AD" w:rsidRPr="000C41AD" w:rsidRDefault="000C41AD" w:rsidP="000C41AD">
      <w:pPr>
        <w:jc w:val="center"/>
        <w:rPr>
          <w:b/>
          <w:sz w:val="28"/>
          <w:szCs w:val="28"/>
        </w:rPr>
      </w:pPr>
      <w:r w:rsidRPr="000C41AD">
        <w:rPr>
          <w:b/>
          <w:sz w:val="28"/>
          <w:szCs w:val="28"/>
        </w:rPr>
        <w:t>Homepage</w:t>
      </w:r>
    </w:p>
    <w:p w:rsidR="000C41AD" w:rsidRPr="000C41AD" w:rsidRDefault="000C41AD" w:rsidP="000C41AD">
      <w:pPr>
        <w:rPr>
          <w:b/>
          <w:sz w:val="28"/>
          <w:szCs w:val="28"/>
        </w:rPr>
      </w:pPr>
      <w:r w:rsidRPr="000C41AD">
        <w:rPr>
          <w:b/>
          <w:sz w:val="28"/>
          <w:szCs w:val="28"/>
        </w:rPr>
        <w:t xml:space="preserve"> </w:t>
      </w:r>
    </w:p>
    <w:p w:rsidR="000C41AD" w:rsidRPr="000C41AD" w:rsidRDefault="000C41AD" w:rsidP="000C41AD">
      <w:pPr>
        <w:rPr>
          <w:b/>
          <w:sz w:val="28"/>
          <w:szCs w:val="28"/>
        </w:rPr>
      </w:pPr>
      <w:r>
        <w:rPr>
          <w:b/>
          <w:sz w:val="28"/>
          <w:szCs w:val="28"/>
        </w:rPr>
        <w:t xml:space="preserve">                  </w:t>
      </w:r>
      <w:r w:rsidRPr="000C41AD">
        <w:rPr>
          <w:b/>
          <w:sz w:val="28"/>
          <w:szCs w:val="28"/>
        </w:rPr>
        <w:t xml:space="preserve">We have divided </w:t>
      </w:r>
      <w:r w:rsidR="00E46BB6">
        <w:rPr>
          <w:b/>
          <w:sz w:val="28"/>
          <w:szCs w:val="28"/>
        </w:rPr>
        <w:t>International</w:t>
      </w:r>
      <w:r>
        <w:rPr>
          <w:b/>
          <w:sz w:val="28"/>
          <w:szCs w:val="28"/>
        </w:rPr>
        <w:t xml:space="preserve"> Analytics </w:t>
      </w:r>
      <w:r w:rsidR="00E46BB6">
        <w:rPr>
          <w:b/>
          <w:sz w:val="28"/>
          <w:szCs w:val="28"/>
        </w:rPr>
        <w:t>Debts</w:t>
      </w:r>
      <w:r>
        <w:rPr>
          <w:b/>
          <w:sz w:val="28"/>
          <w:szCs w:val="28"/>
        </w:rPr>
        <w:t xml:space="preserve"> BI:</w:t>
      </w:r>
      <w:r w:rsidRPr="000C41AD">
        <w:rPr>
          <w:b/>
          <w:sz w:val="28"/>
          <w:szCs w:val="28"/>
        </w:rPr>
        <w:t xml:space="preserve"> - </w:t>
      </w:r>
    </w:p>
    <w:p w:rsidR="000C41AD" w:rsidRDefault="000C41AD" w:rsidP="000C41AD">
      <w:pPr>
        <w:rPr>
          <w:b/>
          <w:sz w:val="28"/>
          <w:szCs w:val="28"/>
        </w:rPr>
      </w:pPr>
    </w:p>
    <w:p w:rsidR="000C41AD" w:rsidRDefault="000C41AD" w:rsidP="000C41AD">
      <w:pPr>
        <w:rPr>
          <w:b/>
          <w:sz w:val="28"/>
          <w:szCs w:val="28"/>
        </w:rPr>
      </w:pPr>
    </w:p>
    <w:p w:rsidR="000C41AD" w:rsidRPr="000C41AD" w:rsidRDefault="000C41AD" w:rsidP="000C41AD">
      <w:pPr>
        <w:rPr>
          <w:b/>
          <w:sz w:val="28"/>
          <w:szCs w:val="28"/>
        </w:rPr>
      </w:pPr>
      <w:r w:rsidRPr="000C41AD">
        <w:rPr>
          <w:b/>
          <w:sz w:val="28"/>
          <w:szCs w:val="28"/>
        </w:rPr>
        <w:t xml:space="preserve">1. </w:t>
      </w:r>
      <w:r>
        <w:rPr>
          <w:b/>
          <w:sz w:val="28"/>
          <w:szCs w:val="28"/>
        </w:rPr>
        <w:t xml:space="preserve">Here we can understand underlying pattern of several sectors based on data sources using </w:t>
      </w:r>
      <w:r w:rsidR="00E46BB6">
        <w:rPr>
          <w:b/>
          <w:sz w:val="28"/>
          <w:szCs w:val="28"/>
        </w:rPr>
        <w:t>Jupyter</w:t>
      </w:r>
    </w:p>
    <w:p w:rsidR="000C41AD" w:rsidRPr="000C41AD" w:rsidRDefault="000C41AD" w:rsidP="000C41AD">
      <w:pPr>
        <w:rPr>
          <w:b/>
          <w:sz w:val="24"/>
          <w:szCs w:val="24"/>
        </w:rPr>
      </w:pPr>
    </w:p>
    <w:p w:rsidR="000C41AD" w:rsidRDefault="000C41AD" w:rsidP="000C41AD">
      <w:pPr>
        <w:rPr>
          <w:b/>
          <w:sz w:val="56"/>
          <w:szCs w:val="56"/>
        </w:rPr>
      </w:pPr>
    </w:p>
    <w:p w:rsidR="000C41AD" w:rsidRDefault="00E46BB6" w:rsidP="000C41AD">
      <w:pPr>
        <w:rPr>
          <w:b/>
          <w:sz w:val="56"/>
          <w:szCs w:val="56"/>
        </w:rPr>
      </w:pPr>
      <w:r w:rsidRPr="00E46BB6">
        <w:rPr>
          <w:b/>
          <w:noProof/>
          <w:sz w:val="56"/>
          <w:szCs w:val="56"/>
          <w:lang w:eastAsia="en-IN"/>
        </w:rPr>
        <w:lastRenderedPageBreak/>
        <w:drawing>
          <wp:inline distT="0" distB="0" distL="0" distR="0">
            <wp:extent cx="5731510" cy="6049763"/>
            <wp:effectExtent l="19050" t="0" r="2540" b="0"/>
            <wp:docPr id="4" name="Picture 16" descr="The World is Drowning in Deficit as Debt-to-GDP Ratio Smashes Record of  Already Huge Global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World is Drowning in Deficit as Debt-to-GDP Ratio Smashes Record of  Already Huge Global Load"/>
                    <pic:cNvPicPr>
                      <a:picLocks noChangeAspect="1" noChangeArrowheads="1"/>
                    </pic:cNvPicPr>
                  </pic:nvPicPr>
                  <pic:blipFill>
                    <a:blip r:embed="rId4" cstate="print"/>
                    <a:srcRect/>
                    <a:stretch>
                      <a:fillRect/>
                    </a:stretch>
                  </pic:blipFill>
                  <pic:spPr bwMode="auto">
                    <a:xfrm>
                      <a:off x="0" y="0"/>
                      <a:ext cx="5731510" cy="6049763"/>
                    </a:xfrm>
                    <a:prstGeom prst="rect">
                      <a:avLst/>
                    </a:prstGeom>
                    <a:noFill/>
                    <a:ln w="9525">
                      <a:noFill/>
                      <a:miter lim="800000"/>
                      <a:headEnd/>
                      <a:tailEnd/>
                    </a:ln>
                  </pic:spPr>
                </pic:pic>
              </a:graphicData>
            </a:graphic>
          </wp:inline>
        </w:drawing>
      </w:r>
    </w:p>
    <w:p w:rsidR="000C41AD" w:rsidRDefault="000C41AD" w:rsidP="000C41AD">
      <w:pPr>
        <w:rPr>
          <w:b/>
          <w:sz w:val="56"/>
          <w:szCs w:val="56"/>
        </w:rPr>
      </w:pPr>
    </w:p>
    <w:p w:rsidR="000C41AD" w:rsidRDefault="000C41AD" w:rsidP="000C41AD">
      <w:pPr>
        <w:rPr>
          <w:b/>
          <w:sz w:val="56"/>
          <w:szCs w:val="56"/>
        </w:rPr>
      </w:pPr>
    </w:p>
    <w:p w:rsidR="000C41AD" w:rsidRPr="000C41AD" w:rsidRDefault="000C41AD" w:rsidP="000C41AD">
      <w:pPr>
        <w:rPr>
          <w:b/>
          <w:sz w:val="28"/>
          <w:szCs w:val="28"/>
        </w:rPr>
      </w:pPr>
    </w:p>
    <w:p w:rsidR="000C41AD" w:rsidRPr="000C41AD" w:rsidRDefault="000C41AD" w:rsidP="000C41AD">
      <w:pPr>
        <w:rPr>
          <w:sz w:val="24"/>
          <w:szCs w:val="24"/>
        </w:rPr>
      </w:pPr>
      <w:r w:rsidRPr="000C41AD">
        <w:rPr>
          <w:sz w:val="24"/>
          <w:szCs w:val="24"/>
        </w:rPr>
        <w:t>Stakeholders will encounter various graphical patterns in making decision making abilities of investment via FDI routes</w:t>
      </w:r>
    </w:p>
    <w:p w:rsidR="000C41AD" w:rsidRDefault="000C41AD" w:rsidP="000C41AD">
      <w:pPr>
        <w:rPr>
          <w:b/>
          <w:sz w:val="24"/>
          <w:szCs w:val="24"/>
        </w:rPr>
      </w:pPr>
    </w:p>
    <w:p w:rsidR="000C41AD" w:rsidRDefault="000C41AD" w:rsidP="000C41AD">
      <w:pPr>
        <w:rPr>
          <w:b/>
          <w:sz w:val="24"/>
          <w:szCs w:val="24"/>
        </w:rPr>
      </w:pPr>
    </w:p>
    <w:p w:rsidR="000C41AD" w:rsidRDefault="00E46BB6" w:rsidP="000C41AD">
      <w:pPr>
        <w:rPr>
          <w:b/>
          <w:sz w:val="24"/>
          <w:szCs w:val="24"/>
        </w:rPr>
      </w:pPr>
      <w:r w:rsidRPr="00E46BB6">
        <w:rPr>
          <w:b/>
          <w:noProof/>
          <w:sz w:val="24"/>
          <w:szCs w:val="24"/>
          <w:lang w:eastAsia="en-IN"/>
        </w:rPr>
        <w:drawing>
          <wp:inline distT="0" distB="0" distL="0" distR="0">
            <wp:extent cx="5731510" cy="8010210"/>
            <wp:effectExtent l="19050" t="0" r="2540" b="0"/>
            <wp:docPr id="7" name="Picture 19" descr="Chart: Debt-to-GDP Continues to Rise Around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Debt-to-GDP Continues to Rise Around the World"/>
                    <pic:cNvPicPr>
                      <a:picLocks noChangeAspect="1" noChangeArrowheads="1"/>
                    </pic:cNvPicPr>
                  </pic:nvPicPr>
                  <pic:blipFill>
                    <a:blip r:embed="rId5" cstate="print"/>
                    <a:srcRect/>
                    <a:stretch>
                      <a:fillRect/>
                    </a:stretch>
                  </pic:blipFill>
                  <pic:spPr bwMode="auto">
                    <a:xfrm>
                      <a:off x="0" y="0"/>
                      <a:ext cx="5731510" cy="8010210"/>
                    </a:xfrm>
                    <a:prstGeom prst="rect">
                      <a:avLst/>
                    </a:prstGeom>
                    <a:noFill/>
                    <a:ln w="9525">
                      <a:noFill/>
                      <a:miter lim="800000"/>
                      <a:headEnd/>
                      <a:tailEnd/>
                    </a:ln>
                  </pic:spPr>
                </pic:pic>
              </a:graphicData>
            </a:graphic>
          </wp:inline>
        </w:drawing>
      </w:r>
    </w:p>
    <w:p w:rsidR="000C41AD" w:rsidRPr="000C41AD" w:rsidRDefault="000C41AD" w:rsidP="000C41AD">
      <w:pPr>
        <w:rPr>
          <w:b/>
          <w:sz w:val="24"/>
          <w:szCs w:val="24"/>
        </w:rPr>
      </w:pPr>
    </w:p>
    <w:p w:rsidR="000C41AD" w:rsidRDefault="000C41AD" w:rsidP="000C41AD">
      <w:pPr>
        <w:rPr>
          <w:b/>
          <w:sz w:val="56"/>
          <w:szCs w:val="56"/>
        </w:rPr>
      </w:pPr>
    </w:p>
    <w:p w:rsidR="006E37F3" w:rsidRDefault="006E37F3" w:rsidP="000C41AD">
      <w:pPr>
        <w:rPr>
          <w:b/>
          <w:sz w:val="24"/>
          <w:szCs w:val="24"/>
        </w:rPr>
      </w:pPr>
    </w:p>
    <w:p w:rsidR="000C41AD" w:rsidRPr="000C41AD" w:rsidRDefault="000C41AD" w:rsidP="000C41AD">
      <w:pPr>
        <w:rPr>
          <w:b/>
          <w:sz w:val="24"/>
          <w:szCs w:val="24"/>
        </w:rPr>
      </w:pPr>
      <w:r w:rsidRPr="000C41AD">
        <w:rPr>
          <w:b/>
          <w:sz w:val="24"/>
          <w:szCs w:val="24"/>
        </w:rPr>
        <w:t xml:space="preserve">Based on </w:t>
      </w:r>
      <w:r>
        <w:rPr>
          <w:b/>
          <w:sz w:val="24"/>
          <w:szCs w:val="24"/>
        </w:rPr>
        <w:t>stakeholders</w:t>
      </w:r>
      <w:r w:rsidRPr="000C41AD">
        <w:rPr>
          <w:b/>
          <w:sz w:val="24"/>
          <w:szCs w:val="24"/>
        </w:rPr>
        <w:t xml:space="preserve"> input, our </w:t>
      </w:r>
      <w:r w:rsidR="00E46BB6">
        <w:rPr>
          <w:b/>
          <w:sz w:val="24"/>
          <w:szCs w:val="24"/>
        </w:rPr>
        <w:t>query models</w:t>
      </w:r>
      <w:r>
        <w:rPr>
          <w:b/>
          <w:sz w:val="24"/>
          <w:szCs w:val="24"/>
        </w:rPr>
        <w:t xml:space="preserve"> </w:t>
      </w:r>
      <w:r w:rsidRPr="000C41AD">
        <w:rPr>
          <w:b/>
          <w:sz w:val="24"/>
          <w:szCs w:val="24"/>
        </w:rPr>
        <w:t xml:space="preserve">will recommend </w:t>
      </w:r>
      <w:r w:rsidR="00346A62">
        <w:rPr>
          <w:b/>
          <w:sz w:val="24"/>
          <w:szCs w:val="24"/>
        </w:rPr>
        <w:t>trends</w:t>
      </w:r>
      <w:r w:rsidRPr="000C41AD">
        <w:rPr>
          <w:b/>
          <w:sz w:val="24"/>
          <w:szCs w:val="24"/>
        </w:rPr>
        <w:t xml:space="preserve"> to </w:t>
      </w:r>
      <w:r w:rsidR="00E46BB6">
        <w:rPr>
          <w:b/>
          <w:sz w:val="24"/>
          <w:szCs w:val="24"/>
        </w:rPr>
        <w:t>stakeholders</w:t>
      </w:r>
      <w:r w:rsidRPr="000C41AD">
        <w:rPr>
          <w:b/>
          <w:sz w:val="24"/>
          <w:szCs w:val="24"/>
        </w:rPr>
        <w:t xml:space="preserve"> on Homepage itself. A sample view of Homepage showing results is below:</w:t>
      </w:r>
    </w:p>
    <w:p w:rsidR="000C41AD" w:rsidRDefault="00E46BB6" w:rsidP="000C41AD">
      <w:pPr>
        <w:rPr>
          <w:b/>
          <w:sz w:val="24"/>
          <w:szCs w:val="24"/>
        </w:rPr>
      </w:pPr>
      <w:r w:rsidRPr="00E46BB6">
        <w:rPr>
          <w:b/>
          <w:noProof/>
          <w:sz w:val="24"/>
          <w:szCs w:val="24"/>
          <w:lang w:eastAsia="en-IN"/>
        </w:rPr>
        <w:drawing>
          <wp:inline distT="0" distB="0" distL="0" distR="0">
            <wp:extent cx="5731510" cy="5772223"/>
            <wp:effectExtent l="19050" t="0" r="2540" b="0"/>
            <wp:docPr id="10" name="Picture 13" descr="Debt tsunami of the 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bt tsunami of the pandemic"/>
                    <pic:cNvPicPr>
                      <a:picLocks noChangeAspect="1" noChangeArrowheads="1"/>
                    </pic:cNvPicPr>
                  </pic:nvPicPr>
                  <pic:blipFill>
                    <a:blip r:embed="rId6" cstate="print"/>
                    <a:srcRect/>
                    <a:stretch>
                      <a:fillRect/>
                    </a:stretch>
                  </pic:blipFill>
                  <pic:spPr bwMode="auto">
                    <a:xfrm>
                      <a:off x="0" y="0"/>
                      <a:ext cx="5731510" cy="5772223"/>
                    </a:xfrm>
                    <a:prstGeom prst="rect">
                      <a:avLst/>
                    </a:prstGeom>
                    <a:noFill/>
                    <a:ln w="9525">
                      <a:noFill/>
                      <a:miter lim="800000"/>
                      <a:headEnd/>
                      <a:tailEnd/>
                    </a:ln>
                  </pic:spPr>
                </pic:pic>
              </a:graphicData>
            </a:graphic>
          </wp:inline>
        </w:drawing>
      </w: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Pr="00346A62" w:rsidRDefault="00346A62" w:rsidP="00346A62">
      <w:pPr>
        <w:rPr>
          <w:b/>
          <w:sz w:val="48"/>
          <w:szCs w:val="48"/>
          <w:u w:val="single"/>
        </w:rPr>
      </w:pPr>
      <w:r>
        <w:rPr>
          <w:b/>
          <w:sz w:val="48"/>
          <w:szCs w:val="48"/>
        </w:rPr>
        <w:t xml:space="preserve">                  </w:t>
      </w:r>
      <w:r w:rsidRPr="00346A62">
        <w:rPr>
          <w:b/>
          <w:sz w:val="48"/>
          <w:szCs w:val="48"/>
          <w:u w:val="single"/>
        </w:rPr>
        <w:t xml:space="preserve">Variety of Recipes Page </w:t>
      </w:r>
    </w:p>
    <w:p w:rsidR="00346A62" w:rsidRPr="00346A62" w:rsidRDefault="00346A62" w:rsidP="00346A62">
      <w:pPr>
        <w:rPr>
          <w:b/>
          <w:sz w:val="24"/>
          <w:szCs w:val="24"/>
        </w:rPr>
      </w:pPr>
      <w:r w:rsidRPr="00346A62">
        <w:rPr>
          <w:b/>
          <w:sz w:val="24"/>
          <w:szCs w:val="24"/>
        </w:rPr>
        <w:t xml:space="preserve"> </w:t>
      </w:r>
    </w:p>
    <w:p w:rsidR="00346A62" w:rsidRPr="00346A62" w:rsidRDefault="00346A62" w:rsidP="00346A62">
      <w:pPr>
        <w:rPr>
          <w:b/>
          <w:sz w:val="24"/>
          <w:szCs w:val="24"/>
        </w:rPr>
      </w:pPr>
      <w:r w:rsidRPr="00346A62">
        <w:rPr>
          <w:b/>
          <w:sz w:val="24"/>
          <w:szCs w:val="24"/>
        </w:rPr>
        <w:t xml:space="preserve">In this Page, we will showcase some </w:t>
      </w:r>
      <w:r>
        <w:rPr>
          <w:b/>
          <w:sz w:val="24"/>
          <w:szCs w:val="24"/>
        </w:rPr>
        <w:t>pattern that might follow</w:t>
      </w:r>
      <w:r w:rsidRPr="00346A62">
        <w:rPr>
          <w:b/>
          <w:sz w:val="24"/>
          <w:szCs w:val="24"/>
        </w:rPr>
        <w:t xml:space="preserve"> of each category for </w:t>
      </w:r>
      <w:r>
        <w:rPr>
          <w:b/>
          <w:sz w:val="24"/>
          <w:szCs w:val="24"/>
        </w:rPr>
        <w:t>stakeholders</w:t>
      </w:r>
      <w:r w:rsidRPr="00346A62">
        <w:rPr>
          <w:b/>
          <w:sz w:val="24"/>
          <w:szCs w:val="24"/>
        </w:rPr>
        <w:t xml:space="preserve"> to see. </w:t>
      </w:r>
    </w:p>
    <w:p w:rsidR="00346A62" w:rsidRDefault="00346A62" w:rsidP="000C41AD">
      <w:pPr>
        <w:rPr>
          <w:b/>
          <w:sz w:val="24"/>
          <w:szCs w:val="24"/>
        </w:rPr>
      </w:pPr>
    </w:p>
    <w:p w:rsidR="00346A62" w:rsidRDefault="00E46BB6" w:rsidP="000C41AD">
      <w:pPr>
        <w:rPr>
          <w:b/>
          <w:sz w:val="24"/>
          <w:szCs w:val="24"/>
        </w:rPr>
      </w:pPr>
      <w:r w:rsidRPr="00E46BB6">
        <w:rPr>
          <w:b/>
          <w:noProof/>
          <w:sz w:val="24"/>
          <w:szCs w:val="24"/>
          <w:lang w:eastAsia="en-IN"/>
        </w:rPr>
        <w:lastRenderedPageBreak/>
        <w:drawing>
          <wp:inline distT="0" distB="0" distL="0" distR="0">
            <wp:extent cx="5731510" cy="5334044"/>
            <wp:effectExtent l="19050" t="0" r="2540" b="0"/>
            <wp:docPr id="12" name="Picture 22" descr="Global Debt Reaches a Record $226 Trillion – IM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lobal Debt Reaches a Record $226 Trillion – IMF Blog"/>
                    <pic:cNvPicPr>
                      <a:picLocks noChangeAspect="1" noChangeArrowheads="1"/>
                    </pic:cNvPicPr>
                  </pic:nvPicPr>
                  <pic:blipFill>
                    <a:blip r:embed="rId7" cstate="print"/>
                    <a:srcRect/>
                    <a:stretch>
                      <a:fillRect/>
                    </a:stretch>
                  </pic:blipFill>
                  <pic:spPr bwMode="auto">
                    <a:xfrm>
                      <a:off x="0" y="0"/>
                      <a:ext cx="5731510" cy="5334044"/>
                    </a:xfrm>
                    <a:prstGeom prst="rect">
                      <a:avLst/>
                    </a:prstGeom>
                    <a:noFill/>
                    <a:ln w="9525">
                      <a:noFill/>
                      <a:miter lim="800000"/>
                      <a:headEnd/>
                      <a:tailEnd/>
                    </a:ln>
                  </pic:spPr>
                </pic:pic>
              </a:graphicData>
            </a:graphic>
          </wp:inline>
        </w:drawing>
      </w:r>
      <w:r>
        <w:rPr>
          <w:noProof/>
          <w:lang w:eastAsia="en-IN"/>
        </w:rPr>
        <w:drawing>
          <wp:inline distT="0" distB="0" distL="0" distR="0">
            <wp:extent cx="6421507" cy="3138061"/>
            <wp:effectExtent l="19050" t="0" r="0" b="0"/>
            <wp:docPr id="8" name="Picture 1" descr="Global debt is fast approaching record $300 trillion - IIF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debt is fast approaching record $300 trillion - IIF | Reuters"/>
                    <pic:cNvPicPr>
                      <a:picLocks noChangeAspect="1" noChangeArrowheads="1"/>
                    </pic:cNvPicPr>
                  </pic:nvPicPr>
                  <pic:blipFill>
                    <a:blip r:embed="rId8" cstate="print"/>
                    <a:srcRect/>
                    <a:stretch>
                      <a:fillRect/>
                    </a:stretch>
                  </pic:blipFill>
                  <pic:spPr bwMode="auto">
                    <a:xfrm>
                      <a:off x="0" y="0"/>
                      <a:ext cx="6426928" cy="3140710"/>
                    </a:xfrm>
                    <a:prstGeom prst="rect">
                      <a:avLst/>
                    </a:prstGeom>
                    <a:noFill/>
                    <a:ln w="9525">
                      <a:noFill/>
                      <a:miter lim="800000"/>
                      <a:headEnd/>
                      <a:tailEnd/>
                    </a:ln>
                  </pic:spPr>
                </pic:pic>
              </a:graphicData>
            </a:graphic>
          </wp:inline>
        </w:drawing>
      </w: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346A62" w:rsidRPr="00346A62" w:rsidRDefault="00346A62" w:rsidP="00346A62">
      <w:pPr>
        <w:rPr>
          <w:b/>
          <w:sz w:val="48"/>
          <w:szCs w:val="48"/>
        </w:rPr>
      </w:pPr>
      <w:r>
        <w:rPr>
          <w:b/>
          <w:sz w:val="48"/>
          <w:szCs w:val="48"/>
        </w:rPr>
        <w:t xml:space="preserve">                     </w:t>
      </w:r>
      <w:r w:rsidRPr="00346A62">
        <w:rPr>
          <w:b/>
          <w:sz w:val="48"/>
          <w:szCs w:val="48"/>
        </w:rPr>
        <w:t xml:space="preserve">Detailed </w:t>
      </w:r>
      <w:r>
        <w:rPr>
          <w:b/>
          <w:sz w:val="48"/>
          <w:szCs w:val="48"/>
        </w:rPr>
        <w:t>Graphical</w:t>
      </w:r>
      <w:r w:rsidRPr="00346A62">
        <w:rPr>
          <w:b/>
          <w:sz w:val="48"/>
          <w:szCs w:val="48"/>
        </w:rPr>
        <w:t xml:space="preserve"> Page </w:t>
      </w:r>
    </w:p>
    <w:p w:rsidR="00346A62" w:rsidRPr="00346A62" w:rsidRDefault="00346A62" w:rsidP="00346A62">
      <w:pPr>
        <w:rPr>
          <w:b/>
          <w:sz w:val="24"/>
          <w:szCs w:val="24"/>
        </w:rPr>
      </w:pPr>
      <w:r w:rsidRPr="00346A62">
        <w:rPr>
          <w:b/>
          <w:sz w:val="24"/>
          <w:szCs w:val="24"/>
        </w:rPr>
        <w:t xml:space="preserve"> </w:t>
      </w:r>
    </w:p>
    <w:p w:rsidR="00346A62" w:rsidRDefault="00346A62" w:rsidP="00346A62">
      <w:pPr>
        <w:rPr>
          <w:b/>
          <w:sz w:val="24"/>
          <w:szCs w:val="24"/>
        </w:rPr>
      </w:pPr>
      <w:r w:rsidRPr="00346A62">
        <w:rPr>
          <w:b/>
          <w:sz w:val="24"/>
          <w:szCs w:val="24"/>
        </w:rPr>
        <w:t xml:space="preserve">This will be the page where </w:t>
      </w:r>
      <w:r>
        <w:rPr>
          <w:b/>
          <w:sz w:val="24"/>
          <w:szCs w:val="24"/>
        </w:rPr>
        <w:t>trends according to demand</w:t>
      </w:r>
      <w:r w:rsidRPr="00346A62">
        <w:rPr>
          <w:b/>
          <w:sz w:val="24"/>
          <w:szCs w:val="24"/>
        </w:rPr>
        <w:t xml:space="preserve"> will be showcased with full details like the process of making </w:t>
      </w:r>
      <w:r>
        <w:rPr>
          <w:b/>
          <w:sz w:val="24"/>
          <w:szCs w:val="24"/>
        </w:rPr>
        <w:t>in order to make investment decision judiciously</w:t>
      </w:r>
    </w:p>
    <w:p w:rsidR="00346A62" w:rsidRDefault="00346A62" w:rsidP="00346A62">
      <w:pPr>
        <w:rPr>
          <w:b/>
          <w:sz w:val="24"/>
          <w:szCs w:val="24"/>
        </w:rPr>
      </w:pPr>
    </w:p>
    <w:p w:rsidR="00346A62" w:rsidRDefault="00346A62" w:rsidP="00346A62">
      <w:pPr>
        <w:rPr>
          <w:b/>
          <w:sz w:val="24"/>
          <w:szCs w:val="24"/>
        </w:rPr>
      </w:pPr>
    </w:p>
    <w:p w:rsidR="00346A62" w:rsidRDefault="00E46BB6" w:rsidP="00346A62">
      <w:pPr>
        <w:rPr>
          <w:b/>
          <w:sz w:val="24"/>
          <w:szCs w:val="24"/>
        </w:rPr>
      </w:pPr>
      <w:r>
        <w:rPr>
          <w:noProof/>
          <w:lang w:eastAsia="en-IN"/>
        </w:rPr>
        <w:drawing>
          <wp:inline distT="0" distB="0" distL="0" distR="0">
            <wp:extent cx="6095503" cy="4810539"/>
            <wp:effectExtent l="19050" t="0" r="497" b="0"/>
            <wp:docPr id="11" name="Picture 10" descr="Percentage of World Debt — Infographic | by Aneddotica Magazine |  Aneddotica Magazi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centage of World Debt — Infographic | by Aneddotica Magazine |  Aneddotica Magazine | Medium"/>
                    <pic:cNvPicPr>
                      <a:picLocks noChangeAspect="1" noChangeArrowheads="1"/>
                    </pic:cNvPicPr>
                  </pic:nvPicPr>
                  <pic:blipFill>
                    <a:blip r:embed="rId9" cstate="print"/>
                    <a:srcRect/>
                    <a:stretch>
                      <a:fillRect/>
                    </a:stretch>
                  </pic:blipFill>
                  <pic:spPr bwMode="auto">
                    <a:xfrm>
                      <a:off x="0" y="0"/>
                      <a:ext cx="6102950" cy="4816416"/>
                    </a:xfrm>
                    <a:prstGeom prst="rect">
                      <a:avLst/>
                    </a:prstGeom>
                    <a:noFill/>
                    <a:ln w="9525">
                      <a:noFill/>
                      <a:miter lim="800000"/>
                      <a:headEnd/>
                      <a:tailEnd/>
                    </a:ln>
                  </pic:spPr>
                </pic:pic>
              </a:graphicData>
            </a:graphic>
          </wp:inline>
        </w:drawing>
      </w:r>
    </w:p>
    <w:p w:rsidR="00346A62" w:rsidRDefault="00346A62" w:rsidP="000C41AD">
      <w:pPr>
        <w:rPr>
          <w:b/>
          <w:sz w:val="24"/>
          <w:szCs w:val="24"/>
        </w:rPr>
      </w:pPr>
    </w:p>
    <w:p w:rsidR="00346A62" w:rsidRDefault="00346A62" w:rsidP="000C41AD">
      <w:pPr>
        <w:rPr>
          <w:b/>
          <w:sz w:val="24"/>
          <w:szCs w:val="24"/>
        </w:rPr>
      </w:pPr>
    </w:p>
    <w:p w:rsidR="00346A62" w:rsidRDefault="00346A62" w:rsidP="000C41AD">
      <w:pPr>
        <w:rPr>
          <w:b/>
          <w:sz w:val="24"/>
          <w:szCs w:val="24"/>
        </w:rPr>
      </w:pPr>
    </w:p>
    <w:p w:rsidR="006F5110" w:rsidRDefault="006F5110" w:rsidP="006F5110">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International debt, also known as external debt, has been rising steadily in recent decades, with unwelcome side-effects in some borrowing countries. These include slower economic growth, particularly in low-income countries, as well as crippling debt crises, financial market turmoil and even secondary effects such as a rise in human-rights abuses.</w:t>
      </w:r>
    </w:p>
    <w:p w:rsidR="006F5110" w:rsidRDefault="006F5110" w:rsidP="006F5110">
      <w:pPr>
        <w:pStyle w:val="comp"/>
        <w:shd w:val="clear" w:color="auto" w:fill="FFFFFF"/>
        <w:spacing w:before="0" w:beforeAutospacing="0"/>
        <w:rPr>
          <w:rFonts w:ascii="Arial" w:hAnsi="Arial" w:cs="Arial"/>
          <w:color w:val="111111"/>
          <w:spacing w:val="1"/>
          <w:sz w:val="23"/>
          <w:szCs w:val="23"/>
        </w:rPr>
      </w:pPr>
    </w:p>
    <w:p w:rsidR="006F5110" w:rsidRDefault="006F5110" w:rsidP="006F5110">
      <w:pPr>
        <w:rPr>
          <w:color w:val="111111"/>
          <w:spacing w:val="1"/>
          <w:sz w:val="23"/>
          <w:szCs w:val="23"/>
          <w:shd w:val="clear" w:color="auto" w:fill="FFFFFF"/>
        </w:rPr>
      </w:pPr>
      <w:r>
        <w:rPr>
          <w:color w:val="111111"/>
          <w:spacing w:val="1"/>
          <w:sz w:val="23"/>
          <w:szCs w:val="23"/>
          <w:shd w:val="clear" w:color="auto" w:fill="FFFFFF"/>
        </w:rPr>
        <w:t>The World Bank, in conjunction with the IMF and the </w:t>
      </w:r>
      <w:r w:rsidRPr="00442A03">
        <w:rPr>
          <w:spacing w:val="1"/>
          <w:sz w:val="23"/>
          <w:szCs w:val="23"/>
          <w:shd w:val="clear" w:color="auto" w:fill="FFFFFF"/>
        </w:rPr>
        <w:t>Bank for International Settlements</w:t>
      </w:r>
      <w:r>
        <w:rPr>
          <w:color w:val="111111"/>
          <w:spacing w:val="1"/>
          <w:sz w:val="23"/>
          <w:szCs w:val="23"/>
          <w:shd w:val="clear" w:color="auto" w:fill="FFFFFF"/>
        </w:rPr>
        <w:t> (BIS), gathers short-term foreign debt data from the Quarterly External Debt Statistics (QEDS) database. Long-term external debt data compilation is also collectively accomplished by the World Bank, individual countries that carry foreign debt, and multilateral banks and official lending agencies in major creditor countries.</w:t>
      </w:r>
    </w:p>
    <w:p w:rsidR="006F5110" w:rsidRDefault="006F5110" w:rsidP="006F5110">
      <w:pPr>
        <w:rPr>
          <w:sz w:val="24"/>
          <w:szCs w:val="24"/>
        </w:rPr>
      </w:pPr>
    </w:p>
    <w:p w:rsidR="006F5110" w:rsidRDefault="006F5110" w:rsidP="006F5110">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 xml:space="preserve">Excessive levels of foreign debt can hamper countries' ability to invest in their economic future—whether it </w:t>
      </w:r>
      <w:proofErr w:type="gramStart"/>
      <w:r>
        <w:rPr>
          <w:rFonts w:ascii="Arial" w:hAnsi="Arial" w:cs="Arial"/>
          <w:color w:val="111111"/>
          <w:spacing w:val="1"/>
          <w:sz w:val="23"/>
          <w:szCs w:val="23"/>
        </w:rPr>
        <w:t>be</w:t>
      </w:r>
      <w:proofErr w:type="gramEnd"/>
      <w:r>
        <w:rPr>
          <w:rFonts w:ascii="Arial" w:hAnsi="Arial" w:cs="Arial"/>
          <w:color w:val="111111"/>
          <w:spacing w:val="1"/>
          <w:sz w:val="23"/>
          <w:szCs w:val="23"/>
        </w:rPr>
        <w:t xml:space="preserve"> via infrastructure, education, or health care—as their limited revenue goes to servicing their loans. This thwarts long-term economic growth.</w:t>
      </w:r>
    </w:p>
    <w:p w:rsidR="006F5110" w:rsidRDefault="006F5110" w:rsidP="006F5110">
      <w:pPr>
        <w:pStyle w:val="comp"/>
        <w:shd w:val="clear" w:color="auto" w:fill="FFFFFF"/>
        <w:spacing w:before="0" w:beforeAutospacing="0"/>
        <w:rPr>
          <w:rFonts w:ascii="Arial" w:hAnsi="Arial" w:cs="Arial"/>
          <w:color w:val="111111"/>
          <w:spacing w:val="1"/>
          <w:sz w:val="23"/>
          <w:szCs w:val="23"/>
        </w:rPr>
      </w:pPr>
    </w:p>
    <w:p w:rsidR="006F5110" w:rsidRDefault="006F5110" w:rsidP="006F5110">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Poor debt management, combined with shocks such as a commodity-price collapse or severe economic slowdown, can also trigger a debt crisis. This is often exacerbated because foreign debt is usually denominated in the currency of the lender's country, not the borrower. That means if the currency in the borrowing country weakens, it becomes that much harder to service those debts.</w:t>
      </w:r>
    </w:p>
    <w:p w:rsidR="006F5110" w:rsidRDefault="006F5110" w:rsidP="006F5110">
      <w:pPr>
        <w:pStyle w:val="comp"/>
        <w:shd w:val="clear" w:color="auto" w:fill="FFFFFF"/>
        <w:spacing w:before="0" w:beforeAutospacing="0"/>
        <w:rPr>
          <w:rFonts w:ascii="Arial" w:hAnsi="Arial" w:cs="Arial"/>
          <w:color w:val="111111"/>
          <w:spacing w:val="1"/>
          <w:sz w:val="23"/>
          <w:szCs w:val="23"/>
        </w:rPr>
      </w:pPr>
    </w:p>
    <w:p w:rsidR="00346A62" w:rsidRPr="00346A62" w:rsidRDefault="006F5110" w:rsidP="006F5110">
      <w:pPr>
        <w:rPr>
          <w:b/>
          <w:sz w:val="24"/>
          <w:szCs w:val="24"/>
        </w:rPr>
      </w:pPr>
      <w:r>
        <w:rPr>
          <w:rFonts w:ascii="Arial" w:hAnsi="Arial" w:cs="Arial"/>
          <w:color w:val="111111"/>
          <w:spacing w:val="1"/>
          <w:sz w:val="23"/>
          <w:szCs w:val="23"/>
        </w:rPr>
        <w:t>High levels of foreign debt have contributed to some of the worst economic crises in recent decades, including the Asian Financial Crisis and, at least in the case of Greece and Portugal, the Euro zone debt situations; several types of international debts are domestic bonds, continental intra bonds, and foreign bonds</w:t>
      </w:r>
    </w:p>
    <w:sectPr w:rsidR="00346A62" w:rsidRPr="00346A62" w:rsidSect="00674E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0C41AD"/>
    <w:rsid w:val="000C41AD"/>
    <w:rsid w:val="00346A62"/>
    <w:rsid w:val="00674EB8"/>
    <w:rsid w:val="006E37F3"/>
    <w:rsid w:val="006F5110"/>
    <w:rsid w:val="007C7442"/>
    <w:rsid w:val="00AC3546"/>
    <w:rsid w:val="00B229E8"/>
    <w:rsid w:val="00DB4EA6"/>
    <w:rsid w:val="00E46BB6"/>
    <w:rsid w:val="00EC0F0E"/>
    <w:rsid w:val="00F270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AD"/>
    <w:rPr>
      <w:rFonts w:ascii="Tahoma" w:hAnsi="Tahoma" w:cs="Tahoma"/>
      <w:sz w:val="16"/>
      <w:szCs w:val="16"/>
    </w:rPr>
  </w:style>
  <w:style w:type="paragraph" w:customStyle="1" w:styleId="comp">
    <w:name w:val="comp"/>
    <w:basedOn w:val="Normal"/>
    <w:rsid w:val="006F51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2022-06-25T10:32:00Z</dcterms:created>
  <dcterms:modified xsi:type="dcterms:W3CDTF">2022-06-25T10:43:00Z</dcterms:modified>
</cp:coreProperties>
</file>