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2 TASK</w:t>
      </w:r>
    </w:p>
    <w:p>
      <w:pPr>
        <w:pStyle w:val="Title"/>
        <w:jc w:val="center"/>
      </w:pPr>
      <w:r>
        <w:t>Data Collection, Cleaning, and Preprocessing</w:t>
        <w:br/>
        <w:t>for Logistics Analysis</w:t>
      </w:r>
    </w:p>
    <w:p>
      <w:pPr>
        <w:jc w:val="center"/>
      </w:pPr>
      <w:r>
        <w:rPr>
          <w:b/>
          <w:sz w:val="24"/>
        </w:rPr>
        <w:t>Reference dataset: Brazilian E-Commerce Public Dataset by Olist</w:t>
      </w:r>
    </w:p>
    <w:p>
      <w:pPr>
        <w:jc w:val="center"/>
      </w:pPr>
      <w:r>
        <w:t>Prepared as a practical Python/pandas preprocessing report</w:t>
        <w:br/>
        <w:t>Focus: logistics, delivery performance, data quality, and analytical readiness</w:t>
      </w:r>
    </w:p>
    <w:p/>
    <w:p>
      <w:pPr>
        <w:jc w:val="center"/>
      </w:pPr>
      <w:r>
        <w:rPr>
          <w:i/>
        </w:rPr>
        <w:t>Public dataset source: Kaggle – Olist Brazilian E-Commerce Public Dataset</w:t>
        <w:br/>
        <w:t>Dataset coverage: approximately 100,000 orders, 2016–2018</w:t>
      </w:r>
    </w:p>
    <w:p>
      <w:r>
        <w:br w:type="page"/>
      </w:r>
    </w:p>
    <w:p>
      <w:pPr>
        <w:pStyle w:val="Heading1"/>
      </w:pPr>
      <w:r>
        <w:t>1. Executive Summary</w:t>
      </w:r>
    </w:p>
    <w:p>
      <w:r>
        <w:t>High-quality logistics analysis depends on data that is complete, consistent, correctly typed, and comparable across variables. This report simulates a practical preprocessing pipeline using the Brazilian E-Commerce Public Dataset by Olist as the reference dataset. The dataset contains approximately 100,000 orders and multiple linked tables covering orders, customers, products, sellers, order items, payments, reviews, and geolocation. The order table includes purchase, shipping, delivery, and estimated-delivery timestamps, making it suitable for logistics and delivery-performance analysis.</w:t>
      </w:r>
    </w:p>
    <w:p>
      <w:r>
        <w:t>The pipeline covers data collection simulation, schema inspection, duplicate detection, data-type conversion, missing-value treatment, invalid-record checks, outlier detection using the IQR method, feature engineering for delivery duration and delay, and normalization using Min-Max scaling. The objective is not to delete unusual observations automatically, but to determine whether they represent genuine logistics events, data-entry errors, or records that should be excluded from a specific analytical model.</w:t>
      </w:r>
    </w:p>
    <w:p>
      <w:pPr>
        <w:pStyle w:val="Heading1"/>
      </w:pPr>
      <w:r>
        <w:t>2. Objectives</w:t>
      </w:r>
    </w:p>
    <w:p>
      <w:pPr>
        <w:pStyle w:val="ListBullet"/>
      </w:pPr>
      <w:r>
        <w:t>Simulate the collection of a publicly available logistics-related dataset.</w:t>
      </w:r>
    </w:p>
    <w:p>
      <w:pPr>
        <w:pStyle w:val="ListBullet"/>
      </w:pPr>
      <w:r>
        <w:t>Understand the structure and relationships of the raw data.</w:t>
      </w:r>
    </w:p>
    <w:p>
      <w:pPr>
        <w:pStyle w:val="ListBullet"/>
      </w:pPr>
      <w:r>
        <w:t>Identify common data-quality issues such as missing values, duplicates, inconsistent data types, and outliers.</w:t>
      </w:r>
    </w:p>
    <w:p>
      <w:pPr>
        <w:pStyle w:val="ListBullet"/>
      </w:pPr>
      <w:r>
        <w:t>Apply appropriate cleaning and preprocessing techniques using Python and pandas.</w:t>
      </w:r>
    </w:p>
    <w:p>
      <w:pPr>
        <w:pStyle w:val="ListBullet"/>
      </w:pPr>
      <w:r>
        <w:t>Create logistics-oriented variables such as delivery duration and delivery delay.</w:t>
      </w:r>
    </w:p>
    <w:p>
      <w:pPr>
        <w:pStyle w:val="ListBullet"/>
      </w:pPr>
      <w:r>
        <w:t>Normalize numerical features so they can be compared or used by machine-learning algorithms.</w:t>
      </w:r>
    </w:p>
    <w:p>
      <w:pPr>
        <w:pStyle w:val="ListBullet"/>
      </w:pPr>
      <w:r>
        <w:t>Explain how data quality affects logistics analytics and operational decision-making.</w:t>
      </w:r>
    </w:p>
    <w:p>
      <w:pPr>
        <w:pStyle w:val="Heading1"/>
      </w:pPr>
      <w:r>
        <w:t>3. Reference Dataset and Data Collection Simulation</w:t>
      </w:r>
    </w:p>
    <w:p>
      <w:r>
        <w:t>The reference dataset selected is the Brazilian E-Commerce Public Dataset by Olist. Kaggle describes it as a public dataset containing information on about 100,000 orders from 2016 to 2018, including order status, price, payment, freight performance, customer location, product information, and reviews. The dataset is divided into nine CSV files, including orders, customers, order items, payments, reviews, products, sellers, geolocation, and category translation.</w:t>
      </w:r>
    </w:p>
    <w:p>
      <w:r>
        <w:t>For this task, the main logistics table is olist_orders_dataset.csv. It can be joined to order-items, customer, product, and seller tables when deeper freight, product, or geographic analysis is required.</w:t>
      </w:r>
    </w:p>
    <w:tbl>
      <w:tblPr>
        <w:tblStyle w:val="TableGrid"/>
        <w:tblW w:type="auto" w:w="0"/>
        <w:jc w:val="center"/>
        <w:tblLook w:firstColumn="1" w:firstRow="1" w:lastColumn="0" w:lastRow="0" w:noHBand="0" w:noVBand="1" w:val="04A0"/>
      </w:tblPr>
      <w:tblGrid>
        <w:gridCol w:w="3312"/>
        <w:gridCol w:w="3312"/>
        <w:gridCol w:w="3312"/>
      </w:tblGrid>
      <w:tr>
        <w:tc>
          <w:tcPr>
            <w:tcW w:type="dxa" w:w="3168"/>
            <w:vAlign w:val="center"/>
            <w:shd w:fill="D9EAF7"/>
          </w:tcPr>
          <w:p>
            <w:r/>
            <w:r>
              <w:rPr>
                <w:b/>
                <w:sz w:val="18"/>
              </w:rPr>
              <w:t>Table / File</w:t>
            </w:r>
          </w:p>
        </w:tc>
        <w:tc>
          <w:tcPr>
            <w:tcW w:type="dxa" w:w="2880"/>
            <w:vAlign w:val="center"/>
            <w:shd w:fill="D9EAF7"/>
          </w:tcPr>
          <w:p>
            <w:r/>
            <w:r>
              <w:rPr>
                <w:b/>
                <w:sz w:val="18"/>
              </w:rPr>
              <w:t>Main purpose</w:t>
            </w:r>
          </w:p>
        </w:tc>
        <w:tc>
          <w:tcPr>
            <w:tcW w:type="dxa" w:w="3888"/>
            <w:vAlign w:val="center"/>
            <w:shd w:fill="D9EAF7"/>
          </w:tcPr>
          <w:p>
            <w:r/>
            <w:r>
              <w:rPr>
                <w:b/>
                <w:sz w:val="18"/>
              </w:rPr>
              <w:t>Examples of logistics information</w:t>
            </w:r>
          </w:p>
        </w:tc>
      </w:tr>
      <w:tr>
        <w:tc>
          <w:tcPr>
            <w:tcW w:type="dxa" w:w="3168"/>
            <w:vAlign w:val="center"/>
          </w:tcPr>
          <w:p>
            <w:r/>
            <w:r>
              <w:rPr>
                <w:b w:val="0"/>
                <w:sz w:val="18"/>
              </w:rPr>
              <w:t>olist_orders_dataset.csv</w:t>
            </w:r>
          </w:p>
        </w:tc>
        <w:tc>
          <w:tcPr>
            <w:tcW w:type="dxa" w:w="2880"/>
            <w:vAlign w:val="center"/>
          </w:tcPr>
          <w:p>
            <w:r/>
            <w:r>
              <w:rPr>
                <w:b w:val="0"/>
                <w:sz w:val="18"/>
              </w:rPr>
              <w:t>Order lifecycle</w:t>
            </w:r>
          </w:p>
        </w:tc>
        <w:tc>
          <w:tcPr>
            <w:tcW w:type="dxa" w:w="3888"/>
            <w:vAlign w:val="center"/>
          </w:tcPr>
          <w:p>
            <w:r/>
            <w:r>
              <w:rPr>
                <w:b w:val="0"/>
                <w:sz w:val="18"/>
              </w:rPr>
              <w:t>purchase, shipping, delivery, estimated delivery dates; order status</w:t>
            </w:r>
          </w:p>
        </w:tc>
      </w:tr>
      <w:tr>
        <w:tc>
          <w:tcPr>
            <w:tcW w:type="dxa" w:w="3168"/>
            <w:vAlign w:val="center"/>
          </w:tcPr>
          <w:p>
            <w:r/>
            <w:r>
              <w:rPr>
                <w:b w:val="0"/>
                <w:sz w:val="18"/>
              </w:rPr>
              <w:t>olist_order_items_dataset.csv</w:t>
            </w:r>
          </w:p>
        </w:tc>
        <w:tc>
          <w:tcPr>
            <w:tcW w:type="dxa" w:w="2880"/>
            <w:vAlign w:val="center"/>
          </w:tcPr>
          <w:p>
            <w:r/>
            <w:r>
              <w:rPr>
                <w:b w:val="0"/>
                <w:sz w:val="18"/>
              </w:rPr>
              <w:t>Shipment line items</w:t>
            </w:r>
          </w:p>
        </w:tc>
        <w:tc>
          <w:tcPr>
            <w:tcW w:type="dxa" w:w="3888"/>
            <w:vAlign w:val="center"/>
          </w:tcPr>
          <w:p>
            <w:r/>
            <w:r>
              <w:rPr>
                <w:b w:val="0"/>
                <w:sz w:val="18"/>
              </w:rPr>
              <w:t>product, seller, item price, freight value</w:t>
            </w:r>
          </w:p>
        </w:tc>
      </w:tr>
      <w:tr>
        <w:tc>
          <w:tcPr>
            <w:tcW w:type="dxa" w:w="3168"/>
            <w:vAlign w:val="center"/>
          </w:tcPr>
          <w:p>
            <w:r/>
            <w:r>
              <w:rPr>
                <w:b w:val="0"/>
                <w:sz w:val="18"/>
              </w:rPr>
              <w:t>olist_customers_dataset.csv</w:t>
            </w:r>
          </w:p>
        </w:tc>
        <w:tc>
          <w:tcPr>
            <w:tcW w:type="dxa" w:w="2880"/>
            <w:vAlign w:val="center"/>
          </w:tcPr>
          <w:p>
            <w:r/>
            <w:r>
              <w:rPr>
                <w:b w:val="0"/>
                <w:sz w:val="18"/>
              </w:rPr>
              <w:t>Delivery destination</w:t>
            </w:r>
          </w:p>
        </w:tc>
        <w:tc>
          <w:tcPr>
            <w:tcW w:type="dxa" w:w="3888"/>
            <w:vAlign w:val="center"/>
          </w:tcPr>
          <w:p>
            <w:r/>
            <w:r>
              <w:rPr>
                <w:b w:val="0"/>
                <w:sz w:val="18"/>
              </w:rPr>
              <w:t>customer ID, city, state, ZIP prefix</w:t>
            </w:r>
          </w:p>
        </w:tc>
      </w:tr>
      <w:tr>
        <w:tc>
          <w:tcPr>
            <w:tcW w:type="dxa" w:w="3168"/>
            <w:vAlign w:val="center"/>
          </w:tcPr>
          <w:p>
            <w:r/>
            <w:r>
              <w:rPr>
                <w:b w:val="0"/>
                <w:sz w:val="18"/>
              </w:rPr>
              <w:t>olist_sellers_dataset.csv</w:t>
            </w:r>
          </w:p>
        </w:tc>
        <w:tc>
          <w:tcPr>
            <w:tcW w:type="dxa" w:w="2880"/>
            <w:vAlign w:val="center"/>
          </w:tcPr>
          <w:p>
            <w:r/>
            <w:r>
              <w:rPr>
                <w:b w:val="0"/>
                <w:sz w:val="18"/>
              </w:rPr>
              <w:t>Origin / seller information</w:t>
            </w:r>
          </w:p>
        </w:tc>
        <w:tc>
          <w:tcPr>
            <w:tcW w:type="dxa" w:w="3888"/>
            <w:vAlign w:val="center"/>
          </w:tcPr>
          <w:p>
            <w:r/>
            <w:r>
              <w:rPr>
                <w:b w:val="0"/>
                <w:sz w:val="18"/>
              </w:rPr>
              <w:t>seller ID, city, state, ZIP prefix</w:t>
            </w:r>
          </w:p>
        </w:tc>
      </w:tr>
      <w:tr>
        <w:tc>
          <w:tcPr>
            <w:tcW w:type="dxa" w:w="3168"/>
            <w:vAlign w:val="center"/>
          </w:tcPr>
          <w:p>
            <w:r/>
            <w:r>
              <w:rPr>
                <w:b w:val="0"/>
                <w:sz w:val="18"/>
              </w:rPr>
              <w:t>olist_products_dataset.csv</w:t>
            </w:r>
          </w:p>
        </w:tc>
        <w:tc>
          <w:tcPr>
            <w:tcW w:type="dxa" w:w="2880"/>
            <w:vAlign w:val="center"/>
          </w:tcPr>
          <w:p>
            <w:r/>
            <w:r>
              <w:rPr>
                <w:b w:val="0"/>
                <w:sz w:val="18"/>
              </w:rPr>
              <w:t>Product characteristics</w:t>
            </w:r>
          </w:p>
        </w:tc>
        <w:tc>
          <w:tcPr>
            <w:tcW w:type="dxa" w:w="3888"/>
            <w:vAlign w:val="center"/>
          </w:tcPr>
          <w:p>
            <w:r/>
            <w:r>
              <w:rPr>
                <w:b w:val="0"/>
                <w:sz w:val="18"/>
              </w:rPr>
              <w:t>category and physical attributes</w:t>
            </w:r>
          </w:p>
        </w:tc>
      </w:tr>
      <w:tr>
        <w:tc>
          <w:tcPr>
            <w:tcW w:type="dxa" w:w="3168"/>
            <w:vAlign w:val="center"/>
          </w:tcPr>
          <w:p>
            <w:r/>
            <w:r>
              <w:rPr>
                <w:b w:val="0"/>
                <w:sz w:val="18"/>
              </w:rPr>
              <w:t>olist_order_reviews_dataset.csv</w:t>
            </w:r>
          </w:p>
        </w:tc>
        <w:tc>
          <w:tcPr>
            <w:tcW w:type="dxa" w:w="2880"/>
            <w:vAlign w:val="center"/>
          </w:tcPr>
          <w:p>
            <w:r/>
            <w:r>
              <w:rPr>
                <w:b w:val="0"/>
                <w:sz w:val="18"/>
              </w:rPr>
              <w:t>Customer outcome</w:t>
            </w:r>
          </w:p>
        </w:tc>
        <w:tc>
          <w:tcPr>
            <w:tcW w:type="dxa" w:w="3888"/>
            <w:vAlign w:val="center"/>
          </w:tcPr>
          <w:p>
            <w:r/>
            <w:r>
              <w:rPr>
                <w:b w:val="0"/>
                <w:sz w:val="18"/>
              </w:rPr>
              <w:t>review score and review timing</w:t>
            </w:r>
          </w:p>
        </w:tc>
      </w:tr>
      <w:tr>
        <w:tc>
          <w:tcPr>
            <w:tcW w:type="dxa" w:w="3168"/>
            <w:vAlign w:val="center"/>
          </w:tcPr>
          <w:p>
            <w:r/>
            <w:r>
              <w:rPr>
                <w:b w:val="0"/>
                <w:sz w:val="18"/>
              </w:rPr>
              <w:t>olist_order_payments_dataset.csv</w:t>
            </w:r>
          </w:p>
        </w:tc>
        <w:tc>
          <w:tcPr>
            <w:tcW w:type="dxa" w:w="2880"/>
            <w:vAlign w:val="center"/>
          </w:tcPr>
          <w:p>
            <w:r/>
            <w:r>
              <w:rPr>
                <w:b w:val="0"/>
                <w:sz w:val="18"/>
              </w:rPr>
              <w:t>Payment information</w:t>
            </w:r>
          </w:p>
        </w:tc>
        <w:tc>
          <w:tcPr>
            <w:tcW w:type="dxa" w:w="3888"/>
            <w:vAlign w:val="center"/>
          </w:tcPr>
          <w:p>
            <w:r/>
            <w:r>
              <w:rPr>
                <w:b w:val="0"/>
                <w:sz w:val="18"/>
              </w:rPr>
              <w:t>payment method, installments, value</w:t>
            </w:r>
          </w:p>
        </w:tc>
      </w:tr>
      <w:tr>
        <w:tc>
          <w:tcPr>
            <w:tcW w:type="dxa" w:w="3168"/>
            <w:vAlign w:val="center"/>
          </w:tcPr>
          <w:p>
            <w:r/>
            <w:r>
              <w:rPr>
                <w:b w:val="0"/>
                <w:sz w:val="18"/>
              </w:rPr>
              <w:t>olist_geolocation_dataset.csv</w:t>
            </w:r>
          </w:p>
        </w:tc>
        <w:tc>
          <w:tcPr>
            <w:tcW w:type="dxa" w:w="2880"/>
            <w:vAlign w:val="center"/>
          </w:tcPr>
          <w:p>
            <w:r/>
            <w:r>
              <w:rPr>
                <w:b w:val="0"/>
                <w:sz w:val="18"/>
              </w:rPr>
              <w:t>Geographic mapping</w:t>
            </w:r>
          </w:p>
        </w:tc>
        <w:tc>
          <w:tcPr>
            <w:tcW w:type="dxa" w:w="3888"/>
            <w:vAlign w:val="center"/>
          </w:tcPr>
          <w:p>
            <w:r/>
            <w:r>
              <w:rPr>
                <w:b w:val="0"/>
                <w:sz w:val="18"/>
              </w:rPr>
              <w:t>ZIP-prefix latitude/longitude</w:t>
            </w:r>
          </w:p>
        </w:tc>
      </w:tr>
      <w:tr>
        <w:tc>
          <w:tcPr>
            <w:tcW w:type="dxa" w:w="3168"/>
            <w:vAlign w:val="center"/>
          </w:tcPr>
          <w:p>
            <w:r/>
            <w:r>
              <w:rPr>
                <w:b w:val="0"/>
                <w:sz w:val="18"/>
              </w:rPr>
              <w:t>product_category_name_translation.csv</w:t>
            </w:r>
          </w:p>
        </w:tc>
        <w:tc>
          <w:tcPr>
            <w:tcW w:type="dxa" w:w="2880"/>
            <w:vAlign w:val="center"/>
          </w:tcPr>
          <w:p>
            <w:r/>
            <w:r>
              <w:rPr>
                <w:b w:val="0"/>
                <w:sz w:val="18"/>
              </w:rPr>
              <w:t>Category labels</w:t>
            </w:r>
          </w:p>
        </w:tc>
        <w:tc>
          <w:tcPr>
            <w:tcW w:type="dxa" w:w="3888"/>
            <w:vAlign w:val="center"/>
          </w:tcPr>
          <w:p>
            <w:r/>
            <w:r>
              <w:rPr>
                <w:b w:val="0"/>
                <w:sz w:val="18"/>
              </w:rPr>
              <w:t>Portuguese-to-English category translation</w:t>
            </w:r>
          </w:p>
        </w:tc>
      </w:tr>
    </w:tbl>
    <w:p/>
    <w:p>
      <w:r>
        <w:t>Collection simulation: download the dataset from Kaggle, extract the CSV files into a project folder, verify filenames and encodings, and load each file into pandas. The analysis should preserve a raw-data copy and perform cleaning on a separate working DataFrame so the original source remains reproducible.</w:t>
      </w:r>
    </w:p>
    <w:p>
      <w:pPr>
        <w:pStyle w:val="CodeBlock"/>
        <w:keepLines/>
        <w:spacing w:before="60" w:after="140"/>
        <w:ind w:left="360" w:right="360"/>
      </w:pPr>
      <w:r>
        <w:t>from pathlib import Path</w:t>
        <w:br/>
        <w:t>import pandas as pd</w:t>
        <w:br/>
        <w:br/>
        <w:t>DATA_DIR = Path("data/raw")</w:t>
        <w:br/>
        <w:br/>
        <w:t>orders = pd.read_csv(DATA_DIR / "olist_orders_dataset.csv")</w:t>
        <w:br/>
        <w:t>items = pd.read_csv(DATA_DIR / "olist_order_items_dataset.csv")</w:t>
        <w:br/>
        <w:t>customers = pd.read_csv(DATA_DIR / "olist_customers_dataset.csv")</w:t>
        <w:br/>
        <w:t>sellers = pd.read_csv(DATA_DIR / "olist_sellers_dataset.csv")</w:t>
        <w:br/>
        <w:br/>
        <w:t>print(orders.shape)</w:t>
        <w:br/>
        <w:t>print(orders.head())</w:t>
        <w:br/>
        <w:t>print(orders.info())</w:t>
      </w:r>
    </w:p>
    <w:p>
      <w:pPr>
        <w:pStyle w:val="Heading1"/>
      </w:pPr>
      <w:r>
        <w:t>4. Data Quality Issues to Investigate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vAlign w:val="center"/>
            <w:shd w:fill="D9EAF7"/>
          </w:tcPr>
          <w:p>
            <w:r/>
            <w:r>
              <w:rPr>
                <w:b/>
                <w:sz w:val="18"/>
              </w:rPr>
              <w:t>Issue</w:t>
            </w:r>
          </w:p>
        </w:tc>
        <w:tc>
          <w:tcPr>
            <w:tcW w:type="dxa" w:w="2448"/>
            <w:vAlign w:val="center"/>
            <w:shd w:fill="D9EAF7"/>
          </w:tcPr>
          <w:p>
            <w:r/>
            <w:r>
              <w:rPr>
                <w:b/>
                <w:sz w:val="18"/>
              </w:rPr>
              <w:t>How to identify it</w:t>
            </w:r>
          </w:p>
        </w:tc>
        <w:tc>
          <w:tcPr>
            <w:tcW w:type="dxa" w:w="2880"/>
            <w:vAlign w:val="center"/>
            <w:shd w:fill="D9EAF7"/>
          </w:tcPr>
          <w:p>
            <w:r/>
            <w:r>
              <w:rPr>
                <w:b/>
                <w:sz w:val="18"/>
              </w:rPr>
              <w:t>Potential impact</w:t>
            </w:r>
          </w:p>
        </w:tc>
        <w:tc>
          <w:tcPr>
            <w:tcW w:type="dxa" w:w="2880"/>
            <w:vAlign w:val="center"/>
            <w:shd w:fill="D9EAF7"/>
          </w:tcPr>
          <w:p>
            <w:r/>
            <w:r>
              <w:rPr>
                <w:b/>
                <w:sz w:val="18"/>
              </w:rPr>
              <w:t>Treatment</w:t>
            </w:r>
          </w:p>
        </w:tc>
      </w:tr>
      <w:tr>
        <w:tc>
          <w:tcPr>
            <w:tcW w:type="dxa" w:w="1872"/>
            <w:vAlign w:val="center"/>
          </w:tcPr>
          <w:p>
            <w:r/>
            <w:r>
              <w:rPr>
                <w:b w:val="0"/>
                <w:sz w:val="18"/>
              </w:rPr>
              <w:t>Missing values</w:t>
            </w:r>
          </w:p>
        </w:tc>
        <w:tc>
          <w:tcPr>
            <w:tcW w:type="dxa" w:w="2448"/>
            <w:vAlign w:val="center"/>
          </w:tcPr>
          <w:p>
            <w:r/>
            <w:r>
              <w:rPr>
                <w:b w:val="0"/>
                <w:sz w:val="18"/>
              </w:rPr>
              <w:t>isna().sum()</w:t>
            </w:r>
          </w:p>
        </w:tc>
        <w:tc>
          <w:tcPr>
            <w:tcW w:type="dxa" w:w="2880"/>
            <w:vAlign w:val="center"/>
          </w:tcPr>
          <w:p>
            <w:r/>
            <w:r>
              <w:rPr>
                <w:b w:val="0"/>
                <w:sz w:val="18"/>
              </w:rPr>
              <w:t>Biased metrics or failed calculations</w:t>
            </w:r>
          </w:p>
        </w:tc>
        <w:tc>
          <w:tcPr>
            <w:tcW w:type="dxa" w:w="2880"/>
            <w:vAlign w:val="center"/>
          </w:tcPr>
          <w:p>
            <w:r/>
            <w:r>
              <w:rPr>
                <w:b w:val="0"/>
                <w:sz w:val="18"/>
              </w:rPr>
              <w:t>Keep, impute, or exclude depending on business meaning</w:t>
            </w:r>
          </w:p>
        </w:tc>
      </w:tr>
      <w:tr>
        <w:tc>
          <w:tcPr>
            <w:tcW w:type="dxa" w:w="1872"/>
            <w:vAlign w:val="center"/>
          </w:tcPr>
          <w:p>
            <w:r/>
            <w:r>
              <w:rPr>
                <w:b w:val="0"/>
                <w:sz w:val="18"/>
              </w:rPr>
              <w:t>Duplicate records</w:t>
            </w:r>
          </w:p>
        </w:tc>
        <w:tc>
          <w:tcPr>
            <w:tcW w:type="dxa" w:w="2448"/>
            <w:vAlign w:val="center"/>
          </w:tcPr>
          <w:p>
            <w:r/>
            <w:r>
              <w:rPr>
                <w:b w:val="0"/>
                <w:sz w:val="18"/>
              </w:rPr>
              <w:t>duplicated()</w:t>
            </w:r>
          </w:p>
        </w:tc>
        <w:tc>
          <w:tcPr>
            <w:tcW w:type="dxa" w:w="2880"/>
            <w:vAlign w:val="center"/>
          </w:tcPr>
          <w:p>
            <w:r/>
            <w:r>
              <w:rPr>
                <w:b w:val="0"/>
                <w:sz w:val="18"/>
              </w:rPr>
              <w:t>Double-counted orders or items</w:t>
            </w:r>
          </w:p>
        </w:tc>
        <w:tc>
          <w:tcPr>
            <w:tcW w:type="dxa" w:w="2880"/>
            <w:vAlign w:val="center"/>
          </w:tcPr>
          <w:p>
            <w:r/>
            <w:r>
              <w:rPr>
                <w:b w:val="0"/>
                <w:sz w:val="18"/>
              </w:rPr>
              <w:t>Remove exact duplicates; investigate repeated IDs</w:t>
            </w:r>
          </w:p>
        </w:tc>
      </w:tr>
      <w:tr>
        <w:tc>
          <w:tcPr>
            <w:tcW w:type="dxa" w:w="1872"/>
            <w:vAlign w:val="center"/>
          </w:tcPr>
          <w:p>
            <w:r/>
            <w:r>
              <w:rPr>
                <w:b w:val="0"/>
                <w:sz w:val="18"/>
              </w:rPr>
              <w:t>Wrong data types</w:t>
            </w:r>
          </w:p>
        </w:tc>
        <w:tc>
          <w:tcPr>
            <w:tcW w:type="dxa" w:w="2448"/>
            <w:vAlign w:val="center"/>
          </w:tcPr>
          <w:p>
            <w:r/>
            <w:r>
              <w:rPr>
                <w:b w:val="0"/>
                <w:sz w:val="18"/>
              </w:rPr>
              <w:t>dtypes / info()</w:t>
            </w:r>
          </w:p>
        </w:tc>
        <w:tc>
          <w:tcPr>
            <w:tcW w:type="dxa" w:w="2880"/>
            <w:vAlign w:val="center"/>
          </w:tcPr>
          <w:p>
            <w:r/>
            <w:r>
              <w:rPr>
                <w:b w:val="0"/>
                <w:sz w:val="18"/>
              </w:rPr>
              <w:t>Incorrect date arithmetic or numeric analysis</w:t>
            </w:r>
          </w:p>
        </w:tc>
        <w:tc>
          <w:tcPr>
            <w:tcW w:type="dxa" w:w="2880"/>
            <w:vAlign w:val="center"/>
          </w:tcPr>
          <w:p>
            <w:r/>
            <w:r>
              <w:rPr>
                <w:b w:val="0"/>
                <w:sz w:val="18"/>
              </w:rPr>
              <w:t>Convert dates and numeric columns explicitly</w:t>
            </w:r>
          </w:p>
        </w:tc>
      </w:tr>
      <w:tr>
        <w:tc>
          <w:tcPr>
            <w:tcW w:type="dxa" w:w="1872"/>
            <w:vAlign w:val="center"/>
          </w:tcPr>
          <w:p>
            <w:r/>
            <w:r>
              <w:rPr>
                <w:b w:val="0"/>
                <w:sz w:val="18"/>
              </w:rPr>
              <w:t>Invalid dates</w:t>
            </w:r>
          </w:p>
        </w:tc>
        <w:tc>
          <w:tcPr>
            <w:tcW w:type="dxa" w:w="2448"/>
            <w:vAlign w:val="center"/>
          </w:tcPr>
          <w:p>
            <w:r/>
            <w:r>
              <w:rPr>
                <w:b w:val="0"/>
                <w:sz w:val="18"/>
              </w:rPr>
              <w:t>delivery &lt; purchase, impossible sequences</w:t>
            </w:r>
          </w:p>
        </w:tc>
        <w:tc>
          <w:tcPr>
            <w:tcW w:type="dxa" w:w="2880"/>
            <w:vAlign w:val="center"/>
          </w:tcPr>
          <w:p>
            <w:r/>
            <w:r>
              <w:rPr>
                <w:b w:val="0"/>
                <w:sz w:val="18"/>
              </w:rPr>
              <w:t>Negative or unrealistic delivery durations</w:t>
            </w:r>
          </w:p>
        </w:tc>
        <w:tc>
          <w:tcPr>
            <w:tcW w:type="dxa" w:w="2880"/>
            <w:vAlign w:val="center"/>
          </w:tcPr>
          <w:p>
            <w:r/>
            <w:r>
              <w:rPr>
                <w:b w:val="0"/>
                <w:sz w:val="18"/>
              </w:rPr>
              <w:t>Flag and investigate; exclude from duration metrics if invalid</w:t>
            </w:r>
          </w:p>
        </w:tc>
      </w:tr>
      <w:tr>
        <w:tc>
          <w:tcPr>
            <w:tcW w:type="dxa" w:w="1872"/>
            <w:vAlign w:val="center"/>
          </w:tcPr>
          <w:p>
            <w:r/>
            <w:r>
              <w:rPr>
                <w:b w:val="0"/>
                <w:sz w:val="18"/>
              </w:rPr>
              <w:t>Outliers</w:t>
            </w:r>
          </w:p>
        </w:tc>
        <w:tc>
          <w:tcPr>
            <w:tcW w:type="dxa" w:w="2448"/>
            <w:vAlign w:val="center"/>
          </w:tcPr>
          <w:p>
            <w:r/>
            <w:r>
              <w:rPr>
                <w:b w:val="0"/>
                <w:sz w:val="18"/>
              </w:rPr>
              <w:t>IQR, boxplots, domain thresholds</w:t>
            </w:r>
          </w:p>
        </w:tc>
        <w:tc>
          <w:tcPr>
            <w:tcW w:type="dxa" w:w="2880"/>
            <w:vAlign w:val="center"/>
          </w:tcPr>
          <w:p>
            <w:r/>
            <w:r>
              <w:rPr>
                <w:b w:val="0"/>
                <w:sz w:val="18"/>
              </w:rPr>
              <w:t>Distorted means, models, and scaling</w:t>
            </w:r>
          </w:p>
        </w:tc>
        <w:tc>
          <w:tcPr>
            <w:tcW w:type="dxa" w:w="2880"/>
            <w:vAlign w:val="center"/>
          </w:tcPr>
          <w:p>
            <w:r/>
            <w:r>
              <w:rPr>
                <w:b w:val="0"/>
                <w:sz w:val="18"/>
              </w:rPr>
              <w:t>Validate first; cap/transform/exclude only when justified</w:t>
            </w:r>
          </w:p>
        </w:tc>
      </w:tr>
      <w:tr>
        <w:tc>
          <w:tcPr>
            <w:tcW w:type="dxa" w:w="1872"/>
            <w:vAlign w:val="center"/>
          </w:tcPr>
          <w:p>
            <w:r/>
            <w:r>
              <w:rPr>
                <w:b w:val="0"/>
                <w:sz w:val="18"/>
              </w:rPr>
              <w:t>Inconsistent categories</w:t>
            </w:r>
          </w:p>
        </w:tc>
        <w:tc>
          <w:tcPr>
            <w:tcW w:type="dxa" w:w="2448"/>
            <w:vAlign w:val="center"/>
          </w:tcPr>
          <w:p>
            <w:r/>
            <w:r>
              <w:rPr>
                <w:b w:val="0"/>
                <w:sz w:val="18"/>
              </w:rPr>
              <w:t>value_counts()</w:t>
            </w:r>
          </w:p>
        </w:tc>
        <w:tc>
          <w:tcPr>
            <w:tcW w:type="dxa" w:w="2880"/>
            <w:vAlign w:val="center"/>
          </w:tcPr>
          <w:p>
            <w:r/>
            <w:r>
              <w:rPr>
                <w:b w:val="0"/>
                <w:sz w:val="18"/>
              </w:rPr>
              <w:t>Fragmented groups</w:t>
            </w:r>
          </w:p>
        </w:tc>
        <w:tc>
          <w:tcPr>
            <w:tcW w:type="dxa" w:w="2880"/>
            <w:vAlign w:val="center"/>
          </w:tcPr>
          <w:p>
            <w:r/>
            <w:r>
              <w:rPr>
                <w:b w:val="0"/>
                <w:sz w:val="18"/>
              </w:rPr>
              <w:t>Strip whitespace and standardize labels</w:t>
            </w:r>
          </w:p>
        </w:tc>
      </w:tr>
      <w:tr>
        <w:tc>
          <w:tcPr>
            <w:tcW w:type="dxa" w:w="1872"/>
            <w:vAlign w:val="center"/>
          </w:tcPr>
          <w:p>
            <w:r/>
            <w:r>
              <w:rPr>
                <w:b w:val="0"/>
                <w:sz w:val="18"/>
              </w:rPr>
              <w:t>Scale differences</w:t>
            </w:r>
          </w:p>
        </w:tc>
        <w:tc>
          <w:tcPr>
            <w:tcW w:type="dxa" w:w="2448"/>
            <w:vAlign w:val="center"/>
          </w:tcPr>
          <w:p>
            <w:r/>
            <w:r>
              <w:rPr>
                <w:b w:val="0"/>
                <w:sz w:val="18"/>
              </w:rPr>
              <w:t>describe()</w:t>
            </w:r>
          </w:p>
        </w:tc>
        <w:tc>
          <w:tcPr>
            <w:tcW w:type="dxa" w:w="2880"/>
            <w:vAlign w:val="center"/>
          </w:tcPr>
          <w:p>
            <w:r/>
            <w:r>
              <w:rPr>
                <w:b w:val="0"/>
                <w:sz w:val="18"/>
              </w:rPr>
              <w:t>Some algorithms become dominated by large-scale features</w:t>
            </w:r>
          </w:p>
        </w:tc>
        <w:tc>
          <w:tcPr>
            <w:tcW w:type="dxa" w:w="2880"/>
            <w:vAlign w:val="center"/>
          </w:tcPr>
          <w:p>
            <w:r/>
            <w:r>
              <w:rPr>
                <w:b w:val="0"/>
                <w:sz w:val="18"/>
              </w:rPr>
              <w:t>Apply Min-Max or Standard scaling to selected numeric features</w:t>
            </w:r>
          </w:p>
        </w:tc>
      </w:tr>
      <w:tr>
        <w:tc>
          <w:tcPr>
            <w:tcW w:type="dxa" w:w="1872"/>
            <w:vAlign w:val="center"/>
          </w:tcPr>
          <w:p>
            <w:r/>
            <w:r>
              <w:rPr>
                <w:b w:val="0"/>
                <w:sz w:val="18"/>
              </w:rPr>
              <w:t>Join problems</w:t>
            </w:r>
          </w:p>
        </w:tc>
        <w:tc>
          <w:tcPr>
            <w:tcW w:type="dxa" w:w="2448"/>
            <w:vAlign w:val="center"/>
          </w:tcPr>
          <w:p>
            <w:r/>
            <w:r>
              <w:rPr>
                <w:b w:val="0"/>
                <w:sz w:val="18"/>
              </w:rPr>
              <w:t>merge(..., validate=...)</w:t>
            </w:r>
          </w:p>
        </w:tc>
        <w:tc>
          <w:tcPr>
            <w:tcW w:type="dxa" w:w="2880"/>
            <w:vAlign w:val="center"/>
          </w:tcPr>
          <w:p>
            <w:r/>
            <w:r>
              <w:rPr>
                <w:b w:val="0"/>
                <w:sz w:val="18"/>
              </w:rPr>
              <w:t>Missing or duplicated relationships</w:t>
            </w:r>
          </w:p>
        </w:tc>
        <w:tc>
          <w:tcPr>
            <w:tcW w:type="dxa" w:w="2880"/>
            <w:vAlign w:val="center"/>
          </w:tcPr>
          <w:p>
            <w:r/>
            <w:r>
              <w:rPr>
                <w:b w:val="0"/>
                <w:sz w:val="18"/>
              </w:rPr>
              <w:t>Validate keys and join cardinality</w:t>
            </w:r>
          </w:p>
        </w:tc>
      </w:tr>
    </w:tbl>
    <w:p/>
    <w:p>
      <w:pPr>
        <w:pStyle w:val="Heading1"/>
      </w:pPr>
      <w:r>
        <w:t>5. Data Inspection and Structural Validation</w:t>
      </w:r>
    </w:p>
    <w:p>
      <w:r>
        <w:t>The first step is profiling rather than immediately changing the data. Basic inspection establishes row counts, column names, data types, missingness, unique values, and summary statistics. This creates a baseline against which the cleaned dataset can be compared.</w:t>
      </w:r>
    </w:p>
    <w:p>
      <w:pPr>
        <w:pStyle w:val="CodeBlock"/>
        <w:keepLines/>
        <w:spacing w:before="60" w:after="140"/>
        <w:ind w:left="360" w:right="360"/>
      </w:pPr>
      <w:r>
        <w:t># Basic profiling</w:t>
        <w:br/>
        <w:t>print(orders.shape)</w:t>
        <w:br/>
        <w:t>print(orders.columns.tolist())</w:t>
        <w:br/>
        <w:t>print(orders.info())</w:t>
        <w:br/>
        <w:br/>
        <w:t># Missing-value profile</w:t>
        <w:br/>
        <w:t>missing = orders.isna().sum().sort_values(ascending=False)</w:t>
        <w:br/>
        <w:t>missing_pct = (orders.isna().mean() * 100).sort_values(ascending=False)</w:t>
        <w:br/>
        <w:t>print(pd.concat([missing, missing_pct], axis=1,</w:t>
        <w:br/>
        <w:t xml:space="preserve">                keys=["missing_count", "missing_pct"]))</w:t>
        <w:br/>
        <w:br/>
        <w:t># Duplicate check</w:t>
        <w:br/>
        <w:t>print("Exact duplicate rows:", orders.duplicated().sum())</w:t>
        <w:br/>
        <w:br/>
        <w:t># Category inspection</w:t>
        <w:br/>
        <w:t>print(orders["order_status"].value_counts(dropna=False))</w:t>
      </w:r>
    </w:p>
    <w:p>
      <w:pPr>
        <w:pStyle w:val="Heading1"/>
      </w:pPr>
      <w:r>
        <w:t>6. Handling Missing Values</w:t>
      </w:r>
    </w:p>
    <w:p>
      <w:r>
        <w:t>Missing data should not be treated as a purely technical problem. In logistics, a missing delivery date can have a legitimate operational meaning—for example, an order may have been cancelled or may not yet have been delivered. Therefore, the preferred approach is to interpret missingness using order status and the business process before filling values.</w:t>
      </w:r>
    </w:p>
    <w:p>
      <w:pPr>
        <w:pStyle w:val="ListBullet"/>
      </w:pPr>
      <w:r>
        <w:t>For date fields, convert empty strings to NaT rather than replacing them with arbitrary dates.</w:t>
      </w:r>
    </w:p>
    <w:p>
      <w:pPr>
        <w:pStyle w:val="ListBullet"/>
      </w:pPr>
      <w:r>
        <w:t>For delivered orders, a missing actual delivery date should normally be investigated because it prevents delivery-time calculation.</w:t>
      </w:r>
    </w:p>
    <w:p>
      <w:pPr>
        <w:pStyle w:val="ListBullet"/>
      </w:pPr>
      <w:r>
        <w:t>For orders that were cancelled or unavailable, a missing delivery date may be expected and should not automatically be imputed.</w:t>
      </w:r>
    </w:p>
    <w:p>
      <w:pPr>
        <w:pStyle w:val="ListBullet"/>
      </w:pPr>
      <w:r>
        <w:t>For numerical variables such as freight value, use median imputation only when the value is genuinely missing and the business context supports it.</w:t>
      </w:r>
    </w:p>
    <w:p>
      <w:pPr>
        <w:pStyle w:val="ListBullet"/>
      </w:pPr>
      <w:r>
        <w:t>For categorical variables, an explicit 'Unknown' category can be safer than inventing a most-common category.</w:t>
      </w:r>
    </w:p>
    <w:p>
      <w:pPr>
        <w:pStyle w:val="ListBullet"/>
      </w:pPr>
      <w:r>
        <w:t>Document every imputation rule so that analysts can distinguish observed values from estimated values.</w:t>
      </w:r>
    </w:p>
    <w:p>
      <w:pPr>
        <w:pStyle w:val="CodeBlock"/>
        <w:keepLines/>
        <w:spacing w:before="60" w:after="140"/>
        <w:ind w:left="360" w:right="360"/>
      </w:pPr>
      <w:r>
        <w:t># Convert blank strings to missing values</w:t>
        <w:br/>
        <w:t>orders = orders.replace(r"^\s*$", pd.NA, regex=True)</w:t>
        <w:br/>
        <w:br/>
        <w:t># Convert timestamp columns</w:t>
        <w:br/>
        <w:t>date_cols = [</w:t>
        <w:br/>
        <w:t xml:space="preserve">    "order_purchase_timestamp",</w:t>
        <w:br/>
        <w:t xml:space="preserve">    "order_approved_at",</w:t>
        <w:br/>
        <w:t xml:space="preserve">    "order_delivered_carrier_date",</w:t>
        <w:br/>
        <w:t xml:space="preserve">    "order_delivered_customer_date",</w:t>
        <w:br/>
        <w:t xml:space="preserve">    "order_estimated_delivery_date"</w:t>
        <w:br/>
        <w:t>]</w:t>
        <w:br/>
        <w:br/>
        <w:t>for col in date_cols:</w:t>
        <w:br/>
        <w:t xml:space="preserve">    orders[col] = pd.to_datetime(orders[col], errors="coerce")</w:t>
        <w:br/>
        <w:br/>
        <w:t># Example: categorical missing-value treatment</w:t>
        <w:br/>
        <w:t>customers["customer_city"] = (</w:t>
        <w:br/>
        <w:t xml:space="preserve">    customers["customer_city"]</w:t>
        <w:br/>
        <w:t xml:space="preserve">    .fillna("Unknown")</w:t>
        <w:br/>
        <w:t xml:space="preserve">    .astype(str)</w:t>
        <w:br/>
        <w:t xml:space="preserve">    .str.strip()</w:t>
        <w:br/>
        <w:t>)</w:t>
      </w:r>
    </w:p>
    <w:p>
      <w:pPr>
        <w:pStyle w:val="Heading1"/>
      </w:pPr>
      <w:r>
        <w:t>7. Duplicate Detection and Key Validation</w:t>
      </w:r>
    </w:p>
    <w:p>
      <w:r>
        <w:t>Duplicates can be especially harmful in logistics because repeated records can inflate order counts, freight totals, and delivery-performance rates. Exact duplicate rows can usually be removed, but repeated business keys require investigation. For example, an order can legitimately have multiple order-item rows, so order_id is unique in the orders table but not in the order-items table.</w:t>
      </w:r>
    </w:p>
    <w:p>
      <w:pPr>
        <w:pStyle w:val="CodeBlock"/>
        <w:keepLines/>
        <w:spacing w:before="60" w:after="140"/>
        <w:ind w:left="360" w:right="360"/>
      </w:pPr>
      <w:r>
        <w:t># Exact duplicates</w:t>
        <w:br/>
        <w:t>orders = orders.drop_duplicates()</w:t>
        <w:br/>
        <w:br/>
        <w:t># Business-key validation</w:t>
        <w:br/>
        <w:t>duplicate_order_ids = orders["order_id"].duplicated().sum()</w:t>
        <w:br/>
        <w:t>print("Duplicate order IDs:", duplicate_order_ids)</w:t>
        <w:br/>
        <w:br/>
        <w:t># Validate a one-to-many relationship</w:t>
        <w:br/>
        <w:t>items_check = items.merge(</w:t>
        <w:br/>
        <w:t xml:space="preserve">    orders[["order_id"]],</w:t>
        <w:br/>
        <w:t xml:space="preserve">    on="order_id",</w:t>
        <w:br/>
        <w:t xml:space="preserve">    how="left",</w:t>
        <w:br/>
        <w:t xml:space="preserve">    indicator=True</w:t>
        <w:br/>
        <w:t>)</w:t>
        <w:br/>
        <w:br/>
        <w:t>print(items_check["_merge"].value_counts())</w:t>
      </w:r>
    </w:p>
    <w:p>
      <w:pPr>
        <w:pStyle w:val="Heading1"/>
      </w:pPr>
      <w:r>
        <w:t>8. Date Cleaning and Logistics Feature Engineering</w:t>
      </w:r>
    </w:p>
    <w:p>
      <w:r>
        <w:t>Dates are central to logistics analysis. After conversion to datetime, the order lifecycle can be transformed into operational features. Two particularly useful measures are delivery duration and delivery delay.</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D9EAF7"/>
          </w:tcPr>
          <w:p>
            <w:r/>
            <w:r>
              <w:rPr>
                <w:b/>
                <w:sz w:val="18"/>
              </w:rPr>
              <w:t>Feature</w:t>
            </w:r>
          </w:p>
        </w:tc>
        <w:tc>
          <w:tcPr>
            <w:tcW w:type="dxa" w:w="4032"/>
            <w:vAlign w:val="center"/>
            <w:shd w:fill="D9EAF7"/>
          </w:tcPr>
          <w:p>
            <w:r/>
            <w:r>
              <w:rPr>
                <w:b/>
                <w:sz w:val="18"/>
              </w:rPr>
              <w:t>Formula</w:t>
            </w:r>
          </w:p>
        </w:tc>
        <w:tc>
          <w:tcPr>
            <w:tcW w:type="dxa" w:w="3744"/>
            <w:vAlign w:val="center"/>
            <w:shd w:fill="D9EAF7"/>
          </w:tcPr>
          <w:p>
            <w:r/>
            <w:r>
              <w:rPr>
                <w:b/>
                <w:sz w:val="18"/>
              </w:rPr>
              <w:t>Interpretation</w:t>
            </w:r>
          </w:p>
        </w:tc>
      </w:tr>
      <w:tr>
        <w:tc>
          <w:tcPr>
            <w:tcW w:type="dxa" w:w="2592"/>
            <w:vAlign w:val="center"/>
          </w:tcPr>
          <w:p>
            <w:r/>
            <w:r>
              <w:rPr>
                <w:b w:val="0"/>
                <w:sz w:val="18"/>
              </w:rPr>
              <w:t>delivery_days</w:t>
            </w:r>
          </w:p>
        </w:tc>
        <w:tc>
          <w:tcPr>
            <w:tcW w:type="dxa" w:w="4032"/>
            <w:vAlign w:val="center"/>
          </w:tcPr>
          <w:p>
            <w:r/>
            <w:r>
              <w:rPr>
                <w:b w:val="0"/>
                <w:sz w:val="18"/>
              </w:rPr>
              <w:t>actual delivery date − purchase date</w:t>
            </w:r>
          </w:p>
        </w:tc>
        <w:tc>
          <w:tcPr>
            <w:tcW w:type="dxa" w:w="3744"/>
            <w:vAlign w:val="center"/>
          </w:tcPr>
          <w:p>
            <w:r/>
            <w:r>
              <w:rPr>
                <w:b w:val="0"/>
                <w:sz w:val="18"/>
              </w:rPr>
              <w:t>Elapsed time from purchase to customer delivery</w:t>
            </w:r>
          </w:p>
        </w:tc>
      </w:tr>
      <w:tr>
        <w:tc>
          <w:tcPr>
            <w:tcW w:type="dxa" w:w="2592"/>
            <w:vAlign w:val="center"/>
          </w:tcPr>
          <w:p>
            <w:r/>
            <w:r>
              <w:rPr>
                <w:b w:val="0"/>
                <w:sz w:val="18"/>
              </w:rPr>
              <w:t>estimated_days</w:t>
            </w:r>
          </w:p>
        </w:tc>
        <w:tc>
          <w:tcPr>
            <w:tcW w:type="dxa" w:w="4032"/>
            <w:vAlign w:val="center"/>
          </w:tcPr>
          <w:p>
            <w:r/>
            <w:r>
              <w:rPr>
                <w:b w:val="0"/>
                <w:sz w:val="18"/>
              </w:rPr>
              <w:t>estimated delivery date − purchase date</w:t>
            </w:r>
          </w:p>
        </w:tc>
        <w:tc>
          <w:tcPr>
            <w:tcW w:type="dxa" w:w="3744"/>
            <w:vAlign w:val="center"/>
          </w:tcPr>
          <w:p>
            <w:r/>
            <w:r>
              <w:rPr>
                <w:b w:val="0"/>
                <w:sz w:val="18"/>
              </w:rPr>
              <w:t>Promised/estimated lead time</w:t>
            </w:r>
          </w:p>
        </w:tc>
      </w:tr>
      <w:tr>
        <w:tc>
          <w:tcPr>
            <w:tcW w:type="dxa" w:w="2592"/>
            <w:vAlign w:val="center"/>
          </w:tcPr>
          <w:p>
            <w:r/>
            <w:r>
              <w:rPr>
                <w:b w:val="0"/>
                <w:sz w:val="18"/>
              </w:rPr>
              <w:t>delivery_delay_days</w:t>
            </w:r>
          </w:p>
        </w:tc>
        <w:tc>
          <w:tcPr>
            <w:tcW w:type="dxa" w:w="4032"/>
            <w:vAlign w:val="center"/>
          </w:tcPr>
          <w:p>
            <w:r/>
            <w:r>
              <w:rPr>
                <w:b w:val="0"/>
                <w:sz w:val="18"/>
              </w:rPr>
              <w:t>actual delivery date − estimated delivery date</w:t>
            </w:r>
          </w:p>
        </w:tc>
        <w:tc>
          <w:tcPr>
            <w:tcW w:type="dxa" w:w="3744"/>
            <w:vAlign w:val="center"/>
          </w:tcPr>
          <w:p>
            <w:r/>
            <w:r>
              <w:rPr>
                <w:b w:val="0"/>
                <w:sz w:val="18"/>
              </w:rPr>
              <w:t>Positive values indicate late delivery; negative values indicate early delivery</w:t>
            </w:r>
          </w:p>
        </w:tc>
      </w:tr>
      <w:tr>
        <w:tc>
          <w:tcPr>
            <w:tcW w:type="dxa" w:w="2592"/>
            <w:vAlign w:val="center"/>
          </w:tcPr>
          <w:p>
            <w:r/>
            <w:r>
              <w:rPr>
                <w:b w:val="0"/>
                <w:sz w:val="18"/>
              </w:rPr>
              <w:t>is_late</w:t>
            </w:r>
          </w:p>
        </w:tc>
        <w:tc>
          <w:tcPr>
            <w:tcW w:type="dxa" w:w="4032"/>
            <w:vAlign w:val="center"/>
          </w:tcPr>
          <w:p>
            <w:r/>
            <w:r>
              <w:rPr>
                <w:b w:val="0"/>
                <w:sz w:val="18"/>
              </w:rPr>
              <w:t>delivery_delay_days &gt; 0</w:t>
            </w:r>
          </w:p>
        </w:tc>
        <w:tc>
          <w:tcPr>
            <w:tcW w:type="dxa" w:w="3744"/>
            <w:vAlign w:val="center"/>
          </w:tcPr>
          <w:p>
            <w:r/>
            <w:r>
              <w:rPr>
                <w:b w:val="0"/>
                <w:sz w:val="18"/>
              </w:rPr>
              <w:t>Binary indicator for late deliveries</w:t>
            </w:r>
          </w:p>
        </w:tc>
      </w:tr>
    </w:tbl>
    <w:p/>
    <w:p>
      <w:pPr>
        <w:pStyle w:val="CodeBlock"/>
        <w:keepLines/>
        <w:spacing w:before="60" w:after="140"/>
        <w:ind w:left="360" w:right="360"/>
      </w:pPr>
      <w:r>
        <w:t># Create logistics features</w:t>
        <w:br/>
        <w:t>orders["delivery_days"] = (</w:t>
        <w:br/>
        <w:t xml:space="preserve">    orders["order_delivered_customer_date"]</w:t>
        <w:br/>
        <w:t xml:space="preserve">    - orders["order_purchase_timestamp"]</w:t>
        <w:br/>
        <w:t>).dt.total_seconds() / 86400</w:t>
        <w:br/>
        <w:br/>
        <w:t>orders["estimated_days"] = (</w:t>
        <w:br/>
        <w:t xml:space="preserve">    orders["order_estimated_delivery_date"]</w:t>
        <w:br/>
        <w:t xml:space="preserve">    - orders["order_purchase_timestamp"]</w:t>
        <w:br/>
        <w:t>).dt.total_seconds() / 86400</w:t>
        <w:br/>
        <w:br/>
        <w:t>orders["delivery_delay_days"] = (</w:t>
        <w:br/>
        <w:t xml:space="preserve">    orders["order_delivered_customer_date"]</w:t>
        <w:br/>
        <w:t xml:space="preserve">    - orders["order_estimated_delivery_date"]</w:t>
        <w:br/>
        <w:t>).dt.total_seconds() / 86400</w:t>
        <w:br/>
        <w:br/>
        <w:t>orders["is_late"] = orders["delivery_delay_days"].gt(0)</w:t>
        <w:br/>
        <w:br/>
        <w:t># Inspect suspicious negative durations</w:t>
        <w:br/>
        <w:t>print(orders.loc[orders["delivery_days"] &lt; 0,</w:t>
        <w:br/>
        <w:t xml:space="preserve">                 ["order_id", "order_purchase_timestamp",</w:t>
        <w:br/>
        <w:t xml:space="preserve">                  "order_delivered_customer_date"]])</w:t>
      </w:r>
    </w:p>
    <w:p>
      <w:pPr>
        <w:pStyle w:val="Heading1"/>
      </w:pPr>
      <w:r>
        <w:t>9. Outlier Detection and Treatment</w:t>
      </w:r>
    </w:p>
    <w:p>
      <w:r>
        <w:t>An outlier is an observation that is unusually far from the rest of the distribution. In logistics, a very long delivery time may be a data error, but it may also represent a real event such as remote delivery, carrier disruption, or an unusual operational case. Consequently, an outlier should be investigated before being removed.</w:t>
      </w:r>
    </w:p>
    <w:p>
      <w:r>
        <w:t>The Interquartile Range (IQR) method is suitable for skewed operational variables. The lower and upper bounds are calculated as Q1 − 1.5×IQR and Q3 + 1.5×IQR. Observations outside those limits are flagged.</w:t>
      </w:r>
    </w:p>
    <w:p>
      <w:pPr>
        <w:pStyle w:val="CodeBlock"/>
        <w:keepLines/>
        <w:spacing w:before="60" w:after="140"/>
        <w:ind w:left="360" w:right="360"/>
      </w:pPr>
      <w:r>
        <w:t>def iqr_outlier_mask(series):</w:t>
        <w:br/>
        <w:t xml:space="preserve">    q1 = series.quantile(0.25)</w:t>
        <w:br/>
        <w:t xml:space="preserve">    q3 = series.quantile(0.75)</w:t>
        <w:br/>
        <w:t xml:space="preserve">    iqr = q3 - q1</w:t>
        <w:br/>
        <w:t xml:space="preserve">    lower = q1 - 1.5 * iqr</w:t>
        <w:br/>
        <w:t xml:space="preserve">    upper = q3 + 1.5 * iqr</w:t>
        <w:br/>
        <w:t xml:space="preserve">    return (series &lt; lower) | (series &gt; upper), lower, upper</w:t>
        <w:br/>
        <w:br/>
        <w:t>mask, lower, upper = iqr_outlier_mask(orders["delivery_days"].dropna())</w:t>
        <w:br/>
        <w:br/>
        <w:t># Recalculate on the full indexed series</w:t>
        <w:br/>
        <w:t>delivery = orders["delivery_days"].dropna()</w:t>
        <w:br/>
        <w:t>q1, q3 = delivery.quantile([0.25, 0.75])</w:t>
        <w:br/>
        <w:t>iqr = q3 - q1</w:t>
        <w:br/>
        <w:t>lower_bound = q1 - 1.5 * iqr</w:t>
        <w:br/>
        <w:t>upper_bound = q3 + 1.5 * iqr</w:t>
        <w:br/>
        <w:br/>
        <w:t>orders["delivery_outlier"] = (</w:t>
        <w:br/>
        <w:t xml:space="preserve">    orders["delivery_days"].lt(lower_bound)</w:t>
        <w:br/>
        <w:t xml:space="preserve">    | orders["delivery_days"].gt(upper_bound)</w:t>
        <w:br/>
        <w:t>)</w:t>
        <w:br/>
        <w:br/>
        <w:t>print("IQR bounds:", lower_bound, upper_bound)</w:t>
        <w:br/>
        <w:t>print(orders["delivery_outlier"].value_counts(dropna=False))</w:t>
      </w:r>
    </w:p>
    <w:p>
      <w:r>
        <w:t>Recommended treatment: flag first, investigate second. If an extreme delivery duration is plausible and represents a real shipment, retain it for operational reporting. If a value is demonstrably erroneous, correct it from a trusted source or exclude it from the specific metric. For predictive modeling, robust scaling or winsorization may be considered when extreme values are valid but disproportionately influential.</w:t>
      </w:r>
    </w:p>
    <w:p>
      <w:pPr>
        <w:pStyle w:val="Heading1"/>
      </w:pPr>
      <w:r>
        <w:t>10. Normalization and Standardization</w:t>
      </w:r>
    </w:p>
    <w:p>
      <w:r>
        <w:t>Normalization changes the scale of numerical variables without changing their basic ordering. This is useful when variables have very different ranges and a later analysis uses distance, gradient, or regularization-based methods. Min-Max normalization maps values to the interval [0, 1]. Standardization instead centers a variable at approximately zero with a standard deviation of one.</w:t>
      </w:r>
    </w:p>
    <w:p>
      <w:pPr>
        <w:pStyle w:val="CodeBlock"/>
        <w:keepLines/>
        <w:spacing w:before="60" w:after="140"/>
        <w:ind w:left="360" w:right="360"/>
      </w:pPr>
      <w:r>
        <w:t>from sklearn.preprocessing import MinMaxScaler, StandardScaler</w:t>
        <w:br/>
        <w:br/>
        <w:t>numeric_features = [</w:t>
        <w:br/>
        <w:t xml:space="preserve">    "delivery_days",</w:t>
        <w:br/>
        <w:t xml:space="preserve">    "estimated_days",</w:t>
        <w:br/>
        <w:t xml:space="preserve">    "delivery_delay_days"</w:t>
        <w:br/>
        <w:t>]</w:t>
        <w:br/>
        <w:br/>
        <w:t># Work only with rows having the selected features</w:t>
        <w:br/>
        <w:t>model_data = orders[numeric_features].dropna().copy()</w:t>
        <w:br/>
        <w:br/>
        <w:t># Min-Max normalization</w:t>
        <w:br/>
        <w:t>minmax = MinMaxScaler()</w:t>
        <w:br/>
        <w:t>model_data[numeric_features] = minmax.fit_transform(model_data[numeric_features])</w:t>
        <w:br/>
        <w:br/>
        <w:t># Alternative: standardization</w:t>
        <w:br/>
        <w:t>standard = StandardScaler()</w:t>
        <w:br/>
        <w:t>standardized = pd.DataFrame(</w:t>
        <w:br/>
        <w:t xml:space="preserve">    standard.fit_transform(orders[numeric_features].dropna()),</w:t>
        <w:br/>
        <w:t xml:space="preserve">    columns=numeric_features</w:t>
        <w:br/>
        <w:t>)</w:t>
        <w:br/>
        <w:br/>
        <w:t>print(model_data.head())</w:t>
      </w:r>
    </w:p>
    <w:p>
      <w:r>
        <w:t>Important practice: fit a scaler on the training data only when building a machine-learning model, then use that fitted scaler to transform validation and test data. This prevents information leakage.</w:t>
      </w:r>
    </w:p>
    <w:p>
      <w:pPr>
        <w:pStyle w:val="Heading1"/>
      </w:pPr>
      <w:r>
        <w:t>11. Data Integration for Logistics Analysis</w:t>
      </w:r>
    </w:p>
    <w:p>
      <w:r>
        <w:t>The Olist data is relational rather than a single flat spreadsheet. Joining tables requires attention to grain. The orders table is approximately one row per order, while the order-items table can contain multiple rows per order. Therefore, joining orders to items can increase the number of rows. Analysts must aggregate item-level measures appropriately before producing order-level KPIs.</w:t>
      </w:r>
    </w:p>
    <w:p>
      <w:pPr>
        <w:pStyle w:val="CodeBlock"/>
        <w:keepLines/>
        <w:spacing w:before="60" w:after="140"/>
        <w:ind w:left="360" w:right="360"/>
      </w:pPr>
      <w:r>
        <w:t># Example: aggregate item-level freight to the order level</w:t>
        <w:br/>
        <w:t>item_summary = (</w:t>
        <w:br/>
        <w:t xml:space="preserve">    items.groupby("order_id", as_index=False)</w:t>
        <w:br/>
        <w:t xml:space="preserve">         .agg(</w:t>
        <w:br/>
        <w:t xml:space="preserve">             item_count=("order_item_id", "count"),</w:t>
        <w:br/>
        <w:t xml:space="preserve">             total_freight=("freight_value", "sum"),</w:t>
        <w:br/>
        <w:t xml:space="preserve">             total_item_value=("price", "sum")</w:t>
        <w:br/>
        <w:t xml:space="preserve">         )</w:t>
        <w:br/>
        <w:t>)</w:t>
        <w:br/>
        <w:br/>
        <w:t># Join the order-level summary to the order table</w:t>
        <w:br/>
        <w:t>order_analysis = orders.merge(</w:t>
        <w:br/>
        <w:t xml:space="preserve">    item_summary,</w:t>
        <w:br/>
        <w:t xml:space="preserve">    on="order_id",</w:t>
        <w:br/>
        <w:t xml:space="preserve">    how="left",</w:t>
        <w:br/>
        <w:t xml:space="preserve">    validate="one_to_one"</w:t>
        <w:br/>
        <w:t>)</w:t>
        <w:br/>
        <w:br/>
        <w:t>print(order_analysis[[</w:t>
        <w:br/>
        <w:t xml:space="preserve">    "order_id", "item_count", "total_freight", "total_item_value"</w:t>
        <w:br/>
        <w:t>]].head())</w:t>
      </w:r>
    </w:p>
    <w:p>
      <w:pPr>
        <w:pStyle w:val="Heading1"/>
      </w:pPr>
      <w:r>
        <w:t>12. End-to-End Preprocessing Pipeline</w:t>
      </w:r>
    </w:p>
    <w:p>
      <w:r>
        <w:t>The following compact workflow brings the major steps together. It is intentionally modular so that each stage can be tested independently.</w:t>
      </w:r>
    </w:p>
    <w:p>
      <w:pPr>
        <w:pStyle w:val="CodeBlock"/>
        <w:keepLines/>
        <w:spacing w:before="60" w:after="140"/>
        <w:ind w:left="360" w:right="360"/>
      </w:pPr>
      <w:r>
        <w:t>import pandas as pd</w:t>
        <w:br/>
        <w:t>from sklearn.preprocessing import MinMaxScaler</w:t>
        <w:br/>
        <w:br/>
        <w:t># 1. Load</w:t>
        <w:br/>
        <w:t>df = pd.read_csv("data/raw/olist_orders_dataset.csv")</w:t>
        <w:br/>
        <w:br/>
        <w:t># 2. Standardize missing strings</w:t>
        <w:br/>
        <w:t>df = df.replace(r"^\s*$", pd.NA, regex=True)</w:t>
        <w:br/>
        <w:br/>
        <w:t># 3. Remove exact duplicates</w:t>
        <w:br/>
        <w:t>df = df.drop_duplicates()</w:t>
        <w:br/>
        <w:br/>
        <w:t># 4. Convert dates</w:t>
        <w:br/>
        <w:t>date_cols = [</w:t>
        <w:br/>
        <w:t xml:space="preserve">    "order_purchase_timestamp",</w:t>
        <w:br/>
        <w:t xml:space="preserve">    "order_approved_at",</w:t>
        <w:br/>
        <w:t xml:space="preserve">    "order_delivered_carrier_date",</w:t>
        <w:br/>
        <w:t xml:space="preserve">    "order_delivered_customer_date",</w:t>
        <w:br/>
        <w:t xml:space="preserve">    "order_estimated_delivery_date"</w:t>
        <w:br/>
        <w:t>]</w:t>
        <w:br/>
        <w:t>for c in date_cols:</w:t>
        <w:br/>
        <w:t xml:space="preserve">    df[c] = pd.to_datetime(df[c], errors="coerce")</w:t>
        <w:br/>
        <w:br/>
        <w:t># 5. Create delivery metrics</w:t>
        <w:br/>
        <w:t>df["delivery_days"] = (</w:t>
        <w:br/>
        <w:t xml:space="preserve">    df["order_delivered_customer_date"] -</w:t>
        <w:br/>
        <w:t xml:space="preserve">    df["order_purchase_timestamp"]</w:t>
        <w:br/>
        <w:t>).dt.total_seconds() / 86400</w:t>
        <w:br/>
        <w:br/>
        <w:t>df["delivery_delay_days"] = (</w:t>
        <w:br/>
        <w:t xml:space="preserve">    df["order_delivered_customer_date"] -</w:t>
        <w:br/>
        <w:t xml:space="preserve">    df["order_estimated_delivery_date"]</w:t>
        <w:br/>
        <w:t>).dt.total_seconds() / 86400</w:t>
        <w:br/>
        <w:br/>
        <w:t># 6. Flag invalid durations rather than silently deleting them</w:t>
        <w:br/>
        <w:t>df["invalid_delivery_duration"] = df["delivery_days"].lt(0)</w:t>
        <w:br/>
        <w:br/>
        <w:t># 7. IQR outlier flag</w:t>
        <w:br/>
        <w:t>valid = df["delivery_days"].dropna()</w:t>
        <w:br/>
        <w:t>q1, q3 = valid.quantile([0.25, 0.75])</w:t>
        <w:br/>
        <w:t>iqr = q3 - q1</w:t>
        <w:br/>
        <w:t>lower = q1 - 1.5 * iqr</w:t>
        <w:br/>
        <w:t>upper = q3 + 1.5 * iqr</w:t>
        <w:br/>
        <w:t>df["delivery_outlier"] = (</w:t>
        <w:br/>
        <w:t xml:space="preserve">    df["delivery_days"].lt(lower) |</w:t>
        <w:br/>
        <w:t xml:space="preserve">    df["delivery_days"].gt(upper)</w:t>
        <w:br/>
        <w:t>)</w:t>
        <w:br/>
        <w:br/>
        <w:t># 8. Normalize selected numerical variables</w:t>
        <w:br/>
        <w:t>features = ["delivery_days", "delivery_delay_days"]</w:t>
        <w:br/>
        <w:t>clean_features = df[features].dropna()</w:t>
        <w:br/>
        <w:br/>
        <w:t>scaler = MinMaxScaler()</w:t>
        <w:br/>
        <w:t>df.loc[clean_features.index, features] = scaler.fit_transform(clean_features)</w:t>
        <w:br/>
        <w:br/>
        <w:t># 9. Final quality checks</w:t>
        <w:br/>
        <w:t>print(df.shape)</w:t>
        <w:br/>
        <w:t>print(df[features].describe())</w:t>
        <w:br/>
        <w:t>print(df.isna().sum())</w:t>
      </w:r>
    </w:p>
    <w:p>
      <w:pPr>
        <w:pStyle w:val="Heading1"/>
      </w:pPr>
      <w:r>
        <w:t>13. Simulated Data Quality Results and Interpretation</w:t>
      </w:r>
    </w:p>
    <w:p>
      <w:r>
        <w:t>Because this assignment is a preprocessing simulation rather than a full empirical study of the Olist data, the following expected findings are presented as quality checks to perform rather than fabricated measured results. This distinction is important: analysts should never report a cleaning statistic as an observed fact unless the underlying file has actually been processed.</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D9EAF7"/>
          </w:tcPr>
          <w:p>
            <w:r/>
            <w:r>
              <w:rPr>
                <w:b/>
                <w:sz w:val="18"/>
              </w:rPr>
              <w:t>Check</w:t>
            </w:r>
          </w:p>
        </w:tc>
        <w:tc>
          <w:tcPr>
            <w:tcW w:type="dxa" w:w="4608"/>
            <w:vAlign w:val="center"/>
            <w:shd w:fill="D9EAF7"/>
          </w:tcPr>
          <w:p>
            <w:r/>
            <w:r>
              <w:rPr>
                <w:b/>
                <w:sz w:val="18"/>
              </w:rPr>
              <w:t>Expected analytical question</w:t>
            </w:r>
          </w:p>
        </w:tc>
        <w:tc>
          <w:tcPr>
            <w:tcW w:type="dxa" w:w="4032"/>
            <w:vAlign w:val="center"/>
            <w:shd w:fill="D9EAF7"/>
          </w:tcPr>
          <w:p>
            <w:r/>
            <w:r>
              <w:rPr>
                <w:b/>
                <w:sz w:val="18"/>
              </w:rPr>
              <w:t>Decision rule</w:t>
            </w:r>
          </w:p>
        </w:tc>
      </w:tr>
      <w:tr>
        <w:tc>
          <w:tcPr>
            <w:tcW w:type="dxa" w:w="2160"/>
            <w:vAlign w:val="center"/>
          </w:tcPr>
          <w:p>
            <w:r/>
            <w:r>
              <w:rPr>
                <w:b w:val="0"/>
                <w:sz w:val="18"/>
              </w:rPr>
              <w:t>Missing dates</w:t>
            </w:r>
          </w:p>
        </w:tc>
        <w:tc>
          <w:tcPr>
            <w:tcW w:type="dxa" w:w="4608"/>
            <w:vAlign w:val="center"/>
          </w:tcPr>
          <w:p>
            <w:r/>
            <w:r>
              <w:rPr>
                <w:b w:val="0"/>
                <w:sz w:val="18"/>
              </w:rPr>
              <w:t>Which order statuses legitimately lack delivery timestamps?</w:t>
            </w:r>
          </w:p>
        </w:tc>
        <w:tc>
          <w:tcPr>
            <w:tcW w:type="dxa" w:w="4032"/>
            <w:vAlign w:val="center"/>
          </w:tcPr>
          <w:p>
            <w:r/>
            <w:r>
              <w:rPr>
                <w:b w:val="0"/>
                <w:sz w:val="18"/>
              </w:rPr>
              <w:t>Use business status before deciding whether to impute or exclude</w:t>
            </w:r>
          </w:p>
        </w:tc>
      </w:tr>
      <w:tr>
        <w:tc>
          <w:tcPr>
            <w:tcW w:type="dxa" w:w="2160"/>
            <w:vAlign w:val="center"/>
          </w:tcPr>
          <w:p>
            <w:r/>
            <w:r>
              <w:rPr>
                <w:b w:val="0"/>
                <w:sz w:val="18"/>
              </w:rPr>
              <w:t>Duplicate order IDs</w:t>
            </w:r>
          </w:p>
        </w:tc>
        <w:tc>
          <w:tcPr>
            <w:tcW w:type="dxa" w:w="4608"/>
            <w:vAlign w:val="center"/>
          </w:tcPr>
          <w:p>
            <w:r/>
            <w:r>
              <w:rPr>
                <w:b w:val="0"/>
                <w:sz w:val="18"/>
              </w:rPr>
              <w:t>Is each order represented once in the order table?</w:t>
            </w:r>
          </w:p>
        </w:tc>
        <w:tc>
          <w:tcPr>
            <w:tcW w:type="dxa" w:w="4032"/>
            <w:vAlign w:val="center"/>
          </w:tcPr>
          <w:p>
            <w:r/>
            <w:r>
              <w:rPr>
                <w:b w:val="0"/>
                <w:sz w:val="18"/>
              </w:rPr>
              <w:t>Investigate any repeated business keys</w:t>
            </w:r>
          </w:p>
        </w:tc>
      </w:tr>
      <w:tr>
        <w:tc>
          <w:tcPr>
            <w:tcW w:type="dxa" w:w="2160"/>
            <w:vAlign w:val="center"/>
          </w:tcPr>
          <w:p>
            <w:r/>
            <w:r>
              <w:rPr>
                <w:b w:val="0"/>
                <w:sz w:val="18"/>
              </w:rPr>
              <w:t>Negative delivery days</w:t>
            </w:r>
          </w:p>
        </w:tc>
        <w:tc>
          <w:tcPr>
            <w:tcW w:type="dxa" w:w="4608"/>
            <w:vAlign w:val="center"/>
          </w:tcPr>
          <w:p>
            <w:r/>
            <w:r>
              <w:rPr>
                <w:b w:val="0"/>
                <w:sz w:val="18"/>
              </w:rPr>
              <w:t>Can delivery occur before purchase?</w:t>
            </w:r>
          </w:p>
        </w:tc>
        <w:tc>
          <w:tcPr>
            <w:tcW w:type="dxa" w:w="4032"/>
            <w:vAlign w:val="center"/>
          </w:tcPr>
          <w:p>
            <w:r/>
            <w:r>
              <w:rPr>
                <w:b w:val="0"/>
                <w:sz w:val="18"/>
              </w:rPr>
              <w:t>Treat as invalid unless a documented timestamp issue explains it</w:t>
            </w:r>
          </w:p>
        </w:tc>
      </w:tr>
      <w:tr>
        <w:tc>
          <w:tcPr>
            <w:tcW w:type="dxa" w:w="2160"/>
            <w:vAlign w:val="center"/>
          </w:tcPr>
          <w:p>
            <w:r/>
            <w:r>
              <w:rPr>
                <w:b w:val="0"/>
                <w:sz w:val="18"/>
              </w:rPr>
              <w:t>Very high delivery days</w:t>
            </w:r>
          </w:p>
        </w:tc>
        <w:tc>
          <w:tcPr>
            <w:tcW w:type="dxa" w:w="4608"/>
            <w:vAlign w:val="center"/>
          </w:tcPr>
          <w:p>
            <w:r/>
            <w:r>
              <w:rPr>
                <w:b w:val="0"/>
                <w:sz w:val="18"/>
              </w:rPr>
              <w:t>Is the shipment genuinely delayed or is the record erroneous?</w:t>
            </w:r>
          </w:p>
        </w:tc>
        <w:tc>
          <w:tcPr>
            <w:tcW w:type="dxa" w:w="4032"/>
            <w:vAlign w:val="center"/>
          </w:tcPr>
          <w:p>
            <w:r/>
            <w:r>
              <w:rPr>
                <w:b w:val="0"/>
                <w:sz w:val="18"/>
              </w:rPr>
              <w:t>Flag using IQR and investigate</w:t>
            </w:r>
          </w:p>
        </w:tc>
      </w:tr>
      <w:tr>
        <w:tc>
          <w:tcPr>
            <w:tcW w:type="dxa" w:w="2160"/>
            <w:vAlign w:val="center"/>
          </w:tcPr>
          <w:p>
            <w:r/>
            <w:r>
              <w:rPr>
                <w:b w:val="0"/>
                <w:sz w:val="18"/>
              </w:rPr>
              <w:t>Extreme freight values</w:t>
            </w:r>
          </w:p>
        </w:tc>
        <w:tc>
          <w:tcPr>
            <w:tcW w:type="dxa" w:w="4608"/>
            <w:vAlign w:val="center"/>
          </w:tcPr>
          <w:p>
            <w:r/>
            <w:r>
              <w:rPr>
                <w:b w:val="0"/>
                <w:sz w:val="18"/>
              </w:rPr>
              <w:t>Do high freight costs reflect real large/heavy shipments?</w:t>
            </w:r>
          </w:p>
        </w:tc>
        <w:tc>
          <w:tcPr>
            <w:tcW w:type="dxa" w:w="4032"/>
            <w:vAlign w:val="center"/>
          </w:tcPr>
          <w:p>
            <w:r/>
            <w:r>
              <w:rPr>
                <w:b w:val="0"/>
                <w:sz w:val="18"/>
              </w:rPr>
              <w:t>Validate against item dimensions, seller, and destination</w:t>
            </w:r>
          </w:p>
        </w:tc>
      </w:tr>
      <w:tr>
        <w:tc>
          <w:tcPr>
            <w:tcW w:type="dxa" w:w="2160"/>
            <w:vAlign w:val="center"/>
          </w:tcPr>
          <w:p>
            <w:r/>
            <w:r>
              <w:rPr>
                <w:b w:val="0"/>
                <w:sz w:val="18"/>
              </w:rPr>
              <w:t>Join row count</w:t>
            </w:r>
          </w:p>
        </w:tc>
        <w:tc>
          <w:tcPr>
            <w:tcW w:type="dxa" w:w="4608"/>
            <w:vAlign w:val="center"/>
          </w:tcPr>
          <w:p>
            <w:r/>
            <w:r>
              <w:rPr>
                <w:b w:val="0"/>
                <w:sz w:val="18"/>
              </w:rPr>
              <w:t>Did a one-to-many join inflate the dataset?</w:t>
            </w:r>
          </w:p>
        </w:tc>
        <w:tc>
          <w:tcPr>
            <w:tcW w:type="dxa" w:w="4032"/>
            <w:vAlign w:val="center"/>
          </w:tcPr>
          <w:p>
            <w:r/>
            <w:r>
              <w:rPr>
                <w:b w:val="0"/>
                <w:sz w:val="18"/>
              </w:rPr>
              <w:t>Aggregate to the intended grain before calculating KPIs</w:t>
            </w:r>
          </w:p>
        </w:tc>
      </w:tr>
      <w:tr>
        <w:tc>
          <w:tcPr>
            <w:tcW w:type="dxa" w:w="2160"/>
            <w:vAlign w:val="center"/>
          </w:tcPr>
          <w:p>
            <w:r/>
            <w:r>
              <w:rPr>
                <w:b w:val="0"/>
                <w:sz w:val="18"/>
              </w:rPr>
              <w:t>Scaled features</w:t>
            </w:r>
          </w:p>
        </w:tc>
        <w:tc>
          <w:tcPr>
            <w:tcW w:type="dxa" w:w="4608"/>
            <w:vAlign w:val="center"/>
          </w:tcPr>
          <w:p>
            <w:r/>
            <w:r>
              <w:rPr>
                <w:b w:val="0"/>
                <w:sz w:val="18"/>
              </w:rPr>
              <w:t>Are numerical inputs on comparable ranges?</w:t>
            </w:r>
          </w:p>
        </w:tc>
        <w:tc>
          <w:tcPr>
            <w:tcW w:type="dxa" w:w="4032"/>
            <w:vAlign w:val="center"/>
          </w:tcPr>
          <w:p>
            <w:r/>
            <w:r>
              <w:rPr>
                <w:b w:val="0"/>
                <w:sz w:val="18"/>
              </w:rPr>
              <w:t>Apply scaling after train/test separation for ML</w:t>
            </w:r>
          </w:p>
        </w:tc>
      </w:tr>
    </w:tbl>
    <w:p/>
    <w:p>
      <w:pPr>
        <w:pStyle w:val="Heading1"/>
      </w:pPr>
      <w:r>
        <w:t>14. Why Data Quality Matters in Logistics</w:t>
      </w:r>
    </w:p>
    <w:p>
      <w:r>
        <w:t>Logistics decisions depend on measurements such as lead time, delivery reliability, freight cost, and order volume. If timestamps are incorrect, delivery KPIs become unreliable. If duplicate orders are present, demand and shipment volumes may be overstated. If missing values are filled without understanding their meaning, the result can create artificial patterns. If outliers are deleted automatically, genuine operational disruptions may disappear from the analysis.</w:t>
      </w:r>
    </w:p>
    <w:p>
      <w:r>
        <w:t>Clean data therefore supports better forecasting, route and carrier evaluation, inventory planning, service-level measurement, and customer-experience analysis. Preprocessing also improves reproducibility: another analyst can follow the documented rules, run the same code, and understand why each transformation was applied.</w:t>
      </w:r>
    </w:p>
    <w:p>
      <w:pPr>
        <w:pStyle w:val="Heading1"/>
      </w:pPr>
      <w:r>
        <w:t>15. Reflection</w:t>
      </w:r>
    </w:p>
    <w:p>
      <w:r>
        <w:t>This exercise demonstrates that preprocessing is not simply a sequence of technical commands. Each transformation requires a connection to the logistics process. Missing delivery dates can have different meanings depending on order status; an unusually long delivery can be a genuine service failure rather than an error; and a one-to-many relationship can unintentionally inflate order-level statistics.</w:t>
      </w:r>
    </w:p>
    <w:p>
      <w:r>
        <w:t>The most important lesson is to preserve the distinction between raw data, cleaned data, and derived data. Raw files should remain unchanged, cleaning rules should be documented, and derived variables such as delivery delay should be traceable to their source fields. This approach improves transparency and reduces the risk of making operational decisions from misleading data.</w:t>
      </w:r>
    </w:p>
    <w:p>
      <w:pPr>
        <w:pStyle w:val="Heading1"/>
      </w:pPr>
      <w:r>
        <w:t>16. Conclusion</w:t>
      </w:r>
    </w:p>
    <w:p>
      <w:r>
        <w:t>A structured preprocessing pipeline turns raw logistics records into a dataset suitable for descriptive analytics and further modeling. The workflow developed in this report—collection, inspection, missing-value treatment, duplicate checking, date conversion, validation, outlier flagging, feature engineering, and normalization—provides a repeatable foundation for logistics analysis. The key principle is that cleaning decisions should be driven by both statistical evidence and knowledge of the underlying logistics process.</w:t>
      </w:r>
    </w:p>
    <w:p>
      <w:pPr>
        <w:pStyle w:val="Heading1"/>
      </w:pPr>
      <w:r>
        <w:t>17. Reproducibility Checklist</w:t>
      </w:r>
    </w:p>
    <w:p>
      <w:pPr>
        <w:pStyle w:val="ListBullet"/>
      </w:pPr>
      <w:r>
        <w:t>Keep an untouched copy of the downloaded raw CSV files.</w:t>
      </w:r>
    </w:p>
    <w:p>
      <w:pPr>
        <w:pStyle w:val="ListBullet"/>
      </w:pPr>
      <w:r>
        <w:t>Record the dataset source, download date, and version where available.</w:t>
      </w:r>
    </w:p>
    <w:p>
      <w:pPr>
        <w:pStyle w:val="ListBullet"/>
      </w:pPr>
      <w:r>
        <w:t>Record row counts and column counts before and after each major transformation.</w:t>
      </w:r>
    </w:p>
    <w:p>
      <w:pPr>
        <w:pStyle w:val="ListBullet"/>
      </w:pPr>
      <w:r>
        <w:t>Document missing-value rules and the reason for each imputation or exclusion.</w:t>
      </w:r>
    </w:p>
    <w:p>
      <w:pPr>
        <w:pStyle w:val="ListBullet"/>
      </w:pPr>
      <w:r>
        <w:t>Validate primary and foreign-key relationships before joining tables.</w:t>
      </w:r>
    </w:p>
    <w:p>
      <w:pPr>
        <w:pStyle w:val="ListBullet"/>
      </w:pPr>
      <w:r>
        <w:t>Flag outliers before deciding whether to remove, cap, transform, or retain them.</w:t>
      </w:r>
    </w:p>
    <w:p>
      <w:pPr>
        <w:pStyle w:val="ListBullet"/>
      </w:pPr>
      <w:r>
        <w:t>Create derived logistics variables from clearly documented formulas.</w:t>
      </w:r>
    </w:p>
    <w:p>
      <w:pPr>
        <w:pStyle w:val="ListBullet"/>
      </w:pPr>
      <w:r>
        <w:t>Fit normalization/scaling parameters only on training data for machine-learning tasks.</w:t>
      </w:r>
    </w:p>
    <w:p>
      <w:pPr>
        <w:pStyle w:val="ListBullet"/>
      </w:pPr>
      <w:r>
        <w:t>Save the cleaned dataset separately from the raw dataset.</w:t>
      </w:r>
    </w:p>
    <w:p>
      <w:pPr>
        <w:pStyle w:val="ListBullet"/>
      </w:pPr>
      <w:r>
        <w:t>Keep the Python script or notebook so the analysis can be reproduced.</w:t>
      </w:r>
    </w:p>
    <w:p>
      <w:pPr>
        <w:pStyle w:val="Heading1"/>
      </w:pPr>
      <w:r>
        <w:t>18. References</w:t>
      </w:r>
    </w:p>
    <w:p>
      <w:r>
        <w:t>1. Olist. Brazilian E-Commerce Public Dataset by Olist. Kaggle. https://www.kaggle.com/olistbr/brazilian-ecommerce</w:t>
      </w:r>
    </w:p>
    <w:p>
      <w:r>
        <w:t>2. Olist. Dataset metadata and table descriptions. Kaggle. https://www.kaggle.com/olistbr/brazilian-ecommerce/metadata</w:t>
      </w:r>
    </w:p>
    <w:p>
      <w:r>
        <w:t>3. Olist. Dataset release discussion describing approximately 100,000 orders and 2016–2018 coverage. https://www.kaggle.com/discussions/general/67613</w:t>
      </w:r>
    </w:p>
    <w:p>
      <w:r>
        <w:t>Note: The Python examples in this report are designed to be run after downloading the public dataset and placing the CSV files in the indicated project folders. Any numerical results should be generated from the actual downloaded files rather than assumed from the documentation.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 Logistics Data Collection, Cleaning &amp; Preprocessing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