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Accounts</w:t>
      </w:r>
      <w:r>
        <w:t xml:space="preserve"> </w:t>
      </w:r>
      <w:r>
        <w:t xml:space="preserve">Receivable</w:t>
      </w:r>
      <w:r>
        <w:t xml:space="preserve"> </w:t>
      </w:r>
      <w:r>
        <w:t xml:space="preserve">Specialist:</w:t>
      </w:r>
      <w:r>
        <w:t xml:space="preserve"> </w:t>
      </w:r>
      <w:r>
        <w:t xml:space="preserve">Job</w:t>
      </w:r>
      <w:r>
        <w:t xml:space="preserve"> </w:t>
      </w:r>
      <w:r>
        <w:t xml:space="preserve">Description</w:t>
      </w:r>
      <w:r>
        <w:t xml:space="preserve"> </w:t>
      </w:r>
      <w:r>
        <w:t xml:space="preserve">&amp;</w:t>
      </w:r>
      <w:r>
        <w:t xml:space="preserve"> </w:t>
      </w:r>
      <w:r>
        <w:t xml:space="preserve">Hiring</w:t>
      </w:r>
      <w:r>
        <w:t xml:space="preserve"> </w:t>
      </w:r>
      <w:r>
        <w:t xml:space="preserve">Plan</w:t>
      </w:r>
    </w:p>
    <w:p>
      <w:pPr>
        <w:pStyle w:val="Subtitle"/>
      </w:pPr>
      <w:r>
        <w:t xml:space="preserve">Kenyon’s</w:t>
      </w:r>
      <w:r>
        <w:t xml:space="preserve"> </w:t>
      </w:r>
      <w:r>
        <w:t xml:space="preserve">Grist</w:t>
      </w:r>
      <w:r>
        <w:t xml:space="preserve"> </w:t>
      </w:r>
      <w:r>
        <w:t xml:space="preserve">Mill</w:t>
      </w:r>
      <w:r>
        <w:t xml:space="preserve"> </w:t>
      </w:r>
      <w:r>
        <w:t xml:space="preserve">·</w:t>
      </w:r>
      <w:r>
        <w:t xml:space="preserve"> </w:t>
      </w:r>
      <w:r>
        <w:t xml:space="preserve">September</w:t>
      </w:r>
      <w:r>
        <w:t xml:space="preserve"> </w:t>
      </w:r>
      <w:r>
        <w:t xml:space="preserve">27,</w:t>
      </w:r>
      <w:r>
        <w:t xml:space="preserve"> </w:t>
      </w:r>
      <w:r>
        <w:t xml:space="preserve">2026</w:t>
      </w:r>
    </w:p>
    <w:bookmarkStart w:id="20" w:name="about-kenyons-grist-mill"/>
    <w:p>
      <w:pPr>
        <w:pStyle w:val="Heading2"/>
      </w:pPr>
      <w:r>
        <w:t xml:space="preserve">About Kenyon’s Grist Mill</w:t>
      </w:r>
    </w:p>
    <w:p>
      <w:pPr>
        <w:pStyle w:val="FirstParagraph"/>
      </w:pPr>
      <w:r>
        <w:t xml:space="preserve">Kenyon’s Grist Mill was founded in 1696. It is the oldest manufacturing business in Rhode Island and the second-oldest continuously operating business in the state, behind the White Horse Tavern in Newport.</w:t>
      </w:r>
    </w:p>
    <w:p>
      <w:pPr>
        <w:pStyle w:val="BodyText"/>
      </w:pPr>
      <w:r>
        <w:t xml:space="preserve">The mill sits on the Queen’s River in the village of Usquepaugh, West Kingston. It still grinds grain the way it always has: a single pass between its original 1886 granite millstones, quarried in Westerly, Rhode Island. Paul Drumm Jr. bought the mill in 1971 and spent the next four decades keeping that tradition running.</w:t>
      </w:r>
    </w:p>
    <w:p>
      <w:pPr>
        <w:pStyle w:val="BodyText"/>
      </w:pPr>
      <w:r>
        <w:t xml:space="preserve">Today Kenyon’s is best known for its Johnny Cake Meal and Clam Cake Mix, along with corn bread and pancake mixes, flours, meals, and holiday gift baskets. The signature grain is Rhode Island White Cap Flint Corn, a rare local variety. Kenyon’s sells to grocers, distributors, restaurants, and directly to customers, and also welcomes visitors for mill tours, kayaking, weddings, and the Johnny Cake Festival each October. The mill has been featured on Martha Stewart and on the Travel Channel’s</w:t>
      </w:r>
      <w:r>
        <w:t xml:space="preserve"> </w:t>
      </w:r>
      <w:r>
        <w:rPr>
          <w:iCs/>
          <w:i/>
        </w:rPr>
        <w:t xml:space="preserve">Bizarre Foods: Delicious Destinations</w:t>
      </w:r>
      <w:r>
        <w:t xml:space="preserve">.</w:t>
      </w:r>
    </w:p>
    <w:p>
      <w:pPr>
        <w:pStyle w:val="BodyText"/>
      </w:pPr>
      <w:r>
        <w:rPr>
          <w:bCs/>
          <w:b/>
        </w:rPr>
        <w:t xml:space="preserve">What Kenyon’s stands for</w:t>
      </w:r>
    </w:p>
    <w:p>
      <w:pPr>
        <w:numPr>
          <w:ilvl w:val="0"/>
          <w:numId w:val="1001"/>
        </w:numPr>
        <w:pStyle w:val="Compact"/>
      </w:pPr>
      <w:r>
        <w:rPr>
          <w:bCs/>
          <w:b/>
        </w:rPr>
        <w:t xml:space="preserve">Doing it the old way on purpose.</w:t>
      </w:r>
      <w:r>
        <w:t xml:space="preserve"> </w:t>
      </w:r>
      <w:r>
        <w:t xml:space="preserve">Stone-ground whole grain, with no additives or preservatives.</w:t>
      </w:r>
    </w:p>
    <w:p>
      <w:pPr>
        <w:numPr>
          <w:ilvl w:val="0"/>
          <w:numId w:val="1001"/>
        </w:numPr>
        <w:pStyle w:val="Compact"/>
      </w:pPr>
      <w:r>
        <w:rPr>
          <w:bCs/>
          <w:b/>
        </w:rPr>
        <w:t xml:space="preserve">Local roots.</w:t>
      </w:r>
      <w:r>
        <w:t xml:space="preserve"> </w:t>
      </w:r>
      <w:r>
        <w:t xml:space="preserve">Local grain where possible, non-GMO seed, no pesticides, and products made in Rhode Island.</w:t>
      </w:r>
    </w:p>
    <w:p>
      <w:pPr>
        <w:numPr>
          <w:ilvl w:val="0"/>
          <w:numId w:val="1001"/>
        </w:numPr>
        <w:pStyle w:val="Compact"/>
      </w:pPr>
      <w:r>
        <w:rPr>
          <w:bCs/>
          <w:b/>
        </w:rPr>
        <w:t xml:space="preserve">Honesty and dependability.</w:t>
      </w:r>
      <w:r>
        <w:t xml:space="preserve"> </w:t>
      </w:r>
      <w:r>
        <w:t xml:space="preserve">These are stated company values, and they matter most in a role that handles customers’ money and accounts.</w:t>
      </w:r>
    </w:p>
    <w:p>
      <w:pPr>
        <w:numPr>
          <w:ilvl w:val="0"/>
          <w:numId w:val="1001"/>
        </w:numPr>
        <w:pStyle w:val="Compact"/>
      </w:pPr>
      <w:r>
        <w:rPr>
          <w:bCs/>
          <w:b/>
        </w:rPr>
        <w:t xml:space="preserve">Caretaking.</w:t>
      </w:r>
      <w:r>
        <w:t xml:space="preserve"> </w:t>
      </w:r>
      <w:r>
        <w:t xml:space="preserve">Each generation looks after the mill for the next one.</w:t>
      </w:r>
    </w:p>
    <w:p>
      <w:pPr>
        <w:pStyle w:val="FirstParagraph"/>
      </w:pPr>
      <w:r>
        <w:t xml:space="preserve">For this hire, that means someone who is careful with the numbers and patient with long-time customers, and who is comfortable helping a very old business adopt newer tools.</w:t>
      </w:r>
    </w:p>
    <w:bookmarkEnd w:id="20"/>
    <w:bookmarkStart w:id="21" w:name="role-overview"/>
    <w:p>
      <w:pPr>
        <w:pStyle w:val="Heading2"/>
      </w:pPr>
      <w:r>
        <w:t xml:space="preserve">Role overview</w:t>
      </w:r>
    </w:p>
    <w:p>
      <w:pPr>
        <w:pStyle w:val="FirstParagraph"/>
      </w:pPr>
      <w:r>
        <w:t xml:space="preserve">Kenyon’s should hire a</w:t>
      </w:r>
      <w:r>
        <w:t xml:space="preserve"> </w:t>
      </w:r>
      <w:r>
        <w:rPr>
          <w:bCs/>
          <w:b/>
        </w:rPr>
        <w:t xml:space="preserve">mid-level Accounts Receivable Specialist, part-time (about 20–25 hrs/week)</w:t>
      </w:r>
      <w:r>
        <w:t xml:space="preserve">, who owns billing through cash for wholesale, distributor, and online accounts. That fits the ground rule</w:t>
      </w:r>
      <w:r>
        <w:t xml:space="preserve"> </w:t>
      </w:r>
      <w:r>
        <w:t xml:space="preserve">“</w:t>
      </w:r>
      <w:r>
        <w:t xml:space="preserve">automate before we hire</w:t>
      </w:r>
      <w:r>
        <w:t xml:space="preserve">”</w:t>
      </w:r>
      <w:r>
        <w:t xml:space="preserve">: the person’s first job is to get invoicing, reminders, and cash application running on tools, then spend their hours on collections, deductions, and customer relationships.</w:t>
      </w:r>
    </w:p>
    <w:p>
      <w:pPr>
        <w:pStyle w:val="BodyText"/>
      </w:pPr>
      <w:r>
        <w:rPr>
          <w:bCs/>
          <w:b/>
        </w:rPr>
        <w:t xml:space="preserve">Assumptions to confirm</w:t>
      </w:r>
    </w:p>
    <w:p>
      <w:pPr>
        <w:numPr>
          <w:ilvl w:val="0"/>
          <w:numId w:val="1002"/>
        </w:numPr>
        <w:pStyle w:val="Compact"/>
      </w:pPr>
      <w:r>
        <w:t xml:space="preserve">Reports to Strategy &amp; Finance (owners), working alongside the contract bookkeeper; hands orders off with the Orders &amp; Accounts team in SERVE.</w:t>
      </w:r>
    </w:p>
    <w:p>
      <w:pPr>
        <w:numPr>
          <w:ilvl w:val="0"/>
          <w:numId w:val="1002"/>
        </w:numPr>
        <w:pStyle w:val="Compact"/>
      </w:pPr>
      <w:r>
        <w:t xml:space="preserve">Customer mix: wholesale grocers and specialty shops, distributors, food-service, and direct online sales.</w:t>
      </w:r>
    </w:p>
    <w:p>
      <w:pPr>
        <w:numPr>
          <w:ilvl w:val="0"/>
          <w:numId w:val="1002"/>
        </w:numPr>
        <w:pStyle w:val="Compact"/>
      </w:pPr>
      <w:r>
        <w:t xml:space="preserve">Accounting system is QuickBooks or similar; e-commerce moves to Shopify in January 2027.</w:t>
      </w:r>
    </w:p>
    <w:p>
      <w:pPr>
        <w:numPr>
          <w:ilvl w:val="0"/>
          <w:numId w:val="1002"/>
        </w:numPr>
        <w:pStyle w:val="Compact"/>
      </w:pPr>
      <w:r>
        <w:t xml:space="preserve">Q4 is the peak season, so a start date before mid-November is ideal; otherwise start in January with the web launch.</w:t>
      </w:r>
    </w:p>
    <w:p>
      <w:pPr>
        <w:numPr>
          <w:ilvl w:val="0"/>
          <w:numId w:val="1002"/>
        </w:numPr>
        <w:pStyle w:val="Compact"/>
      </w:pPr>
      <w:r>
        <w:t xml:space="preserve">Pay figures below are approximate Rhode Island ranges from general market knowledge; check them against current postings before you publish.</w:t>
      </w:r>
    </w:p>
    <w:bookmarkEnd w:id="21"/>
    <w:bookmarkStart w:id="22" w:name="job-description-ready-to-post"/>
    <w:p>
      <w:pPr>
        <w:pStyle w:val="Heading2"/>
      </w:pPr>
      <w:r>
        <w:t xml:space="preserve">Job description (ready to post)</w:t>
      </w:r>
    </w:p>
    <w:p>
      <w:pPr>
        <w:pStyle w:val="FirstParagraph"/>
      </w:pPr>
      <w:r>
        <w:rPr>
          <w:bCs/>
          <w:b/>
        </w:rPr>
        <w:t xml:space="preserve">Accounts Receivable Specialist — Kenyon’s Grist Mill</w:t>
      </w:r>
      <w:r>
        <w:br/>
      </w:r>
      <w:r>
        <w:t xml:space="preserve">Part-time, 20–25 hrs/week · Usquepaugh (West Kingston), RI · Hybrid after training · $24–$29/hr, depending on experience</w:t>
      </w:r>
    </w:p>
    <w:p>
      <w:pPr>
        <w:pStyle w:val="BodyText"/>
      </w:pPr>
      <w:r>
        <w:rPr>
          <w:bCs/>
          <w:b/>
        </w:rPr>
        <w:t xml:space="preserve">About us</w:t>
      </w:r>
      <w:r>
        <w:br/>
      </w:r>
      <w:r>
        <w:t xml:space="preserve">Kenyon’s Grist Mill has been stone-grinding johnnycake meal, flours, and mixes in Rhode Island for more than 300 years. We sell to grocers, specialty shops, distributors, restaurants, and directly to customers online. We are a small team modernizing how we work, and this role is central to that.</w:t>
      </w:r>
    </w:p>
    <w:p>
      <w:pPr>
        <w:pStyle w:val="BodyText"/>
      </w:pPr>
      <w:r>
        <w:rPr>
          <w:bCs/>
          <w:b/>
        </w:rPr>
        <w:t xml:space="preserve">The role</w:t>
      </w:r>
      <w:r>
        <w:br/>
      </w:r>
      <w:r>
        <w:t xml:space="preserve">You will own our receivables from invoice to cash. You will make sure every order is billed correctly, every payment lands in the right place, and every customer pays on time. You will also help us move routine AR work onto better tools.</w:t>
      </w:r>
    </w:p>
    <w:p>
      <w:pPr>
        <w:pStyle w:val="BodyText"/>
      </w:pPr>
      <w:r>
        <w:rPr>
          <w:bCs/>
          <w:b/>
        </w:rPr>
        <w:t xml:space="preserve">What you will do</w:t>
      </w:r>
    </w:p>
    <w:p>
      <w:pPr>
        <w:numPr>
          <w:ilvl w:val="0"/>
          <w:numId w:val="1003"/>
        </w:numPr>
        <w:pStyle w:val="Compact"/>
      </w:pPr>
      <w:r>
        <w:t xml:space="preserve">Create and send invoices for wholesale, distributor, and food-service orders; check prices, terms, and shipping against each order.</w:t>
      </w:r>
    </w:p>
    <w:p>
      <w:pPr>
        <w:numPr>
          <w:ilvl w:val="0"/>
          <w:numId w:val="1003"/>
        </w:numPr>
        <w:pStyle w:val="Compact"/>
      </w:pPr>
      <w:r>
        <w:t xml:space="preserve">Apply incoming payments (checks, ACH, card, Shopify/PayPal payouts) and reconcile deposits to the bank.</w:t>
      </w:r>
    </w:p>
    <w:p>
      <w:pPr>
        <w:numPr>
          <w:ilvl w:val="0"/>
          <w:numId w:val="1003"/>
        </w:numPr>
        <w:pStyle w:val="Compact"/>
      </w:pPr>
      <w:r>
        <w:t xml:space="preserve">Manage collections: friendly reminders, follow-up calls, payment plans, and escalations for past-due accounts.</w:t>
      </w:r>
    </w:p>
    <w:p>
      <w:pPr>
        <w:numPr>
          <w:ilvl w:val="0"/>
          <w:numId w:val="1003"/>
        </w:numPr>
        <w:pStyle w:val="Compact"/>
      </w:pPr>
      <w:r>
        <w:t xml:space="preserve">Research and resolve short payments, distributor deductions, chargebacks, and promotional allowances.</w:t>
      </w:r>
    </w:p>
    <w:p>
      <w:pPr>
        <w:numPr>
          <w:ilvl w:val="0"/>
          <w:numId w:val="1003"/>
        </w:numPr>
        <w:pStyle w:val="Compact"/>
      </w:pPr>
      <w:r>
        <w:t xml:space="preserve">Set up new wholesale customers: credit applications, resale certificates, W-9s, and payment terms.</w:t>
      </w:r>
    </w:p>
    <w:p>
      <w:pPr>
        <w:numPr>
          <w:ilvl w:val="0"/>
          <w:numId w:val="1003"/>
        </w:numPr>
        <w:pStyle w:val="Compact"/>
      </w:pPr>
      <w:r>
        <w:t xml:space="preserve">Produce a weekly AR aging report and a monthly summary for the owners (DSO, past-due %, bad-debt risk).</w:t>
      </w:r>
    </w:p>
    <w:p>
      <w:pPr>
        <w:numPr>
          <w:ilvl w:val="0"/>
          <w:numId w:val="1003"/>
        </w:numPr>
        <w:pStyle w:val="Compact"/>
      </w:pPr>
      <w:r>
        <w:t xml:space="preserve">Support month-end close with the bookkeeper: AR subledger to general ledger reconciliation, write-off proposals, accruals.</w:t>
      </w:r>
    </w:p>
    <w:p>
      <w:pPr>
        <w:numPr>
          <w:ilvl w:val="0"/>
          <w:numId w:val="1003"/>
        </w:numPr>
        <w:pStyle w:val="Compact"/>
      </w:pPr>
      <w:r>
        <w:t xml:space="preserve">Keep customer account records clean and help set up automated invoicing, reminders, and online payment options.</w:t>
      </w:r>
    </w:p>
    <w:p>
      <w:pPr>
        <w:pStyle w:val="FirstParagraph"/>
      </w:pPr>
      <w:r>
        <w:rPr>
          <w:bCs/>
          <w:b/>
        </w:rPr>
        <w:t xml:space="preserve">What you bring</w:t>
      </w:r>
    </w:p>
    <w:p>
      <w:pPr>
        <w:numPr>
          <w:ilvl w:val="0"/>
          <w:numId w:val="1004"/>
        </w:numPr>
        <w:pStyle w:val="Compact"/>
      </w:pPr>
      <w:r>
        <w:t xml:space="preserve">2–4 years of accounts receivable, billing, or full-cycle bookkeeping experience.</w:t>
      </w:r>
    </w:p>
    <w:p>
      <w:pPr>
        <w:numPr>
          <w:ilvl w:val="0"/>
          <w:numId w:val="1004"/>
        </w:numPr>
        <w:pStyle w:val="Compact"/>
      </w:pPr>
      <w:r>
        <w:t xml:space="preserve">Working knowledge of QuickBooks (Online or Desktop) or a similar system, and solid Excel/Google Sheets skills (filters, lookups, pivot tables).</w:t>
      </w:r>
    </w:p>
    <w:p>
      <w:pPr>
        <w:numPr>
          <w:ilvl w:val="0"/>
          <w:numId w:val="1004"/>
        </w:numPr>
        <w:pStyle w:val="Compact"/>
      </w:pPr>
      <w:r>
        <w:t xml:space="preserve">A calm, persistent, courteous approach to collections calls.</w:t>
      </w:r>
    </w:p>
    <w:p>
      <w:pPr>
        <w:numPr>
          <w:ilvl w:val="0"/>
          <w:numId w:val="1004"/>
        </w:numPr>
        <w:pStyle w:val="Compact"/>
      </w:pPr>
      <w:r>
        <w:t xml:space="preserve">Accuracy with numbers and the habit of checking your own work.</w:t>
      </w:r>
    </w:p>
    <w:p>
      <w:pPr>
        <w:numPr>
          <w:ilvl w:val="0"/>
          <w:numId w:val="1004"/>
        </w:numPr>
        <w:pStyle w:val="Compact"/>
      </w:pPr>
      <w:r>
        <w:t xml:space="preserve">Comfort learning new software and suggesting simpler ways to work.</w:t>
      </w:r>
    </w:p>
    <w:p>
      <w:pPr>
        <w:pStyle w:val="FirstParagraph"/>
      </w:pPr>
      <w:r>
        <w:rPr>
          <w:bCs/>
          <w:b/>
        </w:rPr>
        <w:t xml:space="preserve">Nice to have</w:t>
      </w:r>
    </w:p>
    <w:p>
      <w:pPr>
        <w:numPr>
          <w:ilvl w:val="0"/>
          <w:numId w:val="1005"/>
        </w:numPr>
        <w:pStyle w:val="Compact"/>
      </w:pPr>
      <w:r>
        <w:t xml:space="preserve">Experience with food, consumer goods, or distributor accounts (e.g., UNFI, KeHE, or regional grocers) and deduction management.</w:t>
      </w:r>
    </w:p>
    <w:p>
      <w:pPr>
        <w:numPr>
          <w:ilvl w:val="0"/>
          <w:numId w:val="1005"/>
        </w:numPr>
        <w:pStyle w:val="Compact"/>
      </w:pPr>
      <w:r>
        <w:t xml:space="preserve">Shopify, Square, Bill.com, or automated-reminder tools.</w:t>
      </w:r>
    </w:p>
    <w:p>
      <w:pPr>
        <w:numPr>
          <w:ilvl w:val="0"/>
          <w:numId w:val="1005"/>
        </w:numPr>
        <w:pStyle w:val="Compact"/>
      </w:pPr>
      <w:r>
        <w:t xml:space="preserve">Associate degree or coursework in accounting or business.</w:t>
      </w:r>
    </w:p>
    <w:p>
      <w:pPr>
        <w:pStyle w:val="FirstParagraph"/>
      </w:pPr>
      <w:r>
        <w:rPr>
          <w:bCs/>
          <w:b/>
        </w:rPr>
        <w:t xml:space="preserve">Why join</w:t>
      </w:r>
      <w:r>
        <w:br/>
      </w:r>
      <w:r>
        <w:t xml:space="preserve">Flexible hours, a small team where your work is visible, and a chance to help a historic Rhode Island business grow.</w:t>
      </w:r>
    </w:p>
    <w:p>
      <w:pPr>
        <w:pStyle w:val="BodyText"/>
      </w:pPr>
      <w:r>
        <w:rPr>
          <w:bCs/>
          <w:b/>
        </w:rPr>
        <w:t xml:space="preserve">To apply</w:t>
      </w:r>
      <w:r>
        <w:br/>
      </w:r>
      <w:r>
        <w:t xml:space="preserve">Send a résumé and a few sentences on the AR process you improved most. Kenyon’s Grist Mill is an equal opportunity employer.</w:t>
      </w:r>
    </w:p>
    <w:bookmarkEnd w:id="22"/>
    <w:bookmarkStart w:id="23" w:name="key-job-functions"/>
    <w:p>
      <w:pPr>
        <w:pStyle w:val="Heading2"/>
      </w:pPr>
      <w:r>
        <w:t xml:space="preserve">Key job functions</w:t>
      </w:r>
    </w:p>
    <w:p>
      <w:pPr>
        <w:pStyle w:val="FirstParagraph"/>
      </w:pPr>
      <w:r>
        <w:t xml:space="preserve">Collections and cash application should take over half the hours; invoicing drops as automation takes hold.</w:t>
      </w:r>
    </w:p>
    <w:tbl>
      <w:tblPr>
        <w:tblStyle w:val="Table"/>
        <w:tblW w:type="pct" w:w="5000"/>
        <w:tblLook w:firstRow="1" w:lastRow="0" w:firstColumn="0" w:lastColumn="0" w:noHBand="0" w:noVBand="0" w:val="0020"/>
        <w:jc w:val="start"/>
        <w:tblBorders>
          <w:top w:val="single" w:sz="4" w:color="BFB6AA"/>
          <w:left w:val="single" w:sz="4" w:color="BFB6AA"/>
          <w:bottom w:val="single" w:sz="4" w:color="BFB6AA"/>
          <w:right w:val="single" w:sz="4" w:color="BFB6AA"/>
          <w:insideH w:val="single" w:sz="4" w:color="BFB6AA"/>
          <w:insideV w:val="single" w:sz="4" w:color="BFB6AA"/>
        </w:tblBorders>
      </w:tblPr>
      <w:tblGrid>
        <w:gridCol w:w="1980"/>
        <w:gridCol w:w="1980"/>
        <w:gridCol w:w="1980"/>
        <w:gridCol w:w="1980"/>
      </w:tblGrid>
      <w:tr>
        <w:trPr>
          <w:tblHeader w:val="true"/>
        </w:trPr>
        <w:tc>
          <w:tcPr>
            <w:shd w:val="clear" w:color="auto" w:fill="EDE6DC"/>
          </w:tcPr>
          <w:p>
            <w:pPr>
              <w:pStyle w:val="Compact"/>
              <w:jc w:val="left"/>
            </w:pPr>
            <w:r>
              <w:rPr>
                <w:b/>
                <w:sz w:val="19"/>
              </w:rPr>
              <w:t xml:space="preserve">Function</w:t>
            </w:r>
          </w:p>
        </w:tc>
        <w:tc>
          <w:tcPr>
            <w:shd w:val="clear" w:color="auto" w:fill="EDE6DC"/>
          </w:tcPr>
          <w:p>
            <w:pPr>
              <w:pStyle w:val="Compact"/>
              <w:jc w:val="left"/>
            </w:pPr>
            <w:r>
              <w:rPr>
                <w:b/>
                <w:sz w:val="19"/>
              </w:rPr>
              <w:t xml:space="preserve">Share of time</w:t>
            </w:r>
          </w:p>
        </w:tc>
        <w:tc>
          <w:tcPr>
            <w:shd w:val="clear" w:color="auto" w:fill="EDE6DC"/>
          </w:tcPr>
          <w:p>
            <w:pPr>
              <w:pStyle w:val="Compact"/>
              <w:jc w:val="left"/>
            </w:pPr>
            <w:r>
              <w:rPr>
                <w:b/>
                <w:sz w:val="19"/>
              </w:rPr>
              <w:t xml:space="preserve">What</w:t>
            </w:r>
            <w:r>
              <w:rPr>
                <w:b/>
                <w:sz w:val="19"/>
              </w:rPr>
              <w:t xml:space="preserve"> </w:t>
            </w:r>
            <w:r>
              <w:rPr>
                <w:b/>
                <w:sz w:val="19"/>
              </w:rPr>
              <w:t xml:space="preserve">“</w:t>
            </w:r>
            <w:r>
              <w:rPr>
                <w:b/>
                <w:sz w:val="19"/>
              </w:rPr>
              <w:t xml:space="preserve">good</w:t>
            </w:r>
            <w:r>
              <w:rPr>
                <w:b/>
                <w:sz w:val="19"/>
              </w:rPr>
              <w:t xml:space="preserve">”</w:t>
            </w:r>
            <w:r>
              <w:rPr>
                <w:b/>
                <w:sz w:val="19"/>
              </w:rPr>
              <w:t xml:space="preserve"> </w:t>
            </w:r>
            <w:r>
              <w:rPr>
                <w:b/>
                <w:sz w:val="19"/>
              </w:rPr>
              <w:t xml:space="preserve">looks like</w:t>
            </w:r>
          </w:p>
        </w:tc>
        <w:tc>
          <w:tcPr>
            <w:shd w:val="clear" w:color="auto" w:fill="EDE6DC"/>
          </w:tcPr>
          <w:p>
            <w:pPr>
              <w:pStyle w:val="Compact"/>
              <w:jc w:val="left"/>
            </w:pPr>
            <w:r>
              <w:rPr>
                <w:b/>
                <w:sz w:val="19"/>
              </w:rPr>
              <w:t xml:space="preserve">Automation opportunity</w:t>
            </w:r>
          </w:p>
        </w:tc>
      </w:tr>
      <w:tr>
        <w:tc>
          <w:tcPr/>
          <w:p>
            <w:pPr>
              <w:pStyle w:val="Compact"/>
              <w:jc w:val="left"/>
            </w:pPr>
            <w:r>
              <w:rPr>
                <w:sz w:val="19"/>
              </w:rPr>
              <w:t xml:space="preserve">Invoicing and billing</w:t>
            </w:r>
          </w:p>
        </w:tc>
        <w:tc>
          <w:tcPr/>
          <w:p>
            <w:pPr>
              <w:pStyle w:val="Compact"/>
              <w:jc w:val="left"/>
            </w:pPr>
            <w:r>
              <w:rPr>
                <w:sz w:val="19"/>
              </w:rPr>
              <w:t xml:space="preserve">15%</w:t>
            </w:r>
          </w:p>
        </w:tc>
        <w:tc>
          <w:tcPr/>
          <w:p>
            <w:pPr>
              <w:pStyle w:val="Compact"/>
              <w:jc w:val="left"/>
            </w:pPr>
            <w:r>
              <w:rPr>
                <w:sz w:val="19"/>
              </w:rPr>
              <w:t xml:space="preserve">Invoices out within 1 business day of shipment; under 2% need correction</w:t>
            </w:r>
          </w:p>
        </w:tc>
        <w:tc>
          <w:tcPr/>
          <w:p>
            <w:pPr>
              <w:pStyle w:val="Compact"/>
              <w:jc w:val="left"/>
            </w:pPr>
            <w:r>
              <w:rPr>
                <w:sz w:val="19"/>
              </w:rPr>
              <w:t xml:space="preserve">Auto-invoice from Shopify B2B or QuickBooks sales orders</w:t>
            </w:r>
          </w:p>
        </w:tc>
      </w:tr>
      <w:tr>
        <w:tc>
          <w:tcPr/>
          <w:p>
            <w:pPr>
              <w:pStyle w:val="Compact"/>
              <w:jc w:val="left"/>
            </w:pPr>
            <w:r>
              <w:rPr>
                <w:sz w:val="19"/>
              </w:rPr>
              <w:t xml:space="preserve">Cash application and reconciliation</w:t>
            </w:r>
          </w:p>
        </w:tc>
        <w:tc>
          <w:tcPr/>
          <w:p>
            <w:pPr>
              <w:pStyle w:val="Compact"/>
              <w:jc w:val="left"/>
            </w:pPr>
            <w:r>
              <w:rPr>
                <w:sz w:val="19"/>
              </w:rPr>
              <w:t xml:space="preserve">20%</w:t>
            </w:r>
          </w:p>
        </w:tc>
        <w:tc>
          <w:tcPr/>
          <w:p>
            <w:pPr>
              <w:pStyle w:val="Compact"/>
              <w:jc w:val="left"/>
            </w:pPr>
            <w:r>
              <w:rPr>
                <w:sz w:val="19"/>
              </w:rPr>
              <w:t xml:space="preserve">Payments applied within 2 business days; unapplied cash under 1% of AR</w:t>
            </w:r>
          </w:p>
        </w:tc>
        <w:tc>
          <w:tcPr/>
          <w:p>
            <w:pPr>
              <w:pStyle w:val="Compact"/>
              <w:jc w:val="left"/>
            </w:pPr>
            <w:r>
              <w:rPr>
                <w:sz w:val="19"/>
              </w:rPr>
              <w:t xml:space="preserve">Bank feeds and payment matching rules</w:t>
            </w:r>
          </w:p>
        </w:tc>
      </w:tr>
      <w:tr>
        <w:tc>
          <w:tcPr/>
          <w:p>
            <w:pPr>
              <w:pStyle w:val="Compact"/>
              <w:jc w:val="left"/>
            </w:pPr>
            <w:r>
              <w:rPr>
                <w:sz w:val="19"/>
              </w:rPr>
              <w:t xml:space="preserve">Collections</w:t>
            </w:r>
          </w:p>
        </w:tc>
        <w:tc>
          <w:tcPr/>
          <w:p>
            <w:pPr>
              <w:pStyle w:val="Compact"/>
              <w:jc w:val="left"/>
            </w:pPr>
            <w:r>
              <w:rPr>
                <w:sz w:val="19"/>
              </w:rPr>
              <w:t xml:space="preserve">30%</w:t>
            </w:r>
          </w:p>
        </w:tc>
        <w:tc>
          <w:tcPr/>
          <w:p>
            <w:pPr>
              <w:pStyle w:val="Compact"/>
              <w:jc w:val="left"/>
            </w:pPr>
            <w:r>
              <w:rPr>
                <w:sz w:val="19"/>
              </w:rPr>
              <w:t xml:space="preserve">DSO under 35 days; over-60-day balances under 5% of AR</w:t>
            </w:r>
          </w:p>
        </w:tc>
        <w:tc>
          <w:tcPr/>
          <w:p>
            <w:pPr>
              <w:pStyle w:val="Compact"/>
              <w:jc w:val="left"/>
            </w:pPr>
            <w:r>
              <w:rPr>
                <w:sz w:val="19"/>
              </w:rPr>
              <w:t xml:space="preserve">Automated reminder emails at 7, 15, and 30 days past due</w:t>
            </w:r>
          </w:p>
        </w:tc>
      </w:tr>
      <w:tr>
        <w:tc>
          <w:tcPr/>
          <w:p>
            <w:pPr>
              <w:pStyle w:val="Compact"/>
              <w:jc w:val="left"/>
            </w:pPr>
            <w:r>
              <w:rPr>
                <w:sz w:val="19"/>
              </w:rPr>
              <w:t xml:space="preserve">Deductions and disputes</w:t>
            </w:r>
          </w:p>
        </w:tc>
        <w:tc>
          <w:tcPr/>
          <w:p>
            <w:pPr>
              <w:pStyle w:val="Compact"/>
              <w:jc w:val="left"/>
            </w:pPr>
            <w:r>
              <w:rPr>
                <w:sz w:val="19"/>
              </w:rPr>
              <w:t xml:space="preserve">15%</w:t>
            </w:r>
          </w:p>
        </w:tc>
        <w:tc>
          <w:tcPr/>
          <w:p>
            <w:pPr>
              <w:pStyle w:val="Compact"/>
              <w:jc w:val="left"/>
            </w:pPr>
            <w:r>
              <w:rPr>
                <w:sz w:val="19"/>
              </w:rPr>
              <w:t xml:space="preserve">Every deduction researched within 30 days; recovery of invalid deductions tracked</w:t>
            </w:r>
          </w:p>
        </w:tc>
        <w:tc>
          <w:tcPr/>
          <w:p>
            <w:pPr>
              <w:pStyle w:val="Compact"/>
              <w:jc w:val="left"/>
            </w:pPr>
            <w:r>
              <w:rPr>
                <w:sz w:val="19"/>
              </w:rPr>
              <w:t xml:space="preserve">Deduction log with reason codes</w:t>
            </w:r>
          </w:p>
        </w:tc>
      </w:tr>
      <w:tr>
        <w:tc>
          <w:tcPr/>
          <w:p>
            <w:pPr>
              <w:pStyle w:val="Compact"/>
              <w:jc w:val="left"/>
            </w:pPr>
            <w:r>
              <w:rPr>
                <w:sz w:val="19"/>
              </w:rPr>
              <w:t xml:space="preserve">Credit and customer setup</w:t>
            </w:r>
          </w:p>
        </w:tc>
        <w:tc>
          <w:tcPr/>
          <w:p>
            <w:pPr>
              <w:pStyle w:val="Compact"/>
              <w:jc w:val="left"/>
            </w:pPr>
            <w:r>
              <w:rPr>
                <w:sz w:val="19"/>
              </w:rPr>
              <w:t xml:space="preserve">5%</w:t>
            </w:r>
          </w:p>
        </w:tc>
        <w:tc>
          <w:tcPr/>
          <w:p>
            <w:pPr>
              <w:pStyle w:val="Compact"/>
              <w:jc w:val="left"/>
            </w:pPr>
            <w:r>
              <w:rPr>
                <w:sz w:val="19"/>
              </w:rPr>
              <w:t xml:space="preserve">Every wholesale account has a signed application, terms, and tax forms on file</w:t>
            </w:r>
          </w:p>
        </w:tc>
        <w:tc>
          <w:tcPr/>
          <w:p>
            <w:pPr>
              <w:pStyle w:val="Compact"/>
              <w:jc w:val="left"/>
            </w:pPr>
            <w:r>
              <w:rPr>
                <w:sz w:val="19"/>
              </w:rPr>
              <w:t xml:space="preserve">Online credit application form</w:t>
            </w:r>
          </w:p>
        </w:tc>
      </w:tr>
      <w:tr>
        <w:tc>
          <w:tcPr/>
          <w:p>
            <w:pPr>
              <w:pStyle w:val="Compact"/>
              <w:jc w:val="left"/>
            </w:pPr>
            <w:r>
              <w:rPr>
                <w:sz w:val="19"/>
              </w:rPr>
              <w:t xml:space="preserve">Reporting and month-end</w:t>
            </w:r>
          </w:p>
        </w:tc>
        <w:tc>
          <w:tcPr/>
          <w:p>
            <w:pPr>
              <w:pStyle w:val="Compact"/>
              <w:jc w:val="left"/>
            </w:pPr>
            <w:r>
              <w:rPr>
                <w:sz w:val="19"/>
              </w:rPr>
              <w:t xml:space="preserve">10%</w:t>
            </w:r>
          </w:p>
        </w:tc>
        <w:tc>
          <w:tcPr/>
          <w:p>
            <w:pPr>
              <w:pStyle w:val="Compact"/>
              <w:jc w:val="left"/>
            </w:pPr>
            <w:r>
              <w:rPr>
                <w:sz w:val="19"/>
              </w:rPr>
              <w:t xml:space="preserve">Weekly aging every Monday; AR reconciled to the GL by business day 5</w:t>
            </w:r>
          </w:p>
        </w:tc>
        <w:tc>
          <w:tcPr/>
          <w:p>
            <w:pPr>
              <w:pStyle w:val="Compact"/>
              <w:jc w:val="left"/>
            </w:pPr>
            <w:r>
              <w:rPr>
                <w:sz w:val="19"/>
              </w:rPr>
              <w:t xml:space="preserve">Scheduled aging report and dashboard</w:t>
            </w:r>
          </w:p>
        </w:tc>
      </w:tr>
      <w:tr>
        <w:tc>
          <w:tcPr/>
          <w:p>
            <w:pPr>
              <w:pStyle w:val="Compact"/>
              <w:jc w:val="left"/>
            </w:pPr>
            <w:r>
              <w:rPr>
                <w:sz w:val="19"/>
              </w:rPr>
              <w:t xml:space="preserve">Process improvement</w:t>
            </w:r>
          </w:p>
        </w:tc>
        <w:tc>
          <w:tcPr/>
          <w:p>
            <w:pPr>
              <w:pStyle w:val="Compact"/>
              <w:jc w:val="left"/>
            </w:pPr>
            <w:r>
              <w:rPr>
                <w:sz w:val="19"/>
              </w:rPr>
              <w:t xml:space="preserve">5%</w:t>
            </w:r>
          </w:p>
        </w:tc>
        <w:tc>
          <w:tcPr/>
          <w:p>
            <w:pPr>
              <w:pStyle w:val="Compact"/>
              <w:jc w:val="left"/>
            </w:pPr>
            <w:r>
              <w:rPr>
                <w:sz w:val="19"/>
              </w:rPr>
              <w:t xml:space="preserve">One AR task moved to a tool each quarter</w:t>
            </w:r>
          </w:p>
        </w:tc>
        <w:tc>
          <w:tcPr/>
          <w:p>
            <w:pPr>
              <w:pStyle w:val="Compact"/>
              <w:jc w:val="left"/>
            </w:pPr>
            <w:r>
              <w:rPr>
                <w:sz w:val="19"/>
              </w:rPr>
              <w:t xml:space="preserve">AI-drafted collection emails, reviewed before sending</w:t>
            </w:r>
          </w:p>
        </w:tc>
      </w:tr>
    </w:tbl>
    <w:p>
      <w:pPr>
        <w:pStyle w:val="BodyText"/>
      </w:pPr>
      <w:r>
        <w:t xml:space="preserve">Targets are starting points; set the real baseline in the first 30 days.</w:t>
      </w:r>
    </w:p>
    <w:bookmarkEnd w:id="23"/>
    <w:bookmarkStart w:id="24" w:name="experience-levels"/>
    <w:p>
      <w:pPr>
        <w:pStyle w:val="Heading2"/>
      </w:pPr>
      <w:r>
        <w:t xml:space="preserve">Experience levels</w:t>
      </w:r>
    </w:p>
    <w:p>
      <w:pPr>
        <w:pStyle w:val="FirstParagraph"/>
      </w:pPr>
      <w:r>
        <w:t xml:space="preserve">Hire the mid-level Specialist: an entry-level clerk needs more supervision than the owners can give, and a senior hire is more than a part-time role needs.</w:t>
      </w:r>
    </w:p>
    <w:tbl>
      <w:tblPr>
        <w:tblStyle w:val="Table"/>
        <w:tblW w:type="pct" w:w="5000"/>
        <w:tblLook w:firstRow="1" w:lastRow="0" w:firstColumn="0" w:lastColumn="0" w:noHBand="0" w:noVBand="0" w:val="0020"/>
        <w:jc w:val="start"/>
        <w:tblBorders>
          <w:top w:val="single" w:sz="4" w:color="BFB6AA"/>
          <w:left w:val="single" w:sz="4" w:color="BFB6AA"/>
          <w:bottom w:val="single" w:sz="4" w:color="BFB6AA"/>
          <w:right w:val="single" w:sz="4" w:color="BFB6AA"/>
          <w:insideH w:val="single" w:sz="4" w:color="BFB6AA"/>
          <w:insideV w:val="single" w:sz="4" w:color="BFB6AA"/>
        </w:tblBorders>
      </w:tblPr>
      <w:tblGrid>
        <w:gridCol w:w="1320"/>
        <w:gridCol w:w="1320"/>
        <w:gridCol w:w="1320"/>
        <w:gridCol w:w="1320"/>
        <w:gridCol w:w="1320"/>
        <w:gridCol w:w="1320"/>
      </w:tblGrid>
      <w:tr>
        <w:trPr>
          <w:tblHeader w:val="true"/>
        </w:trPr>
        <w:tc>
          <w:tcPr>
            <w:shd w:val="clear" w:color="auto" w:fill="EDE6DC"/>
          </w:tcPr>
          <w:p>
            <w:pPr>
              <w:pStyle w:val="Compact"/>
              <w:jc w:val="left"/>
            </w:pPr>
            <w:r>
              <w:rPr>
                <w:b/>
                <w:sz w:val="19"/>
              </w:rPr>
              <w:t xml:space="preserve">Level</w:t>
            </w:r>
          </w:p>
        </w:tc>
        <w:tc>
          <w:tcPr>
            <w:shd w:val="clear" w:color="auto" w:fill="EDE6DC"/>
          </w:tcPr>
          <w:p>
            <w:pPr>
              <w:pStyle w:val="Compact"/>
              <w:jc w:val="left"/>
            </w:pPr>
            <w:r>
              <w:rPr>
                <w:b/>
                <w:sz w:val="19"/>
              </w:rPr>
              <w:t xml:space="preserve">Experience</w:t>
            </w:r>
          </w:p>
        </w:tc>
        <w:tc>
          <w:tcPr>
            <w:shd w:val="clear" w:color="auto" w:fill="EDE6DC"/>
          </w:tcPr>
          <w:p>
            <w:pPr>
              <w:pStyle w:val="Compact"/>
              <w:jc w:val="left"/>
            </w:pPr>
            <w:r>
              <w:rPr>
                <w:b/>
                <w:sz w:val="19"/>
              </w:rPr>
              <w:t xml:space="preserve">Can do on day one</w:t>
            </w:r>
          </w:p>
        </w:tc>
        <w:tc>
          <w:tcPr>
            <w:shd w:val="clear" w:color="auto" w:fill="EDE6DC"/>
          </w:tcPr>
          <w:p>
            <w:pPr>
              <w:pStyle w:val="Compact"/>
              <w:jc w:val="left"/>
            </w:pPr>
            <w:r>
              <w:rPr>
                <w:b/>
                <w:sz w:val="19"/>
              </w:rPr>
              <w:t xml:space="preserve">Needs support with</w:t>
            </w:r>
          </w:p>
        </w:tc>
        <w:tc>
          <w:tcPr>
            <w:shd w:val="clear" w:color="auto" w:fill="EDE6DC"/>
          </w:tcPr>
          <w:p>
            <w:pPr>
              <w:pStyle w:val="Compact"/>
              <w:jc w:val="left"/>
            </w:pPr>
            <w:r>
              <w:rPr>
                <w:b/>
                <w:sz w:val="19"/>
              </w:rPr>
              <w:t xml:space="preserve">Approx. RI pay</w:t>
            </w:r>
          </w:p>
        </w:tc>
        <w:tc>
          <w:tcPr>
            <w:shd w:val="clear" w:color="auto" w:fill="EDE6DC"/>
          </w:tcPr>
          <w:p>
            <w:pPr>
              <w:pStyle w:val="Compact"/>
              <w:jc w:val="left"/>
            </w:pPr>
            <w:r>
              <w:rPr>
                <w:b/>
                <w:sz w:val="19"/>
              </w:rPr>
              <w:t xml:space="preserve">Fit for Kenyon’s</w:t>
            </w:r>
          </w:p>
        </w:tc>
      </w:tr>
      <w:tr>
        <w:tc>
          <w:tcPr/>
          <w:p>
            <w:pPr>
              <w:pStyle w:val="Compact"/>
              <w:jc w:val="left"/>
            </w:pPr>
            <w:r>
              <w:rPr>
                <w:sz w:val="19"/>
              </w:rPr>
              <w:t xml:space="preserve">AR Clerk (entry)</w:t>
            </w:r>
          </w:p>
        </w:tc>
        <w:tc>
          <w:tcPr/>
          <w:p>
            <w:pPr>
              <w:pStyle w:val="Compact"/>
              <w:jc w:val="left"/>
            </w:pPr>
            <w:r>
              <w:rPr>
                <w:sz w:val="19"/>
              </w:rPr>
              <w:t xml:space="preserve">0–2 years</w:t>
            </w:r>
          </w:p>
        </w:tc>
        <w:tc>
          <w:tcPr/>
          <w:p>
            <w:pPr>
              <w:pStyle w:val="Compact"/>
              <w:jc w:val="left"/>
            </w:pPr>
            <w:r>
              <w:rPr>
                <w:sz w:val="19"/>
              </w:rPr>
              <w:t xml:space="preserve">Enter invoices, post payments, file documents</w:t>
            </w:r>
          </w:p>
        </w:tc>
        <w:tc>
          <w:tcPr/>
          <w:p>
            <w:pPr>
              <w:pStyle w:val="Compact"/>
              <w:jc w:val="left"/>
            </w:pPr>
            <w:r>
              <w:rPr>
                <w:sz w:val="19"/>
              </w:rPr>
              <w:t xml:space="preserve">Collections calls, deductions, reconciliations, judgment on credit</w:t>
            </w:r>
          </w:p>
        </w:tc>
        <w:tc>
          <w:tcPr/>
          <w:p>
            <w:pPr>
              <w:pStyle w:val="Compact"/>
              <w:jc w:val="left"/>
            </w:pPr>
            <w:r>
              <w:rPr>
                <w:sz w:val="19"/>
              </w:rPr>
              <w:t xml:space="preserve">$19–$23/hr</w:t>
            </w:r>
          </w:p>
        </w:tc>
        <w:tc>
          <w:tcPr/>
          <w:p>
            <w:pPr>
              <w:pStyle w:val="Compact"/>
              <w:jc w:val="left"/>
            </w:pPr>
            <w:r>
              <w:rPr>
                <w:sz w:val="19"/>
              </w:rPr>
              <w:t xml:space="preserve">Only if the bookkeeper can train and review weekly</w:t>
            </w:r>
          </w:p>
        </w:tc>
      </w:tr>
      <w:tr>
        <w:tc>
          <w:tcPr/>
          <w:p>
            <w:pPr>
              <w:pStyle w:val="Compact"/>
              <w:jc w:val="left"/>
            </w:pPr>
            <w:r>
              <w:rPr>
                <w:bCs/>
                <w:b/>
                <w:sz w:val="19"/>
              </w:rPr>
              <w:t xml:space="preserve">AR Specialist (mid)</w:t>
            </w:r>
          </w:p>
        </w:tc>
        <w:tc>
          <w:tcPr/>
          <w:p>
            <w:pPr>
              <w:pStyle w:val="Compact"/>
              <w:jc w:val="left"/>
            </w:pPr>
            <w:r>
              <w:rPr>
                <w:bCs/>
                <w:b/>
                <w:sz w:val="19"/>
              </w:rPr>
              <w:t xml:space="preserve">2–4 years</w:t>
            </w:r>
          </w:p>
        </w:tc>
        <w:tc>
          <w:tcPr/>
          <w:p>
            <w:pPr>
              <w:pStyle w:val="Compact"/>
              <w:jc w:val="left"/>
            </w:pPr>
            <w:r>
              <w:rPr>
                <w:bCs/>
                <w:b/>
                <w:sz w:val="19"/>
              </w:rPr>
              <w:t xml:space="preserve">Full cycle: billing, cash application, collections, aging, basic reconciliations</w:t>
            </w:r>
          </w:p>
        </w:tc>
        <w:tc>
          <w:tcPr/>
          <w:p>
            <w:pPr>
              <w:pStyle w:val="Compact"/>
              <w:jc w:val="left"/>
            </w:pPr>
            <w:r>
              <w:rPr>
                <w:bCs/>
                <w:b/>
                <w:sz w:val="19"/>
              </w:rPr>
              <w:t xml:space="preserve">Distributor deductions, setting up automation</w:t>
            </w:r>
          </w:p>
        </w:tc>
        <w:tc>
          <w:tcPr/>
          <w:p>
            <w:pPr>
              <w:pStyle w:val="Compact"/>
              <w:jc w:val="left"/>
            </w:pPr>
            <w:r>
              <w:rPr>
                <w:bCs/>
                <w:b/>
                <w:sz w:val="19"/>
              </w:rPr>
              <w:t xml:space="preserve">$24–$29/hr</w:t>
            </w:r>
          </w:p>
        </w:tc>
        <w:tc>
          <w:tcPr/>
          <w:p>
            <w:pPr>
              <w:pStyle w:val="Compact"/>
              <w:jc w:val="left"/>
            </w:pPr>
            <w:r>
              <w:rPr>
                <w:bCs/>
                <w:b/>
                <w:sz w:val="19"/>
              </w:rPr>
              <w:t xml:space="preserve">Recommended</w:t>
            </w:r>
          </w:p>
        </w:tc>
      </w:tr>
      <w:tr>
        <w:tc>
          <w:tcPr/>
          <w:p>
            <w:pPr>
              <w:pStyle w:val="Compact"/>
              <w:jc w:val="left"/>
            </w:pPr>
            <w:r>
              <w:rPr>
                <w:sz w:val="19"/>
              </w:rPr>
              <w:t xml:space="preserve">Senior AR / AR Lead</w:t>
            </w:r>
          </w:p>
        </w:tc>
        <w:tc>
          <w:tcPr/>
          <w:p>
            <w:pPr>
              <w:pStyle w:val="Compact"/>
              <w:jc w:val="left"/>
            </w:pPr>
            <w:r>
              <w:rPr>
                <w:sz w:val="19"/>
              </w:rPr>
              <w:t xml:space="preserve">5+ years</w:t>
            </w:r>
          </w:p>
        </w:tc>
        <w:tc>
          <w:tcPr/>
          <w:p>
            <w:pPr>
              <w:pStyle w:val="Compact"/>
              <w:jc w:val="left"/>
            </w:pPr>
            <w:r>
              <w:rPr>
                <w:sz w:val="19"/>
              </w:rPr>
              <w:t xml:space="preserve">All of the above plus credit policy, deduction recovery, process design, supervising others</w:t>
            </w:r>
          </w:p>
        </w:tc>
        <w:tc>
          <w:tcPr/>
          <w:p>
            <w:pPr>
              <w:pStyle w:val="Compact"/>
              <w:jc w:val="left"/>
            </w:pPr>
            <w:r>
              <w:rPr>
                <w:sz w:val="19"/>
              </w:rPr>
              <w:t xml:space="preserve">Little</w:t>
            </w:r>
          </w:p>
        </w:tc>
        <w:tc>
          <w:tcPr/>
          <w:p>
            <w:pPr>
              <w:pStyle w:val="Compact"/>
              <w:jc w:val="left"/>
            </w:pPr>
            <w:r>
              <w:rPr>
                <w:sz w:val="19"/>
              </w:rPr>
              <w:t xml:space="preserve">$30–$38/hr</w:t>
            </w:r>
          </w:p>
        </w:tc>
        <w:tc>
          <w:tcPr/>
          <w:p>
            <w:pPr>
              <w:pStyle w:val="Compact"/>
              <w:jc w:val="left"/>
            </w:pPr>
            <w:r>
              <w:rPr>
                <w:sz w:val="19"/>
              </w:rPr>
              <w:t xml:space="preserve">Overqualified for 20–25 hrs; consider only as a fractional contractor to set up the process</w:t>
            </w:r>
          </w:p>
        </w:tc>
      </w:tr>
    </w:tbl>
    <w:p>
      <w:pPr>
        <w:pStyle w:val="BodyText"/>
      </w:pPr>
      <w:r>
        <w:t xml:space="preserve">At 22 hrs/week, the recommended level costs about $27k–$33k a year in base wages, before payroll taxes. If AR runs under about 60 invoices a month, a contract bookkeeper who also does AR (10–12 hrs/week) is a cheaper alternative worth pricing.</w:t>
      </w:r>
    </w:p>
    <w:bookmarkEnd w:id="24"/>
    <w:bookmarkStart w:id="25" w:name="hiring-strategy"/>
    <w:p>
      <w:pPr>
        <w:pStyle w:val="Heading2"/>
      </w:pPr>
      <w:r>
        <w:t xml:space="preserve">Hiring strategy</w:t>
      </w:r>
    </w:p>
    <w:p>
      <w:pPr>
        <w:pStyle w:val="FirstParagraph"/>
      </w:pPr>
      <w:r>
        <w:t xml:space="preserve">A five-step process gets an offer out in about four weeks, with the practical skills test doing most of the screening.</w:t>
      </w:r>
    </w:p>
    <w:p>
      <w:pPr>
        <w:pStyle w:val="BodyText"/>
      </w:pPr>
      <w:r>
        <w:rPr>
          <w:bCs/>
          <w:b/>
        </w:rPr>
        <w:t xml:space="preserve">Where to find candidates</w:t>
      </w:r>
    </w:p>
    <w:p>
      <w:pPr>
        <w:numPr>
          <w:ilvl w:val="0"/>
          <w:numId w:val="1006"/>
        </w:numPr>
        <w:pStyle w:val="Compact"/>
      </w:pPr>
      <w:r>
        <w:t xml:space="preserve">Indeed and LinkedIn (part-time and remote-friendly filters draw strong mid-career candidates).</w:t>
      </w:r>
    </w:p>
    <w:p>
      <w:pPr>
        <w:numPr>
          <w:ilvl w:val="0"/>
          <w:numId w:val="1006"/>
        </w:numPr>
        <w:pStyle w:val="Compact"/>
      </w:pPr>
      <w:r>
        <w:t xml:space="preserve">Local networks: South County Chamber, CCRI and URI business/accounting programs and alumni boards, RI Department of Labor’s EmployRI.</w:t>
      </w:r>
    </w:p>
    <w:p>
      <w:pPr>
        <w:numPr>
          <w:ilvl w:val="0"/>
          <w:numId w:val="1006"/>
        </w:numPr>
        <w:pStyle w:val="Compact"/>
      </w:pPr>
      <w:r>
        <w:t xml:space="preserve">Referrals from your bookkeeper, accountant, and distributor contacts; offer a small referral bonus.</w:t>
      </w:r>
    </w:p>
    <w:p>
      <w:pPr>
        <w:numPr>
          <w:ilvl w:val="0"/>
          <w:numId w:val="1006"/>
        </w:numPr>
        <w:pStyle w:val="Compact"/>
      </w:pPr>
      <w:r>
        <w:t xml:space="preserve">Semi-retired AR and bookkeeping professionals often want 20–25 flexible hours; say</w:t>
      </w:r>
      <w:r>
        <w:t xml:space="preserve"> </w:t>
      </w:r>
      <w:r>
        <w:t xml:space="preserve">“</w:t>
      </w:r>
      <w:r>
        <w:t xml:space="preserve">flexible schedule</w:t>
      </w:r>
      <w:r>
        <w:t xml:space="preserve">”</w:t>
      </w:r>
      <w:r>
        <w:t xml:space="preserve"> </w:t>
      </w:r>
      <w:r>
        <w:t xml:space="preserve">in the headline.</w:t>
      </w:r>
    </w:p>
    <w:p>
      <w:pPr>
        <w:pStyle w:val="FirstParagraph"/>
      </w:pPr>
      <w:r>
        <w:rPr>
          <w:bCs/>
          <w:b/>
        </w:rPr>
        <w:t xml:space="preserve">Process</w:t>
      </w:r>
    </w:p>
    <w:tbl>
      <w:tblPr>
        <w:tblStyle w:val="Table"/>
        <w:tblW w:type="pct" w:w="5000"/>
        <w:tblLook w:firstRow="1" w:lastRow="0" w:firstColumn="0" w:lastColumn="0" w:noHBand="0" w:noVBand="0" w:val="0020"/>
        <w:jc w:val="start"/>
        <w:tblBorders>
          <w:top w:val="single" w:sz="4" w:color="BFB6AA"/>
          <w:left w:val="single" w:sz="4" w:color="BFB6AA"/>
          <w:bottom w:val="single" w:sz="4" w:color="BFB6AA"/>
          <w:right w:val="single" w:sz="4" w:color="BFB6AA"/>
          <w:insideH w:val="single" w:sz="4" w:color="BFB6AA"/>
          <w:insideV w:val="single" w:sz="4" w:color="BFB6AA"/>
        </w:tblBorders>
      </w:tblPr>
      <w:tblGrid>
        <w:gridCol w:w="1980"/>
        <w:gridCol w:w="1980"/>
        <w:gridCol w:w="1980"/>
        <w:gridCol w:w="1980"/>
      </w:tblGrid>
      <w:tr>
        <w:trPr>
          <w:tblHeader w:val="true"/>
        </w:trPr>
        <w:tc>
          <w:tcPr>
            <w:shd w:val="clear" w:color="auto" w:fill="EDE6DC"/>
          </w:tcPr>
          <w:p>
            <w:pPr>
              <w:pStyle w:val="Compact"/>
              <w:jc w:val="left"/>
            </w:pPr>
            <w:r>
              <w:rPr>
                <w:b/>
                <w:sz w:val="19"/>
              </w:rPr>
              <w:t xml:space="preserve">Step</w:t>
            </w:r>
          </w:p>
        </w:tc>
        <w:tc>
          <w:tcPr>
            <w:shd w:val="clear" w:color="auto" w:fill="EDE6DC"/>
          </w:tcPr>
          <w:p>
            <w:pPr>
              <w:pStyle w:val="Compact"/>
              <w:jc w:val="left"/>
            </w:pPr>
            <w:r>
              <w:rPr>
                <w:b/>
                <w:sz w:val="19"/>
              </w:rPr>
              <w:t xml:space="preserve">What happens</w:t>
            </w:r>
          </w:p>
        </w:tc>
        <w:tc>
          <w:tcPr>
            <w:shd w:val="clear" w:color="auto" w:fill="EDE6DC"/>
          </w:tcPr>
          <w:p>
            <w:pPr>
              <w:pStyle w:val="Compact"/>
              <w:jc w:val="left"/>
            </w:pPr>
            <w:r>
              <w:rPr>
                <w:b/>
                <w:sz w:val="19"/>
              </w:rPr>
              <w:t xml:space="preserve">Who</w:t>
            </w:r>
          </w:p>
        </w:tc>
        <w:tc>
          <w:tcPr>
            <w:shd w:val="clear" w:color="auto" w:fill="EDE6DC"/>
          </w:tcPr>
          <w:p>
            <w:pPr>
              <w:pStyle w:val="Compact"/>
              <w:jc w:val="left"/>
            </w:pPr>
            <w:r>
              <w:rPr>
                <w:b/>
                <w:sz w:val="19"/>
              </w:rPr>
              <w:t xml:space="preserve">Time</w:t>
            </w:r>
          </w:p>
        </w:tc>
      </w:tr>
      <w:tr>
        <w:tc>
          <w:tcPr/>
          <w:p>
            <w:pPr>
              <w:pStyle w:val="Compact"/>
              <w:jc w:val="left"/>
            </w:pPr>
            <w:r>
              <w:rPr>
                <w:sz w:val="19"/>
              </w:rPr>
              <w:t xml:space="preserve">1. Screen résumés</w:t>
            </w:r>
          </w:p>
        </w:tc>
        <w:tc>
          <w:tcPr/>
          <w:p>
            <w:pPr>
              <w:pStyle w:val="Compact"/>
              <w:jc w:val="left"/>
            </w:pPr>
            <w:r>
              <w:rPr>
                <w:sz w:val="19"/>
              </w:rPr>
              <w:t xml:space="preserve">Check for 2+ years of AR, QuickBooks or similar, and a clear answer to the</w:t>
            </w:r>
            <w:r>
              <w:rPr>
                <w:sz w:val="19"/>
              </w:rPr>
              <w:t xml:space="preserve"> </w:t>
            </w:r>
            <w:r>
              <w:rPr>
                <w:sz w:val="19"/>
              </w:rPr>
              <w:t xml:space="preserve">“</w:t>
            </w:r>
            <w:r>
              <w:rPr>
                <w:sz w:val="19"/>
              </w:rPr>
              <w:t xml:space="preserve">process you improved</w:t>
            </w:r>
            <w:r>
              <w:rPr>
                <w:sz w:val="19"/>
              </w:rPr>
              <w:t xml:space="preserve">”</w:t>
            </w:r>
            <w:r>
              <w:rPr>
                <w:sz w:val="19"/>
              </w:rPr>
              <w:t xml:space="preserve"> </w:t>
            </w:r>
            <w:r>
              <w:rPr>
                <w:sz w:val="19"/>
              </w:rPr>
              <w:t xml:space="preserve">prompt</w:t>
            </w:r>
          </w:p>
        </w:tc>
        <w:tc>
          <w:tcPr/>
          <w:p>
            <w:pPr>
              <w:pStyle w:val="Compact"/>
              <w:jc w:val="left"/>
            </w:pPr>
            <w:r>
              <w:rPr>
                <w:sz w:val="19"/>
              </w:rPr>
              <w:t xml:space="preserve">Owner</w:t>
            </w:r>
          </w:p>
        </w:tc>
        <w:tc>
          <w:tcPr/>
          <w:p>
            <w:pPr>
              <w:pStyle w:val="Compact"/>
              <w:jc w:val="left"/>
            </w:pPr>
            <w:r>
              <w:rPr>
                <w:sz w:val="19"/>
              </w:rPr>
              <w:t xml:space="preserve">Week 1–2</w:t>
            </w:r>
          </w:p>
        </w:tc>
      </w:tr>
      <w:tr>
        <w:tc>
          <w:tcPr/>
          <w:p>
            <w:pPr>
              <w:pStyle w:val="Compact"/>
              <w:jc w:val="left"/>
            </w:pPr>
            <w:r>
              <w:rPr>
                <w:sz w:val="19"/>
              </w:rPr>
              <w:t xml:space="preserve">2. Phone screen</w:t>
            </w:r>
          </w:p>
        </w:tc>
        <w:tc>
          <w:tcPr/>
          <w:p>
            <w:pPr>
              <w:pStyle w:val="Compact"/>
              <w:jc w:val="left"/>
            </w:pPr>
            <w:r>
              <w:rPr>
                <w:sz w:val="19"/>
              </w:rPr>
              <w:t xml:space="preserve">20 minutes: availability, pay, hours, why part-time, 2–3 basic AR questions</w:t>
            </w:r>
          </w:p>
        </w:tc>
        <w:tc>
          <w:tcPr/>
          <w:p>
            <w:pPr>
              <w:pStyle w:val="Compact"/>
              <w:jc w:val="left"/>
            </w:pPr>
            <w:r>
              <w:rPr>
                <w:sz w:val="19"/>
              </w:rPr>
              <w:t xml:space="preserve">Owner</w:t>
            </w:r>
          </w:p>
        </w:tc>
        <w:tc>
          <w:tcPr/>
          <w:p>
            <w:pPr>
              <w:pStyle w:val="Compact"/>
              <w:jc w:val="left"/>
            </w:pPr>
            <w:r>
              <w:rPr>
                <w:sz w:val="19"/>
              </w:rPr>
              <w:t xml:space="preserve">Week 2</w:t>
            </w:r>
          </w:p>
        </w:tc>
      </w:tr>
      <w:tr>
        <w:tc>
          <w:tcPr/>
          <w:p>
            <w:pPr>
              <w:pStyle w:val="Compact"/>
              <w:jc w:val="left"/>
            </w:pPr>
            <w:r>
              <w:rPr>
                <w:sz w:val="19"/>
              </w:rPr>
              <w:t xml:space="preserve">3. Skills test</w:t>
            </w:r>
          </w:p>
        </w:tc>
        <w:tc>
          <w:tcPr/>
          <w:p>
            <w:pPr>
              <w:pStyle w:val="Compact"/>
              <w:jc w:val="left"/>
            </w:pPr>
            <w:r>
              <w:rPr>
                <w:sz w:val="19"/>
              </w:rPr>
              <w:t xml:space="preserve">45–60 minutes, take-home or on site (details below)</w:t>
            </w:r>
          </w:p>
        </w:tc>
        <w:tc>
          <w:tcPr/>
          <w:p>
            <w:pPr>
              <w:pStyle w:val="Compact"/>
              <w:jc w:val="left"/>
            </w:pPr>
            <w:r>
              <w:rPr>
                <w:sz w:val="19"/>
              </w:rPr>
              <w:t xml:space="preserve">Bookkeeper reviews</w:t>
            </w:r>
          </w:p>
        </w:tc>
        <w:tc>
          <w:tcPr/>
          <w:p>
            <w:pPr>
              <w:pStyle w:val="Compact"/>
              <w:jc w:val="left"/>
            </w:pPr>
            <w:r>
              <w:rPr>
                <w:sz w:val="19"/>
              </w:rPr>
              <w:t xml:space="preserve">Week 2–3</w:t>
            </w:r>
          </w:p>
        </w:tc>
      </w:tr>
      <w:tr>
        <w:tc>
          <w:tcPr/>
          <w:p>
            <w:pPr>
              <w:pStyle w:val="Compact"/>
              <w:jc w:val="left"/>
            </w:pPr>
            <w:r>
              <w:rPr>
                <w:sz w:val="19"/>
              </w:rPr>
              <w:t xml:space="preserve">4. In-person interview</w:t>
            </w:r>
          </w:p>
        </w:tc>
        <w:tc>
          <w:tcPr/>
          <w:p>
            <w:pPr>
              <w:pStyle w:val="Compact"/>
              <w:jc w:val="left"/>
            </w:pPr>
            <w:r>
              <w:rPr>
                <w:sz w:val="19"/>
              </w:rPr>
              <w:t xml:space="preserve">60 minutes with owner and bookkeeper; tour the mill; behavioral and scenario questions</w:t>
            </w:r>
          </w:p>
        </w:tc>
        <w:tc>
          <w:tcPr/>
          <w:p>
            <w:pPr>
              <w:pStyle w:val="Compact"/>
              <w:jc w:val="left"/>
            </w:pPr>
            <w:r>
              <w:rPr>
                <w:sz w:val="19"/>
              </w:rPr>
              <w:t xml:space="preserve">Owner + bookkeeper</w:t>
            </w:r>
          </w:p>
        </w:tc>
        <w:tc>
          <w:tcPr/>
          <w:p>
            <w:pPr>
              <w:pStyle w:val="Compact"/>
              <w:jc w:val="left"/>
            </w:pPr>
            <w:r>
              <w:rPr>
                <w:sz w:val="19"/>
              </w:rPr>
              <w:t xml:space="preserve">Week 3</w:t>
            </w:r>
          </w:p>
        </w:tc>
      </w:tr>
      <w:tr>
        <w:tc>
          <w:tcPr/>
          <w:p>
            <w:pPr>
              <w:pStyle w:val="Compact"/>
              <w:jc w:val="left"/>
            </w:pPr>
            <w:r>
              <w:rPr>
                <w:sz w:val="19"/>
              </w:rPr>
              <w:t xml:space="preserve">5. References and offer</w:t>
            </w:r>
          </w:p>
        </w:tc>
        <w:tc>
          <w:tcPr/>
          <w:p>
            <w:pPr>
              <w:pStyle w:val="Compact"/>
              <w:jc w:val="left"/>
            </w:pPr>
            <w:r>
              <w:rPr>
                <w:sz w:val="19"/>
              </w:rPr>
              <w:t xml:space="preserve">Two references, ideally a former supervisor; background check for a finance role</w:t>
            </w:r>
          </w:p>
        </w:tc>
        <w:tc>
          <w:tcPr/>
          <w:p>
            <w:pPr>
              <w:pStyle w:val="Compact"/>
              <w:jc w:val="left"/>
            </w:pPr>
            <w:r>
              <w:rPr>
                <w:sz w:val="19"/>
              </w:rPr>
              <w:t xml:space="preserve">Owner</w:t>
            </w:r>
          </w:p>
        </w:tc>
        <w:tc>
          <w:tcPr/>
          <w:p>
            <w:pPr>
              <w:pStyle w:val="Compact"/>
              <w:jc w:val="left"/>
            </w:pPr>
            <w:r>
              <w:rPr>
                <w:sz w:val="19"/>
              </w:rPr>
              <w:t xml:space="preserve">Week 4</w:t>
            </w:r>
          </w:p>
        </w:tc>
      </w:tr>
    </w:tbl>
    <w:p>
      <w:pPr>
        <w:pStyle w:val="BodyText"/>
      </w:pPr>
      <w:r>
        <w:rPr>
          <w:bCs/>
          <w:b/>
        </w:rPr>
        <w:t xml:space="preserve">Skills test (use sample data, never real customer data)</w:t>
      </w:r>
    </w:p>
    <w:p>
      <w:pPr>
        <w:numPr>
          <w:ilvl w:val="0"/>
          <w:numId w:val="1007"/>
        </w:numPr>
        <w:pStyle w:val="Compact"/>
      </w:pPr>
      <w:r>
        <w:t xml:space="preserve">Apply a list of 8 payments to 12 open invoices, including one short payment and one payment with no remittance.</w:t>
      </w:r>
    </w:p>
    <w:p>
      <w:pPr>
        <w:numPr>
          <w:ilvl w:val="0"/>
          <w:numId w:val="1007"/>
        </w:numPr>
        <w:pStyle w:val="Compact"/>
      </w:pPr>
      <w:r>
        <w:t xml:space="preserve">Build a simple aging report (current, 1–30, 31–60, 61–90, 90+) from the result.</w:t>
      </w:r>
    </w:p>
    <w:p>
      <w:pPr>
        <w:numPr>
          <w:ilvl w:val="0"/>
          <w:numId w:val="1007"/>
        </w:numPr>
        <w:pStyle w:val="Compact"/>
      </w:pPr>
      <w:r>
        <w:t xml:space="preserve">Draft a polite collection email to a grocer who is 45 days past due.</w:t>
      </w:r>
    </w:p>
    <w:p>
      <w:pPr>
        <w:numPr>
          <w:ilvl w:val="0"/>
          <w:numId w:val="1007"/>
        </w:numPr>
        <w:pStyle w:val="Compact"/>
      </w:pPr>
      <w:r>
        <w:t xml:space="preserve">Explain in 3–4 sentences what they would do about a $186 distributor deduction labeled</w:t>
      </w:r>
      <w:r>
        <w:t xml:space="preserve"> </w:t>
      </w:r>
      <w:r>
        <w:t xml:space="preserve">“</w:t>
      </w:r>
      <w:r>
        <w:t xml:space="preserve">promo.</w:t>
      </w:r>
      <w:r>
        <w:t xml:space="preserve">”</w:t>
      </w:r>
    </w:p>
    <w:p>
      <w:pPr>
        <w:pStyle w:val="FirstParagraph"/>
      </w:pPr>
      <w:r>
        <w:rPr>
          <w:bCs/>
          <w:b/>
        </w:rPr>
        <w:t xml:space="preserve">Controls to build in from day one</w:t>
      </w:r>
    </w:p>
    <w:p>
      <w:pPr>
        <w:numPr>
          <w:ilvl w:val="0"/>
          <w:numId w:val="1008"/>
        </w:numPr>
        <w:pStyle w:val="Compact"/>
      </w:pPr>
      <w:r>
        <w:t xml:space="preserve">Separate duties: the AR Specialist should not both apply payments and approve write-offs or credit memos; owners approve those.</w:t>
      </w:r>
    </w:p>
    <w:p>
      <w:pPr>
        <w:numPr>
          <w:ilvl w:val="0"/>
          <w:numId w:val="1008"/>
        </w:numPr>
        <w:pStyle w:val="Compact"/>
      </w:pPr>
      <w:r>
        <w:t xml:space="preserve">Give system access by role, and have the bookkeeper review the AR reconciliation monthly.</w:t>
      </w:r>
    </w:p>
    <w:bookmarkEnd w:id="25"/>
    <w:bookmarkStart w:id="26" w:name="interview-questions"/>
    <w:p>
      <w:pPr>
        <w:pStyle w:val="Heading2"/>
      </w:pPr>
      <w:r>
        <w:t xml:space="preserve">Interview questions</w:t>
      </w:r>
    </w:p>
    <w:p>
      <w:pPr>
        <w:pStyle w:val="FirstParagraph"/>
      </w:pPr>
      <w:r>
        <w:t xml:space="preserve">Ask the same core questions of every finalist so scores are comparable; the right column is what a strong answer includes.</w:t>
      </w:r>
    </w:p>
    <w:p>
      <w:pPr>
        <w:pStyle w:val="BodyText"/>
      </w:pPr>
      <w:r>
        <w:rPr>
          <w:bCs/>
          <w:b/>
        </w:rPr>
        <w:t xml:space="preserve">Technical AR knowledge</w:t>
      </w:r>
    </w:p>
    <w:tbl>
      <w:tblPr>
        <w:tblStyle w:val="Table"/>
        <w:tblW w:type="pct" w:w="5000"/>
        <w:tblLook w:firstRow="1" w:lastRow="0" w:firstColumn="0" w:lastColumn="0" w:noHBand="0" w:noVBand="0" w:val="0020"/>
        <w:jc w:val="start"/>
        <w:tblBorders>
          <w:top w:val="single" w:sz="4" w:color="BFB6AA"/>
          <w:left w:val="single" w:sz="4" w:color="BFB6AA"/>
          <w:bottom w:val="single" w:sz="4" w:color="BFB6AA"/>
          <w:right w:val="single" w:sz="4" w:color="BFB6AA"/>
          <w:insideH w:val="single" w:sz="4" w:color="BFB6AA"/>
          <w:insideV w:val="single" w:sz="4" w:color="BFB6AA"/>
        </w:tblBorders>
      </w:tblPr>
      <w:tblGrid>
        <w:gridCol w:w="3960"/>
        <w:gridCol w:w="3960"/>
      </w:tblGrid>
      <w:tr>
        <w:trPr>
          <w:tblHeader w:val="true"/>
        </w:trPr>
        <w:tc>
          <w:tcPr>
            <w:shd w:val="clear" w:color="auto" w:fill="EDE6DC"/>
          </w:tcPr>
          <w:p>
            <w:pPr>
              <w:pStyle w:val="Compact"/>
              <w:jc w:val="left"/>
            </w:pPr>
            <w:r>
              <w:rPr>
                <w:b/>
                <w:sz w:val="19"/>
              </w:rPr>
              <w:t xml:space="preserve">Question</w:t>
            </w:r>
          </w:p>
        </w:tc>
        <w:tc>
          <w:tcPr>
            <w:shd w:val="clear" w:color="auto" w:fill="EDE6DC"/>
          </w:tcPr>
          <w:p>
            <w:pPr>
              <w:pStyle w:val="Compact"/>
              <w:jc w:val="left"/>
            </w:pPr>
            <w:r>
              <w:rPr>
                <w:b/>
                <w:sz w:val="19"/>
              </w:rPr>
              <w:t xml:space="preserve">A strong answer includes</w:t>
            </w:r>
          </w:p>
        </w:tc>
      </w:tr>
      <w:tr>
        <w:tc>
          <w:tcPr/>
          <w:p>
            <w:pPr>
              <w:pStyle w:val="Compact"/>
              <w:jc w:val="left"/>
            </w:pPr>
            <w:r>
              <w:rPr>
                <w:sz w:val="19"/>
              </w:rPr>
              <w:t xml:space="preserve">Walk me through the full AR cycle from order to cash.</w:t>
            </w:r>
          </w:p>
        </w:tc>
        <w:tc>
          <w:tcPr/>
          <w:p>
            <w:pPr>
              <w:pStyle w:val="Compact"/>
              <w:jc w:val="left"/>
            </w:pPr>
            <w:r>
              <w:rPr>
                <w:sz w:val="19"/>
              </w:rPr>
              <w:t xml:space="preserve">Order/shipping check, invoice, terms, payment receipt, application, reconciliation, aging, follow-up</w:t>
            </w:r>
          </w:p>
        </w:tc>
      </w:tr>
      <w:tr>
        <w:tc>
          <w:tcPr/>
          <w:p>
            <w:pPr>
              <w:pStyle w:val="Compact"/>
              <w:jc w:val="left"/>
            </w:pPr>
            <w:r>
              <w:rPr>
                <w:sz w:val="19"/>
              </w:rPr>
              <w:t xml:space="preserve">A customer pays $1,420 against a $1,600 invoice with no explanation. What do you do?</w:t>
            </w:r>
          </w:p>
        </w:tc>
        <w:tc>
          <w:tcPr/>
          <w:p>
            <w:pPr>
              <w:pStyle w:val="Compact"/>
              <w:jc w:val="left"/>
            </w:pPr>
            <w:r>
              <w:rPr>
                <w:sz w:val="19"/>
              </w:rPr>
              <w:t xml:space="preserve">Apply the payment, leave the balance open, contact the customer, find the reason, log it; no write-off without approval</w:t>
            </w:r>
          </w:p>
        </w:tc>
      </w:tr>
      <w:tr>
        <w:tc>
          <w:tcPr/>
          <w:p>
            <w:pPr>
              <w:pStyle w:val="Compact"/>
              <w:jc w:val="left"/>
            </w:pPr>
            <w:r>
              <w:rPr>
                <w:sz w:val="19"/>
              </w:rPr>
              <w:t xml:space="preserve">How do you reconcile the AR subledger to the general ledger?</w:t>
            </w:r>
          </w:p>
        </w:tc>
        <w:tc>
          <w:tcPr/>
          <w:p>
            <w:pPr>
              <w:pStyle w:val="Compact"/>
              <w:jc w:val="left"/>
            </w:pPr>
            <w:r>
              <w:rPr>
                <w:sz w:val="19"/>
              </w:rPr>
              <w:t xml:space="preserve">Compare aging total to GL control account, find timing items, unapplied cash, misposted entries</w:t>
            </w:r>
          </w:p>
        </w:tc>
      </w:tr>
      <w:tr>
        <w:tc>
          <w:tcPr/>
          <w:p>
            <w:pPr>
              <w:pStyle w:val="Compact"/>
              <w:jc w:val="left"/>
            </w:pPr>
            <w:r>
              <w:rPr>
                <w:sz w:val="19"/>
              </w:rPr>
              <w:t xml:space="preserve">What is DSO and how would you lower it?</w:t>
            </w:r>
          </w:p>
        </w:tc>
        <w:tc>
          <w:tcPr/>
          <w:p>
            <w:pPr>
              <w:pStyle w:val="Compact"/>
              <w:jc w:val="left"/>
            </w:pPr>
            <w:r>
              <w:rPr>
                <w:sz w:val="19"/>
              </w:rPr>
              <w:t xml:space="preserve">Correct formula; faster invoicing, clear terms, reminders, online payment, early follow-up</w:t>
            </w:r>
          </w:p>
        </w:tc>
      </w:tr>
      <w:tr>
        <w:tc>
          <w:tcPr/>
          <w:p>
            <w:pPr>
              <w:pStyle w:val="Compact"/>
              <w:jc w:val="left"/>
            </w:pPr>
            <w:r>
              <w:rPr>
                <w:sz w:val="19"/>
              </w:rPr>
              <w:t xml:space="preserve">When should an account be written off, and who decides?</w:t>
            </w:r>
          </w:p>
        </w:tc>
        <w:tc>
          <w:tcPr/>
          <w:p>
            <w:pPr>
              <w:pStyle w:val="Compact"/>
              <w:jc w:val="left"/>
            </w:pPr>
            <w:r>
              <w:rPr>
                <w:sz w:val="19"/>
              </w:rPr>
              <w:t xml:space="preserve">Documented attempts, age threshold, owner approval, allowance for bad debts</w:t>
            </w:r>
          </w:p>
        </w:tc>
      </w:tr>
      <w:tr>
        <w:tc>
          <w:tcPr/>
          <w:p>
            <w:pPr>
              <w:pStyle w:val="Compact"/>
              <w:jc w:val="left"/>
            </w:pPr>
            <w:r>
              <w:rPr>
                <w:sz w:val="19"/>
              </w:rPr>
              <w:t xml:space="preserve">Which accounting and payment tools have you used? What did you automate?</w:t>
            </w:r>
          </w:p>
        </w:tc>
        <w:tc>
          <w:tcPr/>
          <w:p>
            <w:pPr>
              <w:pStyle w:val="Compact"/>
              <w:jc w:val="left"/>
            </w:pPr>
            <w:r>
              <w:rPr>
                <w:sz w:val="19"/>
              </w:rPr>
              <w:t xml:space="preserve">Specific tools and a concrete example of time saved</w:t>
            </w:r>
          </w:p>
        </w:tc>
      </w:tr>
    </w:tbl>
    <w:p>
      <w:pPr>
        <w:pStyle w:val="BodyText"/>
      </w:pPr>
      <w:r>
        <w:rPr>
          <w:bCs/>
          <w:b/>
        </w:rPr>
        <w:t xml:space="preserve">Collections and customer relationships</w:t>
      </w:r>
    </w:p>
    <w:tbl>
      <w:tblPr>
        <w:tblStyle w:val="Table"/>
        <w:tblW w:type="pct" w:w="5000"/>
        <w:tblLook w:firstRow="1" w:lastRow="0" w:firstColumn="0" w:lastColumn="0" w:noHBand="0" w:noVBand="0" w:val="0020"/>
        <w:jc w:val="start"/>
        <w:tblBorders>
          <w:top w:val="single" w:sz="4" w:color="BFB6AA"/>
          <w:left w:val="single" w:sz="4" w:color="BFB6AA"/>
          <w:bottom w:val="single" w:sz="4" w:color="BFB6AA"/>
          <w:right w:val="single" w:sz="4" w:color="BFB6AA"/>
          <w:insideH w:val="single" w:sz="4" w:color="BFB6AA"/>
          <w:insideV w:val="single" w:sz="4" w:color="BFB6AA"/>
        </w:tblBorders>
      </w:tblPr>
      <w:tblGrid>
        <w:gridCol w:w="3960"/>
        <w:gridCol w:w="3960"/>
      </w:tblGrid>
      <w:tr>
        <w:trPr>
          <w:tblHeader w:val="true"/>
        </w:trPr>
        <w:tc>
          <w:tcPr>
            <w:shd w:val="clear" w:color="auto" w:fill="EDE6DC"/>
          </w:tcPr>
          <w:p>
            <w:pPr>
              <w:pStyle w:val="Compact"/>
              <w:jc w:val="left"/>
            </w:pPr>
            <w:r>
              <w:rPr>
                <w:b/>
                <w:sz w:val="19"/>
              </w:rPr>
              <w:t xml:space="preserve">Question</w:t>
            </w:r>
          </w:p>
        </w:tc>
        <w:tc>
          <w:tcPr>
            <w:shd w:val="clear" w:color="auto" w:fill="EDE6DC"/>
          </w:tcPr>
          <w:p>
            <w:pPr>
              <w:pStyle w:val="Compact"/>
              <w:jc w:val="left"/>
            </w:pPr>
            <w:r>
              <w:rPr>
                <w:b/>
                <w:sz w:val="19"/>
              </w:rPr>
              <w:t xml:space="preserve">A strong answer includes</w:t>
            </w:r>
          </w:p>
        </w:tc>
      </w:tr>
      <w:tr>
        <w:tc>
          <w:tcPr/>
          <w:p>
            <w:pPr>
              <w:pStyle w:val="Compact"/>
              <w:jc w:val="left"/>
            </w:pPr>
            <w:r>
              <w:rPr>
                <w:sz w:val="19"/>
              </w:rPr>
              <w:t xml:space="preserve">Tell me about a difficult collections call. How did it end?</w:t>
            </w:r>
          </w:p>
        </w:tc>
        <w:tc>
          <w:tcPr/>
          <w:p>
            <w:pPr>
              <w:pStyle w:val="Compact"/>
              <w:jc w:val="left"/>
            </w:pPr>
            <w:r>
              <w:rPr>
                <w:sz w:val="19"/>
              </w:rPr>
              <w:t xml:space="preserve">Stayed courteous, listened, got a commitment date, followed up in writing</w:t>
            </w:r>
          </w:p>
        </w:tc>
      </w:tr>
      <w:tr>
        <w:tc>
          <w:tcPr/>
          <w:p>
            <w:pPr>
              <w:pStyle w:val="Compact"/>
              <w:jc w:val="left"/>
            </w:pPr>
            <w:r>
              <w:rPr>
                <w:sz w:val="19"/>
              </w:rPr>
              <w:t xml:space="preserve">A long-time grocer is 60 days late but says business is slow. How do you handle it?</w:t>
            </w:r>
          </w:p>
        </w:tc>
        <w:tc>
          <w:tcPr/>
          <w:p>
            <w:pPr>
              <w:pStyle w:val="Compact"/>
              <w:jc w:val="left"/>
            </w:pPr>
            <w:r>
              <w:rPr>
                <w:sz w:val="19"/>
              </w:rPr>
              <w:t xml:space="preserve">Protects the relationship, offers a payment plan, flags credit hold to owners, documents it</w:t>
            </w:r>
          </w:p>
        </w:tc>
      </w:tr>
      <w:tr>
        <w:tc>
          <w:tcPr/>
          <w:p>
            <w:pPr>
              <w:pStyle w:val="Compact"/>
              <w:jc w:val="left"/>
            </w:pPr>
            <w:r>
              <w:rPr>
                <w:sz w:val="19"/>
              </w:rPr>
              <w:t xml:space="preserve">How do you balance being firm on payment with keeping a good customer?</w:t>
            </w:r>
          </w:p>
        </w:tc>
        <w:tc>
          <w:tcPr/>
          <w:p>
            <w:pPr>
              <w:pStyle w:val="Compact"/>
              <w:jc w:val="left"/>
            </w:pPr>
            <w:r>
              <w:rPr>
                <w:sz w:val="19"/>
              </w:rPr>
              <w:t xml:space="preserve">Clear expectations early; firm tone on facts, warm tone on the relationship</w:t>
            </w:r>
          </w:p>
        </w:tc>
      </w:tr>
    </w:tbl>
    <w:p>
      <w:pPr>
        <w:pStyle w:val="BodyText"/>
      </w:pPr>
      <w:r>
        <w:rPr>
          <w:bCs/>
          <w:b/>
        </w:rPr>
        <w:t xml:space="preserve">Food and wholesale (deductions)</w:t>
      </w:r>
    </w:p>
    <w:tbl>
      <w:tblPr>
        <w:tblStyle w:val="Table"/>
        <w:tblW w:type="pct" w:w="5000"/>
        <w:tblLook w:firstRow="1" w:lastRow="0" w:firstColumn="0" w:lastColumn="0" w:noHBand="0" w:noVBand="0" w:val="0020"/>
        <w:jc w:val="start"/>
        <w:tblBorders>
          <w:top w:val="single" w:sz="4" w:color="BFB6AA"/>
          <w:left w:val="single" w:sz="4" w:color="BFB6AA"/>
          <w:bottom w:val="single" w:sz="4" w:color="BFB6AA"/>
          <w:right w:val="single" w:sz="4" w:color="BFB6AA"/>
          <w:insideH w:val="single" w:sz="4" w:color="BFB6AA"/>
          <w:insideV w:val="single" w:sz="4" w:color="BFB6AA"/>
        </w:tblBorders>
      </w:tblPr>
      <w:tblGrid>
        <w:gridCol w:w="3960"/>
        <w:gridCol w:w="3960"/>
      </w:tblGrid>
      <w:tr>
        <w:trPr>
          <w:tblHeader w:val="true"/>
        </w:trPr>
        <w:tc>
          <w:tcPr>
            <w:shd w:val="clear" w:color="auto" w:fill="EDE6DC"/>
          </w:tcPr>
          <w:p>
            <w:pPr>
              <w:pStyle w:val="Compact"/>
              <w:jc w:val="left"/>
            </w:pPr>
            <w:r>
              <w:rPr>
                <w:b/>
                <w:sz w:val="19"/>
              </w:rPr>
              <w:t xml:space="preserve">Question</w:t>
            </w:r>
          </w:p>
        </w:tc>
        <w:tc>
          <w:tcPr>
            <w:shd w:val="clear" w:color="auto" w:fill="EDE6DC"/>
          </w:tcPr>
          <w:p>
            <w:pPr>
              <w:pStyle w:val="Compact"/>
              <w:jc w:val="left"/>
            </w:pPr>
            <w:r>
              <w:rPr>
                <w:b/>
                <w:sz w:val="19"/>
              </w:rPr>
              <w:t xml:space="preserve">A strong answer includes</w:t>
            </w:r>
          </w:p>
        </w:tc>
      </w:tr>
      <w:tr>
        <w:tc>
          <w:tcPr/>
          <w:p>
            <w:pPr>
              <w:pStyle w:val="Compact"/>
              <w:jc w:val="left"/>
            </w:pPr>
            <w:r>
              <w:rPr>
                <w:sz w:val="19"/>
              </w:rPr>
              <w:t xml:space="preserve">Have you worked with distributor deductions or chargebacks? Give an example.</w:t>
            </w:r>
          </w:p>
        </w:tc>
        <w:tc>
          <w:tcPr/>
          <w:p>
            <w:pPr>
              <w:pStyle w:val="Compact"/>
              <w:jc w:val="left"/>
            </w:pPr>
            <w:r>
              <w:rPr>
                <w:sz w:val="19"/>
              </w:rPr>
              <w:t xml:space="preserve">Pulled backup (promo agreements, proof of delivery), disputed invalid ones, tracked recovery</w:t>
            </w:r>
          </w:p>
        </w:tc>
      </w:tr>
      <w:tr>
        <w:tc>
          <w:tcPr/>
          <w:p>
            <w:pPr>
              <w:pStyle w:val="Compact"/>
              <w:jc w:val="left"/>
            </w:pPr>
            <w:r>
              <w:rPr>
                <w:sz w:val="19"/>
              </w:rPr>
              <w:t xml:space="preserve">A distributor takes deductions every month labeled</w:t>
            </w:r>
            <w:r>
              <w:rPr>
                <w:sz w:val="19"/>
              </w:rPr>
              <w:t xml:space="preserve"> </w:t>
            </w:r>
            <w:r>
              <w:rPr>
                <w:sz w:val="19"/>
              </w:rPr>
              <w:t xml:space="preserve">“</w:t>
            </w:r>
            <w:r>
              <w:rPr>
                <w:sz w:val="19"/>
              </w:rPr>
              <w:t xml:space="preserve">promo</w:t>
            </w:r>
            <w:r>
              <w:rPr>
                <w:sz w:val="19"/>
              </w:rPr>
              <w:t xml:space="preserve">”</w:t>
            </w:r>
            <w:r>
              <w:rPr>
                <w:sz w:val="19"/>
              </w:rPr>
              <w:t xml:space="preserve"> </w:t>
            </w:r>
            <w:r>
              <w:rPr>
                <w:sz w:val="19"/>
              </w:rPr>
              <w:t xml:space="preserve">and</w:t>
            </w:r>
            <w:r>
              <w:rPr>
                <w:sz w:val="19"/>
              </w:rPr>
              <w:t xml:space="preserve"> </w:t>
            </w:r>
            <w:r>
              <w:rPr>
                <w:sz w:val="19"/>
              </w:rPr>
              <w:t xml:space="preserve">“</w:t>
            </w:r>
            <w:r>
              <w:rPr>
                <w:sz w:val="19"/>
              </w:rPr>
              <w:t xml:space="preserve">damaged.</w:t>
            </w:r>
            <w:r>
              <w:rPr>
                <w:sz w:val="19"/>
              </w:rPr>
              <w:t xml:space="preserve">”</w:t>
            </w:r>
            <w:r>
              <w:rPr>
                <w:sz w:val="19"/>
              </w:rPr>
              <w:t xml:space="preserve"> </w:t>
            </w:r>
            <w:r>
              <w:rPr>
                <w:sz w:val="19"/>
              </w:rPr>
              <w:t xml:space="preserve">How would you manage them?</w:t>
            </w:r>
          </w:p>
        </w:tc>
        <w:tc>
          <w:tcPr/>
          <w:p>
            <w:pPr>
              <w:pStyle w:val="Compact"/>
              <w:jc w:val="left"/>
            </w:pPr>
            <w:r>
              <w:rPr>
                <w:sz w:val="19"/>
              </w:rPr>
              <w:t xml:space="preserve">Deduction log with reason codes, match to agreements, dispute deadlines, report trends to owners</w:t>
            </w:r>
          </w:p>
        </w:tc>
      </w:tr>
    </w:tbl>
    <w:p>
      <w:pPr>
        <w:pStyle w:val="BodyText"/>
      </w:pPr>
      <w:r>
        <w:rPr>
          <w:bCs/>
          <w:b/>
        </w:rPr>
        <w:t xml:space="preserve">Process, judgment, and fit</w:t>
      </w:r>
    </w:p>
    <w:tbl>
      <w:tblPr>
        <w:tblStyle w:val="Table"/>
        <w:tblW w:type="pct" w:w="5000"/>
        <w:tblLook w:firstRow="1" w:lastRow="0" w:firstColumn="0" w:lastColumn="0" w:noHBand="0" w:noVBand="0" w:val="0020"/>
        <w:jc w:val="start"/>
        <w:tblBorders>
          <w:top w:val="single" w:sz="4" w:color="BFB6AA"/>
          <w:left w:val="single" w:sz="4" w:color="BFB6AA"/>
          <w:bottom w:val="single" w:sz="4" w:color="BFB6AA"/>
          <w:right w:val="single" w:sz="4" w:color="BFB6AA"/>
          <w:insideH w:val="single" w:sz="4" w:color="BFB6AA"/>
          <w:insideV w:val="single" w:sz="4" w:color="BFB6AA"/>
        </w:tblBorders>
      </w:tblPr>
      <w:tblGrid>
        <w:gridCol w:w="3960"/>
        <w:gridCol w:w="3960"/>
      </w:tblGrid>
      <w:tr>
        <w:trPr>
          <w:tblHeader w:val="true"/>
        </w:trPr>
        <w:tc>
          <w:tcPr>
            <w:shd w:val="clear" w:color="auto" w:fill="EDE6DC"/>
          </w:tcPr>
          <w:p>
            <w:pPr>
              <w:pStyle w:val="Compact"/>
              <w:jc w:val="left"/>
            </w:pPr>
            <w:r>
              <w:rPr>
                <w:b/>
                <w:sz w:val="19"/>
              </w:rPr>
              <w:t xml:space="preserve">Question</w:t>
            </w:r>
          </w:p>
        </w:tc>
        <w:tc>
          <w:tcPr>
            <w:shd w:val="clear" w:color="auto" w:fill="EDE6DC"/>
          </w:tcPr>
          <w:p>
            <w:pPr>
              <w:pStyle w:val="Compact"/>
              <w:jc w:val="left"/>
            </w:pPr>
            <w:r>
              <w:rPr>
                <w:b/>
                <w:sz w:val="19"/>
              </w:rPr>
              <w:t xml:space="preserve">A strong answer includes</w:t>
            </w:r>
          </w:p>
        </w:tc>
      </w:tr>
      <w:tr>
        <w:tc>
          <w:tcPr/>
          <w:p>
            <w:pPr>
              <w:pStyle w:val="Compact"/>
              <w:jc w:val="left"/>
            </w:pPr>
            <w:r>
              <w:rPr>
                <w:sz w:val="19"/>
              </w:rPr>
              <w:t xml:space="preserve">Tell me about an AR process you improved. What changed?</w:t>
            </w:r>
          </w:p>
        </w:tc>
        <w:tc>
          <w:tcPr/>
          <w:p>
            <w:pPr>
              <w:pStyle w:val="Compact"/>
              <w:jc w:val="left"/>
            </w:pPr>
            <w:r>
              <w:rPr>
                <w:sz w:val="19"/>
              </w:rPr>
              <w:t xml:space="preserve">Before/after with a number (days, hours, errors)</w:t>
            </w:r>
          </w:p>
        </w:tc>
      </w:tr>
      <w:tr>
        <w:tc>
          <w:tcPr/>
          <w:p>
            <w:pPr>
              <w:pStyle w:val="Compact"/>
              <w:jc w:val="left"/>
            </w:pPr>
            <w:r>
              <w:rPr>
                <w:sz w:val="19"/>
              </w:rPr>
              <w:t xml:space="preserve">You find a mistake you made that overbilled a customer. What do you do?</w:t>
            </w:r>
          </w:p>
        </w:tc>
        <w:tc>
          <w:tcPr/>
          <w:p>
            <w:pPr>
              <w:pStyle w:val="Compact"/>
              <w:jc w:val="left"/>
            </w:pPr>
            <w:r>
              <w:rPr>
                <w:sz w:val="19"/>
              </w:rPr>
              <w:t xml:space="preserve">Tells the manager promptly, issues a credit, contacts the customer, prevents a repeat</w:t>
            </w:r>
          </w:p>
        </w:tc>
      </w:tr>
      <w:tr>
        <w:tc>
          <w:tcPr/>
          <w:p>
            <w:pPr>
              <w:pStyle w:val="Compact"/>
              <w:jc w:val="left"/>
            </w:pPr>
            <w:r>
              <w:rPr>
                <w:sz w:val="19"/>
              </w:rPr>
              <w:t xml:space="preserve">How do you organize your week when you work 20–25 hours?</w:t>
            </w:r>
          </w:p>
        </w:tc>
        <w:tc>
          <w:tcPr/>
          <w:p>
            <w:pPr>
              <w:pStyle w:val="Compact"/>
              <w:jc w:val="left"/>
            </w:pPr>
            <w:r>
              <w:rPr>
                <w:sz w:val="19"/>
              </w:rPr>
              <w:t xml:space="preserve">Fixed routine: invoicing daily, cash application on set days, collections block, Monday aging</w:t>
            </w:r>
          </w:p>
        </w:tc>
      </w:tr>
      <w:tr>
        <w:tc>
          <w:tcPr/>
          <w:p>
            <w:pPr>
              <w:pStyle w:val="Compact"/>
              <w:jc w:val="left"/>
            </w:pPr>
            <w:r>
              <w:rPr>
                <w:sz w:val="19"/>
              </w:rPr>
              <w:t xml:space="preserve">How would you use AI or automation in this role?</w:t>
            </w:r>
          </w:p>
        </w:tc>
        <w:tc>
          <w:tcPr/>
          <w:p>
            <w:pPr>
              <w:pStyle w:val="Compact"/>
              <w:jc w:val="left"/>
            </w:pPr>
            <w:r>
              <w:rPr>
                <w:sz w:val="19"/>
              </w:rPr>
              <w:t xml:space="preserve">Uses tools for drafts and reminders, keeps a person reviewing anything sent to customers</w:t>
            </w:r>
          </w:p>
        </w:tc>
      </w:tr>
      <w:tr>
        <w:tc>
          <w:tcPr/>
          <w:p>
            <w:pPr>
              <w:pStyle w:val="Compact"/>
              <w:jc w:val="left"/>
            </w:pPr>
            <w:r>
              <w:rPr>
                <w:sz w:val="19"/>
              </w:rPr>
              <w:t xml:space="preserve">Why a small, historic business rather than a larger company?</w:t>
            </w:r>
          </w:p>
        </w:tc>
        <w:tc>
          <w:tcPr/>
          <w:p>
            <w:pPr>
              <w:pStyle w:val="Compact"/>
              <w:jc w:val="left"/>
            </w:pPr>
            <w:r>
              <w:rPr>
                <w:sz w:val="19"/>
              </w:rPr>
              <w:t xml:space="preserve">Interest in the product and variety; comfort without a big support team</w:t>
            </w:r>
          </w:p>
        </w:tc>
      </w:tr>
    </w:tbl>
    <w:p>
      <w:pPr>
        <w:pStyle w:val="BodyText"/>
      </w:pPr>
      <w:r>
        <w:rPr>
          <w:bCs/>
          <w:b/>
        </w:rPr>
        <w:t xml:space="preserve">Red flags to listen for:</w:t>
      </w:r>
      <w:r>
        <w:t xml:space="preserve"> </w:t>
      </w:r>
      <w:r>
        <w:t xml:space="preserve">vague answers about reconciliations, blaming customers or past employers, discomfort with the phone, or willingness to write off balances without approval.</w:t>
      </w:r>
    </w:p>
    <w:bookmarkEnd w:id="26"/>
    <w:bookmarkStart w:id="27" w:name="scorecard-and-first-90-days"/>
    <w:p>
      <w:pPr>
        <w:pStyle w:val="Heading2"/>
      </w:pPr>
      <w:r>
        <w:t xml:space="preserve">Scorecard and first 90 days</w:t>
      </w:r>
    </w:p>
    <w:p>
      <w:pPr>
        <w:pStyle w:val="FirstParagraph"/>
      </w:pPr>
      <w:r>
        <w:t xml:space="preserve">Score each finalist 1–5 per area right after the interview; hire only someone who scores 3.5 or higher overall with no area below 3.</w:t>
      </w:r>
    </w:p>
    <w:tbl>
      <w:tblPr>
        <w:tblStyle w:val="Table"/>
        <w:tblW w:type="pct" w:w="5000"/>
        <w:tblLook w:firstRow="1" w:lastRow="0" w:firstColumn="0" w:lastColumn="0" w:noHBand="0" w:noVBand="0" w:val="0020"/>
        <w:jc w:val="start"/>
        <w:tblBorders>
          <w:top w:val="single" w:sz="4" w:color="BFB6AA"/>
          <w:left w:val="single" w:sz="4" w:color="BFB6AA"/>
          <w:bottom w:val="single" w:sz="4" w:color="BFB6AA"/>
          <w:right w:val="single" w:sz="4" w:color="BFB6AA"/>
          <w:insideH w:val="single" w:sz="4" w:color="BFB6AA"/>
          <w:insideV w:val="single" w:sz="4" w:color="BFB6AA"/>
        </w:tblBorders>
      </w:tblPr>
      <w:tblGrid>
        <w:gridCol w:w="1980"/>
        <w:gridCol w:w="1980"/>
        <w:gridCol w:w="1980"/>
        <w:gridCol w:w="1980"/>
      </w:tblGrid>
      <w:tr>
        <w:trPr>
          <w:tblHeader w:val="true"/>
        </w:trPr>
        <w:tc>
          <w:tcPr>
            <w:shd w:val="clear" w:color="auto" w:fill="EDE6DC"/>
          </w:tcPr>
          <w:p>
            <w:pPr>
              <w:pStyle w:val="Compact"/>
              <w:jc w:val="left"/>
            </w:pPr>
            <w:r>
              <w:rPr>
                <w:b/>
                <w:sz w:val="19"/>
              </w:rPr>
              <w:t xml:space="preserve">Area</w:t>
            </w:r>
          </w:p>
        </w:tc>
        <w:tc>
          <w:tcPr>
            <w:shd w:val="clear" w:color="auto" w:fill="EDE6DC"/>
          </w:tcPr>
          <w:p>
            <w:pPr>
              <w:pStyle w:val="Compact"/>
              <w:jc w:val="left"/>
            </w:pPr>
            <w:r>
              <w:rPr>
                <w:b/>
                <w:sz w:val="19"/>
              </w:rPr>
              <w:t xml:space="preserve">Weight</w:t>
            </w:r>
          </w:p>
        </w:tc>
        <w:tc>
          <w:tcPr>
            <w:shd w:val="clear" w:color="auto" w:fill="EDE6DC"/>
          </w:tcPr>
          <w:p>
            <w:pPr>
              <w:pStyle w:val="Compact"/>
              <w:jc w:val="left"/>
            </w:pPr>
            <w:r>
              <w:rPr>
                <w:b/>
                <w:sz w:val="19"/>
              </w:rPr>
              <w:t xml:space="preserve">1 (weak)</w:t>
            </w:r>
          </w:p>
        </w:tc>
        <w:tc>
          <w:tcPr>
            <w:shd w:val="clear" w:color="auto" w:fill="EDE6DC"/>
          </w:tcPr>
          <w:p>
            <w:pPr>
              <w:pStyle w:val="Compact"/>
              <w:jc w:val="left"/>
            </w:pPr>
            <w:r>
              <w:rPr>
                <w:b/>
                <w:sz w:val="19"/>
              </w:rPr>
              <w:t xml:space="preserve">5 (strong)</w:t>
            </w:r>
          </w:p>
        </w:tc>
      </w:tr>
      <w:tr>
        <w:tc>
          <w:tcPr/>
          <w:p>
            <w:pPr>
              <w:pStyle w:val="Compact"/>
              <w:jc w:val="left"/>
            </w:pPr>
            <w:r>
              <w:rPr>
                <w:sz w:val="19"/>
              </w:rPr>
              <w:t xml:space="preserve">AR technical skill (incl. skills test)</w:t>
            </w:r>
          </w:p>
        </w:tc>
        <w:tc>
          <w:tcPr/>
          <w:p>
            <w:pPr>
              <w:pStyle w:val="Compact"/>
              <w:jc w:val="left"/>
            </w:pPr>
            <w:r>
              <w:rPr>
                <w:sz w:val="19"/>
              </w:rPr>
              <w:t xml:space="preserve">30%</w:t>
            </w:r>
          </w:p>
        </w:tc>
        <w:tc>
          <w:tcPr/>
          <w:p>
            <w:pPr>
              <w:pStyle w:val="Compact"/>
              <w:jc w:val="left"/>
            </w:pPr>
            <w:r>
              <w:rPr>
                <w:sz w:val="19"/>
              </w:rPr>
              <w:t xml:space="preserve">Errors in cash application or aging</w:t>
            </w:r>
          </w:p>
        </w:tc>
        <w:tc>
          <w:tcPr/>
          <w:p>
            <w:pPr>
              <w:pStyle w:val="Compact"/>
              <w:jc w:val="left"/>
            </w:pPr>
            <w:r>
              <w:rPr>
                <w:sz w:val="19"/>
              </w:rPr>
              <w:t xml:space="preserve">Accurate, fast, explains reasoning</w:t>
            </w:r>
          </w:p>
        </w:tc>
      </w:tr>
      <w:tr>
        <w:tc>
          <w:tcPr/>
          <w:p>
            <w:pPr>
              <w:pStyle w:val="Compact"/>
              <w:jc w:val="left"/>
            </w:pPr>
            <w:r>
              <w:rPr>
                <w:sz w:val="19"/>
              </w:rPr>
              <w:t xml:space="preserve">Collections and communication</w:t>
            </w:r>
          </w:p>
        </w:tc>
        <w:tc>
          <w:tcPr/>
          <w:p>
            <w:pPr>
              <w:pStyle w:val="Compact"/>
              <w:jc w:val="left"/>
            </w:pPr>
            <w:r>
              <w:rPr>
                <w:sz w:val="19"/>
              </w:rPr>
              <w:t xml:space="preserve">25%</w:t>
            </w:r>
          </w:p>
        </w:tc>
        <w:tc>
          <w:tcPr/>
          <w:p>
            <w:pPr>
              <w:pStyle w:val="Compact"/>
              <w:jc w:val="left"/>
            </w:pPr>
            <w:r>
              <w:rPr>
                <w:sz w:val="19"/>
              </w:rPr>
              <w:t xml:space="preserve">Avoids calls, stiff writing</w:t>
            </w:r>
          </w:p>
        </w:tc>
        <w:tc>
          <w:tcPr/>
          <w:p>
            <w:pPr>
              <w:pStyle w:val="Compact"/>
              <w:jc w:val="left"/>
            </w:pPr>
            <w:r>
              <w:rPr>
                <w:sz w:val="19"/>
              </w:rPr>
              <w:t xml:space="preserve">Warm, firm, clear written and spoken</w:t>
            </w:r>
          </w:p>
        </w:tc>
      </w:tr>
      <w:tr>
        <w:tc>
          <w:tcPr/>
          <w:p>
            <w:pPr>
              <w:pStyle w:val="Compact"/>
              <w:jc w:val="left"/>
            </w:pPr>
            <w:r>
              <w:rPr>
                <w:sz w:val="19"/>
              </w:rPr>
              <w:t xml:space="preserve">Deductions and problem solving</w:t>
            </w:r>
          </w:p>
        </w:tc>
        <w:tc>
          <w:tcPr/>
          <w:p>
            <w:pPr>
              <w:pStyle w:val="Compact"/>
              <w:jc w:val="left"/>
            </w:pPr>
            <w:r>
              <w:rPr>
                <w:sz w:val="19"/>
              </w:rPr>
              <w:t xml:space="preserve">15%</w:t>
            </w:r>
          </w:p>
        </w:tc>
        <w:tc>
          <w:tcPr/>
          <w:p>
            <w:pPr>
              <w:pStyle w:val="Compact"/>
              <w:jc w:val="left"/>
            </w:pPr>
            <w:r>
              <w:rPr>
                <w:sz w:val="19"/>
              </w:rPr>
              <w:t xml:space="preserve">No approach</w:t>
            </w:r>
          </w:p>
        </w:tc>
        <w:tc>
          <w:tcPr/>
          <w:p>
            <w:pPr>
              <w:pStyle w:val="Compact"/>
              <w:jc w:val="left"/>
            </w:pPr>
            <w:r>
              <w:rPr>
                <w:sz w:val="19"/>
              </w:rPr>
              <w:t xml:space="preserve">Structured research and documentation</w:t>
            </w:r>
          </w:p>
        </w:tc>
      </w:tr>
      <w:tr>
        <w:tc>
          <w:tcPr/>
          <w:p>
            <w:pPr>
              <w:pStyle w:val="Compact"/>
              <w:jc w:val="left"/>
            </w:pPr>
            <w:r>
              <w:rPr>
                <w:sz w:val="19"/>
              </w:rPr>
              <w:t xml:space="preserve">Systems and automation mindset</w:t>
            </w:r>
          </w:p>
        </w:tc>
        <w:tc>
          <w:tcPr/>
          <w:p>
            <w:pPr>
              <w:pStyle w:val="Compact"/>
              <w:jc w:val="left"/>
            </w:pPr>
            <w:r>
              <w:rPr>
                <w:sz w:val="19"/>
              </w:rPr>
              <w:t xml:space="preserve">15%</w:t>
            </w:r>
          </w:p>
        </w:tc>
        <w:tc>
          <w:tcPr/>
          <w:p>
            <w:pPr>
              <w:pStyle w:val="Compact"/>
              <w:jc w:val="left"/>
            </w:pPr>
            <w:r>
              <w:rPr>
                <w:sz w:val="19"/>
              </w:rPr>
              <w:t xml:space="preserve">Resists new tools</w:t>
            </w:r>
          </w:p>
        </w:tc>
        <w:tc>
          <w:tcPr/>
          <w:p>
            <w:pPr>
              <w:pStyle w:val="Compact"/>
              <w:jc w:val="left"/>
            </w:pPr>
            <w:r>
              <w:rPr>
                <w:sz w:val="19"/>
              </w:rPr>
              <w:t xml:space="preserve">Has automated tasks before; suggests ideas</w:t>
            </w:r>
          </w:p>
        </w:tc>
      </w:tr>
      <w:tr>
        <w:tc>
          <w:tcPr/>
          <w:p>
            <w:pPr>
              <w:pStyle w:val="Compact"/>
              <w:jc w:val="left"/>
            </w:pPr>
            <w:r>
              <w:rPr>
                <w:sz w:val="19"/>
              </w:rPr>
              <w:t xml:space="preserve">Reliability and fit</w:t>
            </w:r>
          </w:p>
        </w:tc>
        <w:tc>
          <w:tcPr/>
          <w:p>
            <w:pPr>
              <w:pStyle w:val="Compact"/>
              <w:jc w:val="left"/>
            </w:pPr>
            <w:r>
              <w:rPr>
                <w:sz w:val="19"/>
              </w:rPr>
              <w:t xml:space="preserve">15%</w:t>
            </w:r>
          </w:p>
        </w:tc>
        <w:tc>
          <w:tcPr/>
          <w:p>
            <w:pPr>
              <w:pStyle w:val="Compact"/>
              <w:jc w:val="left"/>
            </w:pPr>
            <w:r>
              <w:rPr>
                <w:sz w:val="19"/>
              </w:rPr>
              <w:t xml:space="preserve">Unclear availability or motivation</w:t>
            </w:r>
          </w:p>
        </w:tc>
        <w:tc>
          <w:tcPr/>
          <w:p>
            <w:pPr>
              <w:pStyle w:val="Compact"/>
              <w:jc w:val="left"/>
            </w:pPr>
            <w:r>
              <w:rPr>
                <w:sz w:val="19"/>
              </w:rPr>
              <w:t xml:space="preserve">Stable hours, interested in Kenyon’s</w:t>
            </w:r>
          </w:p>
        </w:tc>
      </w:tr>
    </w:tbl>
    <w:p>
      <w:pPr>
        <w:pStyle w:val="BodyText"/>
      </w:pPr>
      <w:r>
        <w:rPr>
          <w:bCs/>
          <w:b/>
        </w:rPr>
        <w:t xml:space="preserve">30 / 60 / 90-day plan</w:t>
      </w:r>
    </w:p>
    <w:p>
      <w:pPr>
        <w:numPr>
          <w:ilvl w:val="0"/>
          <w:numId w:val="1009"/>
        </w:numPr>
        <w:pStyle w:val="Compact"/>
      </w:pPr>
      <w:r>
        <w:rPr>
          <w:bCs/>
          <w:b/>
        </w:rPr>
        <w:t xml:space="preserve">Days 1–30:</w:t>
      </w:r>
      <w:r>
        <w:t xml:space="preserve"> </w:t>
      </w:r>
      <w:r>
        <w:t xml:space="preserve">Learn customers, terms, and systems; clean up the customer list; clear unapplied cash; set the baseline for DSO and past-due %.</w:t>
      </w:r>
    </w:p>
    <w:p>
      <w:pPr>
        <w:numPr>
          <w:ilvl w:val="0"/>
          <w:numId w:val="1009"/>
        </w:numPr>
        <w:pStyle w:val="Compact"/>
      </w:pPr>
      <w:r>
        <w:rPr>
          <w:bCs/>
          <w:b/>
        </w:rPr>
        <w:t xml:space="preserve">Days 31–60:</w:t>
      </w:r>
      <w:r>
        <w:t xml:space="preserve"> </w:t>
      </w:r>
      <w:r>
        <w:t xml:space="preserve">Run the weekly aging and collections routine; start the deduction log; set up automated payment reminders and online payment links.</w:t>
      </w:r>
    </w:p>
    <w:p>
      <w:pPr>
        <w:numPr>
          <w:ilvl w:val="0"/>
          <w:numId w:val="1009"/>
        </w:numPr>
        <w:pStyle w:val="Compact"/>
      </w:pPr>
      <w:r>
        <w:rPr>
          <w:bCs/>
          <w:b/>
        </w:rPr>
        <w:t xml:space="preserve">Days 61–90:</w:t>
      </w:r>
      <w:r>
        <w:t xml:space="preserve"> </w:t>
      </w:r>
      <w:r>
        <w:t xml:space="preserve">Report first results to the owners; propose a credit policy and write-off threshold; plan the move of wholesale invoicing into Shopify B2B for the January launch.</w:t>
      </w:r>
    </w:p>
    <w:p>
      <w:pPr>
        <w:pStyle w:val="FirstParagraph"/>
      </w:pPr>
      <w:r>
        <w:rPr>
          <w:bCs/>
          <w:b/>
        </w:rPr>
        <w:t xml:space="preserve">Open questions for the owners</w:t>
      </w:r>
    </w:p>
    <w:p>
      <w:pPr>
        <w:numPr>
          <w:ilvl w:val="0"/>
          <w:numId w:val="1010"/>
        </w:numPr>
        <w:pStyle w:val="Compact"/>
      </w:pPr>
      <w:r>
        <w:t xml:space="preserve">Monthly invoice count and current AR balance and aging (sets hours and urgency).</w:t>
      </w:r>
    </w:p>
    <w:p>
      <w:pPr>
        <w:numPr>
          <w:ilvl w:val="0"/>
          <w:numId w:val="1010"/>
        </w:numPr>
        <w:pStyle w:val="Compact"/>
      </w:pPr>
      <w:r>
        <w:t xml:space="preserve">Which accounting system and payment methods are in use today.</w:t>
      </w:r>
    </w:p>
    <w:p>
      <w:pPr>
        <w:numPr>
          <w:ilvl w:val="0"/>
          <w:numId w:val="1010"/>
        </w:numPr>
        <w:pStyle w:val="Compact"/>
      </w:pPr>
      <w:r>
        <w:t xml:space="preserve">Remote work allowed after training, or on site only?</w:t>
      </w:r>
    </w:p>
    <w:bookmarkEnd w:id="27"/>
    <w:sectPr>
      <w:pgMar w:left="1296" w:right="1296"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Georgia" w:hAnsi="Georgia"/>
      <w:b/>
      <w:bCs/>
      <w:color w:val="3B2F24"/>
      <w:sz w:val="44"/>
      <w:szCs w:val="36"/>
    </w:rPr>
  </w:style>
  <w:style w:styleId="Subtitle" w:type="paragraph">
    <w:name w:val="Subtitle"/>
    <w:basedOn w:val="Title"/>
    <w:next w:val="BodyText"/>
    <w:qFormat/>
    <w:pPr>
      <w:keepNext/>
      <w:keepLines/>
      <w:spacing w:after="240" w:before="240"/>
      <w:jc w:val="center"/>
    </w:pPr>
    <w:rPr>
      <w:rFonts w:ascii="Georgia" w:hAnsi="Georgia"/>
      <w:color w:val="3B2F24"/>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Georgia" w:hAnsi="Georgia"/>
      <w:b/>
      <w:bCs/>
      <w:color w:val="3B2F24"/>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Accounts Receivable Specialist: Job Description &amp; Hiring Plan</dc:title>
  <dc:creator/>
  <cp:keywords/>
  <dcterms:created xsi:type="dcterms:W3CDTF">2026-09-27T15:04:54Z</dcterms:created>
  <dcterms:modified xsi:type="dcterms:W3CDTF">2026-09-27T15:04:54Z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Kenyon’s Grist Mill · September 27, 2026</vt:lpwstr>
  </property>
</Properties>
</file>