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0"/>
          <w:szCs w:val="30"/>
        </w:rPr>
        <w:t xml:space="preserve">MUTUAL NONDISCLOSURE AGREEMENT</w:t>
      </w:r>
    </w:p>
    <w:p>
      <w:pPr>
        <w:spacing w:after="320"/>
        <w:jc w:val="center"/>
      </w:pPr>
      <w:r>
        <w:rPr>
          <w:rFonts w:ascii="Times New Roman" w:cs="Times New Roman" w:eastAsia="Times New Roman" w:hAnsi="Times New Roman"/>
          <w:i/>
          <w:iCs/>
          <w:sz w:val="23"/>
          <w:szCs w:val="23"/>
        </w:rPr>
        <w:t xml:space="preserve">Kenyon's Grist Mill</w:t>
      </w:r>
    </w:p>
    <w:p>
      <w:pPr>
        <w:spacing w:after="160" w:line="276"/>
        <w:jc w:val="left"/>
      </w:pPr>
      <w:r>
        <w:rPr>
          <w:rFonts w:ascii="Times New Roman" w:cs="Times New Roman" w:eastAsia="Times New Roman" w:hAnsi="Times New Roman"/>
          <w:sz w:val="23"/>
          <w:szCs w:val="23"/>
        </w:rPr>
        <w:t xml:space="preserve">This Mutual Nondisclosure Agreement (the "</w:t>
      </w:r>
      <w:r>
        <w:rPr>
          <w:rFonts w:ascii="Times New Roman" w:cs="Times New Roman" w:eastAsia="Times New Roman" w:hAnsi="Times New Roman"/>
          <w:b/>
          <w:bCs/>
          <w:sz w:val="23"/>
          <w:szCs w:val="23"/>
        </w:rPr>
        <w:t xml:space="preserve">Agreement</w:t>
      </w:r>
      <w:r>
        <w:rPr>
          <w:rFonts w:ascii="Times New Roman" w:cs="Times New Roman" w:eastAsia="Times New Roman" w:hAnsi="Times New Roman"/>
          <w:sz w:val="23"/>
          <w:szCs w:val="23"/>
        </w:rPr>
        <w:t xml:space="preserve">") is made as of ________________________ (the "</w:t>
      </w:r>
      <w:r>
        <w:rPr>
          <w:rFonts w:ascii="Times New Roman" w:cs="Times New Roman" w:eastAsia="Times New Roman" w:hAnsi="Times New Roman"/>
          <w:b/>
          <w:bCs/>
          <w:sz w:val="23"/>
          <w:szCs w:val="23"/>
        </w:rPr>
        <w:t xml:space="preserve">Effective Date</w:t>
      </w:r>
      <w:r>
        <w:rPr>
          <w:rFonts w:ascii="Times New Roman" w:cs="Times New Roman" w:eastAsia="Times New Roman" w:hAnsi="Times New Roman"/>
          <w:sz w:val="23"/>
          <w:szCs w:val="23"/>
        </w:rPr>
        <w:t xml:space="preserve">") between:</w:t>
      </w:r>
    </w:p>
    <w:p>
      <w:pPr>
        <w:pStyle w:val="ListParagraph"/>
        <w:numPr>
          <w:ilvl w:val="0"/>
          <w:numId w:val="2"/>
        </w:numPr>
        <w:spacing w:after="100" w:line="276"/>
        <w:jc w:val="left"/>
      </w:pPr>
      <w:r>
        <w:rPr>
          <w:rFonts w:ascii="Times New Roman" w:cs="Times New Roman" w:eastAsia="Times New Roman" w:hAnsi="Times New Roman"/>
          <w:b/>
          <w:bCs/>
          <w:sz w:val="23"/>
          <w:szCs w:val="23"/>
        </w:rPr>
        <w:t xml:space="preserve">________________________</w:t>
      </w:r>
      <w:r>
        <w:rPr>
          <w:rFonts w:ascii="Times New Roman" w:cs="Times New Roman" w:eastAsia="Times New Roman" w:hAnsi="Times New Roman"/>
          <w:sz w:val="23"/>
          <w:szCs w:val="23"/>
        </w:rPr>
        <w:t xml:space="preserve">, doing business as Kenyon's Grist Mill, a Rhode Island ________________________ with its principal place of business at ________________________________________________, Rhode Island (“</w:t>
      </w:r>
      <w:r>
        <w:rPr>
          <w:rFonts w:ascii="Times New Roman" w:cs="Times New Roman" w:eastAsia="Times New Roman" w:hAnsi="Times New Roman"/>
          <w:b/>
          <w:bCs/>
          <w:sz w:val="23"/>
          <w:szCs w:val="23"/>
        </w:rPr>
        <w:t xml:space="preserve">Kenyon's</w:t>
      </w:r>
      <w:r>
        <w:rPr>
          <w:rFonts w:ascii="Times New Roman" w:cs="Times New Roman" w:eastAsia="Times New Roman" w:hAnsi="Times New Roman"/>
          <w:sz w:val="23"/>
          <w:szCs w:val="23"/>
        </w:rPr>
        <w:t xml:space="preserve">”); and</w:t>
      </w:r>
    </w:p>
    <w:p>
      <w:pPr>
        <w:pStyle w:val="ListParagraph"/>
        <w:numPr>
          <w:ilvl w:val="0"/>
          <w:numId w:val="2"/>
        </w:numPr>
        <w:spacing w:after="100" w:line="276"/>
        <w:jc w:val="left"/>
      </w:pPr>
      <w:r>
        <w:rPr>
          <w:rFonts w:ascii="Times New Roman" w:cs="Times New Roman" w:eastAsia="Times New Roman" w:hAnsi="Times New Roman"/>
          <w:b/>
          <w:bCs/>
          <w:sz w:val="23"/>
          <w:szCs w:val="23"/>
        </w:rPr>
        <w:t xml:space="preserve">________________________</w:t>
      </w:r>
      <w:r>
        <w:rPr>
          <w:rFonts w:ascii="Times New Roman" w:cs="Times New Roman" w:eastAsia="Times New Roman" w:hAnsi="Times New Roman"/>
          <w:sz w:val="23"/>
          <w:szCs w:val="23"/>
        </w:rPr>
        <w:t xml:space="preserve">, a ________________________ ________________________ with its principal place of business at ________________________________________________ (“</w:t>
      </w:r>
      <w:r>
        <w:rPr>
          <w:rFonts w:ascii="Times New Roman" w:cs="Times New Roman" w:eastAsia="Times New Roman" w:hAnsi="Times New Roman"/>
          <w:b/>
          <w:bCs/>
          <w:sz w:val="23"/>
          <w:szCs w:val="23"/>
        </w:rPr>
        <w:t xml:space="preserve">Counterparty</w:t>
      </w:r>
      <w:r>
        <w:rPr>
          <w:rFonts w:ascii="Times New Roman" w:cs="Times New Roman" w:eastAsia="Times New Roman" w:hAnsi="Times New Roman"/>
          <w:sz w:val="23"/>
          <w:szCs w:val="23"/>
        </w:rPr>
        <w:t xml:space="preserve">”).</w:t>
      </w:r>
    </w:p>
    <w:p>
      <w:pPr>
        <w:spacing w:after="160" w:line="276"/>
        <w:jc w:val="both"/>
      </w:pPr>
      <w:r>
        <w:rPr>
          <w:rFonts w:ascii="Times New Roman" w:cs="Times New Roman" w:eastAsia="Times New Roman" w:hAnsi="Times New Roman"/>
          <w:sz w:val="23"/>
          <w:szCs w:val="23"/>
        </w:rPr>
        <w:t xml:space="preserve">Kenyon's and Counterparty are each a "</w:t>
      </w:r>
      <w:r>
        <w:rPr>
          <w:rFonts w:ascii="Times New Roman" w:cs="Times New Roman" w:eastAsia="Times New Roman" w:hAnsi="Times New Roman"/>
          <w:b/>
          <w:bCs/>
          <w:sz w:val="23"/>
          <w:szCs w:val="23"/>
        </w:rPr>
        <w:t xml:space="preserve">Party</w:t>
      </w:r>
      <w:r>
        <w:rPr>
          <w:rFonts w:ascii="Times New Roman" w:cs="Times New Roman" w:eastAsia="Times New Roman" w:hAnsi="Times New Roman"/>
          <w:sz w:val="23"/>
          <w:szCs w:val="23"/>
        </w:rPr>
        <w:t xml:space="preserve">" and together the "</w:t>
      </w:r>
      <w:r>
        <w:rPr>
          <w:rFonts w:ascii="Times New Roman" w:cs="Times New Roman" w:eastAsia="Times New Roman" w:hAnsi="Times New Roman"/>
          <w:b/>
          <w:bCs/>
          <w:sz w:val="23"/>
          <w:szCs w:val="23"/>
        </w:rPr>
        <w:t xml:space="preserve">Parties</w:t>
      </w:r>
      <w:r>
        <w:rPr>
          <w:rFonts w:ascii="Times New Roman" w:cs="Times New Roman" w:eastAsia="Times New Roman" w:hAnsi="Times New Roman"/>
          <w:sz w:val="23"/>
          <w:szCs w:val="23"/>
        </w:rPr>
        <w:t xml:space="preserve">." A Party sharing information is the "</w:t>
      </w:r>
      <w:r>
        <w:rPr>
          <w:rFonts w:ascii="Times New Roman" w:cs="Times New Roman" w:eastAsia="Times New Roman" w:hAnsi="Times New Roman"/>
          <w:b/>
          <w:bCs/>
          <w:sz w:val="23"/>
          <w:szCs w:val="23"/>
        </w:rPr>
        <w:t xml:space="preserve">Disclosing Party</w:t>
      </w:r>
      <w:r>
        <w:rPr>
          <w:rFonts w:ascii="Times New Roman" w:cs="Times New Roman" w:eastAsia="Times New Roman" w:hAnsi="Times New Roman"/>
          <w:sz w:val="23"/>
          <w:szCs w:val="23"/>
        </w:rPr>
        <w:t xml:space="preserve">"; a Party receiving it is the "</w:t>
      </w:r>
      <w:r>
        <w:rPr>
          <w:rFonts w:ascii="Times New Roman" w:cs="Times New Roman" w:eastAsia="Times New Roman" w:hAnsi="Times New Roman"/>
          <w:b/>
          <w:bCs/>
          <w:sz w:val="23"/>
          <w:szCs w:val="23"/>
        </w:rPr>
        <w:t xml:space="preserve">Receiving Party</w:t>
      </w:r>
      <w:r>
        <w:rPr>
          <w:rFonts w:ascii="Times New Roman" w:cs="Times New Roman" w:eastAsia="Times New Roman" w:hAnsi="Times New Roman"/>
          <w:sz w:val="23"/>
          <w:szCs w:val="23"/>
        </w:rPr>
        <w:t xml:space="preserve">."</w:t>
      </w:r>
    </w:p>
    <w:p>
      <w:pPr>
        <w:spacing w:after="160" w:line="276"/>
        <w:jc w:val="left"/>
      </w:pPr>
      <w:r>
        <w:rPr>
          <w:rFonts w:ascii="Times New Roman" w:cs="Times New Roman" w:eastAsia="Times New Roman" w:hAnsi="Times New Roman"/>
          <w:b/>
          <w:bCs/>
          <w:sz w:val="23"/>
          <w:szCs w:val="23"/>
        </w:rPr>
        <w:t xml:space="preserve">Purpose.</w:t>
      </w:r>
      <w:r>
        <w:rPr>
          <w:rFonts w:ascii="Times New Roman" w:cs="Times New Roman" w:eastAsia="Times New Roman" w:hAnsi="Times New Roman"/>
          <w:sz w:val="23"/>
          <w:szCs w:val="23"/>
        </w:rPr>
        <w:t xml:space="preserve"> The Parties wish to share certain confidential information solely to ________________________________________________________________________ (the "</w:t>
      </w:r>
      <w:r>
        <w:rPr>
          <w:rFonts w:ascii="Times New Roman" w:cs="Times New Roman" w:eastAsia="Times New Roman" w:hAnsi="Times New Roman"/>
          <w:b/>
          <w:bCs/>
          <w:sz w:val="23"/>
          <w:szCs w:val="23"/>
        </w:rPr>
        <w:t xml:space="preserve">Purpose</w:t>
      </w:r>
      <w:r>
        <w:rPr>
          <w:rFonts w:ascii="Times New Roman" w:cs="Times New Roman" w:eastAsia="Times New Roman" w:hAnsi="Times New Roman"/>
          <w:sz w:val="23"/>
          <w:szCs w:val="23"/>
        </w:rPr>
        <w:t xml:space="preserve">"). Each Party is willing to do so only on the terms of this Agreement. In exchange for the mutual promises below, the Parties agree as follows.</w:t>
      </w:r>
    </w:p>
    <w:p>
      <w:pPr>
        <w:keepNext/>
        <w:spacing w:after="120" w:before="240"/>
      </w:pPr>
      <w:r>
        <w:rPr>
          <w:rFonts w:ascii="Times New Roman" w:cs="Times New Roman" w:eastAsia="Times New Roman" w:hAnsi="Times New Roman"/>
          <w:b/>
          <w:bCs/>
          <w:caps/>
          <w:sz w:val="23"/>
          <w:szCs w:val="23"/>
        </w:rPr>
        <w:t xml:space="preserve">1. Confidential Information</w:t>
      </w:r>
    </w:p>
    <w:p>
      <w:pPr>
        <w:spacing w:after="160" w:line="276"/>
        <w:jc w:val="both"/>
      </w:pPr>
      <w:r>
        <w:rPr>
          <w:rFonts w:ascii="Times New Roman" w:cs="Times New Roman" w:eastAsia="Times New Roman" w:hAnsi="Times New Roman"/>
          <w:b/>
          <w:bCs/>
          <w:sz w:val="23"/>
          <w:szCs w:val="23"/>
        </w:rPr>
        <w:t xml:space="preserve">1.1 Definition.</w:t>
      </w:r>
      <w:r>
        <w:rPr>
          <w:rFonts w:ascii="Times New Roman" w:cs="Times New Roman" w:eastAsia="Times New Roman" w:hAnsi="Times New Roman"/>
          <w:sz w:val="23"/>
          <w:szCs w:val="23"/>
        </w:rPr>
        <w:t xml:space="preserve"> "Confidential Information" means all non-public information disclosed by or for a Disclosing Party, before or after the Effective Date, in any form (written, electronic, oral, visual, or by letting the Receiving Party tour or observe facilities), that is marked confidential or that a reasonable person would understand to be confidential. For Kenyon's, Confidential Information includes, without limitation:</w:t>
      </w:r>
    </w:p>
    <w:p>
      <w:pPr>
        <w:pStyle w:val="ListParagraph"/>
        <w:numPr>
          <w:ilvl w:val="0"/>
          <w:numId w:val="3"/>
        </w:numPr>
        <w:spacing w:after="80" w:line="276"/>
        <w:jc w:val="both"/>
      </w:pPr>
      <w:r>
        <w:rPr>
          <w:rFonts w:ascii="Times New Roman" w:cs="Times New Roman" w:eastAsia="Times New Roman" w:hAnsi="Times New Roman"/>
          <w:sz w:val="23"/>
          <w:szCs w:val="23"/>
        </w:rPr>
        <w:t xml:space="preserve">Recipes, formulas, ingredient ratios, grain blends and product specifications, including for flours, meals, pancake and baking mixes, johnnycake meal and any soap or non-food products;</w:t>
      </w:r>
    </w:p>
    <w:p>
      <w:pPr>
        <w:pStyle w:val="ListParagraph"/>
        <w:numPr>
          <w:ilvl w:val="0"/>
          <w:numId w:val="3"/>
        </w:numPr>
        <w:spacing w:after="80" w:line="276"/>
        <w:jc w:val="both"/>
      </w:pPr>
      <w:r>
        <w:rPr>
          <w:rFonts w:ascii="Times New Roman" w:cs="Times New Roman" w:eastAsia="Times New Roman" w:hAnsi="Times New Roman"/>
          <w:sz w:val="23"/>
          <w:szCs w:val="23"/>
        </w:rPr>
        <w:t xml:space="preserve">Milling, grinding, sifting, roasting, drying, storage and packaging methods, including stone settings, mill dressing, speeds, temperatures, moisture targets and quality-control steps;</w:t>
      </w:r>
    </w:p>
    <w:p>
      <w:pPr>
        <w:pStyle w:val="ListParagraph"/>
        <w:numPr>
          <w:ilvl w:val="0"/>
          <w:numId w:val="3"/>
        </w:numPr>
        <w:spacing w:after="80" w:line="276"/>
        <w:jc w:val="both"/>
      </w:pPr>
      <w:r>
        <w:rPr>
          <w:rFonts w:ascii="Times New Roman" w:cs="Times New Roman" w:eastAsia="Times New Roman" w:hAnsi="Times New Roman"/>
          <w:sz w:val="23"/>
          <w:szCs w:val="23"/>
        </w:rPr>
        <w:t xml:space="preserve">The design, layout, operation and maintenance of the mill's equipment and facility;</w:t>
      </w:r>
    </w:p>
    <w:p>
      <w:pPr>
        <w:pStyle w:val="ListParagraph"/>
        <w:numPr>
          <w:ilvl w:val="0"/>
          <w:numId w:val="3"/>
        </w:numPr>
        <w:spacing w:after="80" w:line="276"/>
        <w:jc w:val="both"/>
      </w:pPr>
      <w:r>
        <w:rPr>
          <w:rFonts w:ascii="Times New Roman" w:cs="Times New Roman" w:eastAsia="Times New Roman" w:hAnsi="Times New Roman"/>
          <w:sz w:val="23"/>
          <w:szCs w:val="23"/>
        </w:rPr>
        <w:t xml:space="preserve">Sources, varieties and identities of grain growers and suppliers, and contract terms with them;</w:t>
      </w:r>
    </w:p>
    <w:p>
      <w:pPr>
        <w:pStyle w:val="ListParagraph"/>
        <w:numPr>
          <w:ilvl w:val="0"/>
          <w:numId w:val="3"/>
        </w:numPr>
        <w:spacing w:after="80" w:line="276"/>
        <w:jc w:val="both"/>
      </w:pPr>
      <w:r>
        <w:rPr>
          <w:rFonts w:ascii="Times New Roman" w:cs="Times New Roman" w:eastAsia="Times New Roman" w:hAnsi="Times New Roman"/>
          <w:sz w:val="23"/>
          <w:szCs w:val="23"/>
        </w:rPr>
        <w:t xml:space="preserve">Customer, wholesale and distributor lists, sales volumes and purchase histories;</w:t>
      </w:r>
    </w:p>
    <w:p>
      <w:pPr>
        <w:pStyle w:val="ListParagraph"/>
        <w:numPr>
          <w:ilvl w:val="0"/>
          <w:numId w:val="3"/>
        </w:numPr>
        <w:spacing w:after="80" w:line="276"/>
        <w:jc w:val="both"/>
      </w:pPr>
      <w:r>
        <w:rPr>
          <w:rFonts w:ascii="Times New Roman" w:cs="Times New Roman" w:eastAsia="Times New Roman" w:hAnsi="Times New Roman"/>
          <w:sz w:val="23"/>
          <w:szCs w:val="23"/>
        </w:rPr>
        <w:t xml:space="preserve">Costs, margins, prices, pricing strategy, financial statements and business plans;</w:t>
      </w:r>
    </w:p>
    <w:p>
      <w:pPr>
        <w:pStyle w:val="ListParagraph"/>
        <w:numPr>
          <w:ilvl w:val="0"/>
          <w:numId w:val="3"/>
        </w:numPr>
        <w:spacing w:after="80" w:line="276"/>
        <w:jc w:val="both"/>
      </w:pPr>
      <w:r>
        <w:rPr>
          <w:rFonts w:ascii="Times New Roman" w:cs="Times New Roman" w:eastAsia="Times New Roman" w:hAnsi="Times New Roman"/>
          <w:sz w:val="23"/>
          <w:szCs w:val="23"/>
        </w:rPr>
        <w:t xml:space="preserve">Marketing plans, new-product ideas and unreleased packaging or label designs;</w:t>
      </w:r>
    </w:p>
    <w:p>
      <w:pPr>
        <w:pStyle w:val="ListParagraph"/>
        <w:numPr>
          <w:ilvl w:val="0"/>
          <w:numId w:val="3"/>
        </w:numPr>
        <w:spacing w:after="80" w:line="276"/>
        <w:jc w:val="both"/>
      </w:pPr>
      <w:r>
        <w:rPr>
          <w:rFonts w:ascii="Times New Roman" w:cs="Times New Roman" w:eastAsia="Times New Roman" w:hAnsi="Times New Roman"/>
          <w:sz w:val="23"/>
          <w:szCs w:val="23"/>
        </w:rPr>
        <w:t xml:space="preserve">Any trade secret within the meaning of the Rhode Island Uniform Trade Secrets Act (R.I. Gen. Laws § 6-41-1 et seq.) or the federal Defend Trade Secrets Act (18 U.S.C. § 1836 et seq.); and</w:t>
      </w:r>
    </w:p>
    <w:p>
      <w:pPr>
        <w:pStyle w:val="ListParagraph"/>
        <w:numPr>
          <w:ilvl w:val="0"/>
          <w:numId w:val="3"/>
        </w:numPr>
        <w:spacing w:after="80" w:line="276"/>
        <w:jc w:val="both"/>
      </w:pPr>
      <w:r>
        <w:rPr>
          <w:rFonts w:ascii="Times New Roman" w:cs="Times New Roman" w:eastAsia="Times New Roman" w:hAnsi="Times New Roman"/>
          <w:sz w:val="23"/>
          <w:szCs w:val="23"/>
        </w:rPr>
        <w:t xml:space="preserve">All notes, analyses, samples and other materials the Receiving Party prepares that contain or reflect any of the above.</w:t>
      </w:r>
    </w:p>
    <w:p>
      <w:pPr>
        <w:spacing w:after="100" w:before="120" w:line="276"/>
        <w:jc w:val="both"/>
      </w:pPr>
      <w:r>
        <w:rPr>
          <w:rFonts w:ascii="Times New Roman" w:cs="Times New Roman" w:eastAsia="Times New Roman" w:hAnsi="Times New Roman"/>
          <w:b/>
          <w:bCs/>
          <w:sz w:val="23"/>
          <w:szCs w:val="23"/>
        </w:rPr>
        <w:t xml:space="preserve">1.2 Exclusions.</w:t>
      </w:r>
      <w:r>
        <w:rPr>
          <w:rFonts w:ascii="Times New Roman" w:cs="Times New Roman" w:eastAsia="Times New Roman" w:hAnsi="Times New Roman"/>
          <w:sz w:val="23"/>
          <w:szCs w:val="23"/>
        </w:rPr>
        <w:t xml:space="preserve"> Confidential Information does not include information that the Receiving Party can show by written records:</w:t>
      </w:r>
    </w:p>
    <w:p>
      <w:pPr>
        <w:pStyle w:val="ListParagraph"/>
        <w:numPr>
          <w:ilvl w:val="0"/>
          <w:numId w:val="4"/>
        </w:numPr>
        <w:spacing w:after="100" w:line="276"/>
        <w:jc w:val="both"/>
      </w:pPr>
      <w:r>
        <w:rPr>
          <w:rFonts w:ascii="Times New Roman" w:cs="Times New Roman" w:eastAsia="Times New Roman" w:hAnsi="Times New Roman"/>
          <w:sz w:val="23"/>
          <w:szCs w:val="23"/>
        </w:rPr>
        <w:t xml:space="preserve">is or becomes publicly available through no fault of the Receiving Party or its Representatives;</w:t>
      </w:r>
    </w:p>
    <w:p>
      <w:pPr>
        <w:pStyle w:val="ListParagraph"/>
        <w:numPr>
          <w:ilvl w:val="0"/>
          <w:numId w:val="4"/>
        </w:numPr>
        <w:spacing w:after="100" w:line="276"/>
        <w:jc w:val="both"/>
      </w:pPr>
      <w:r>
        <w:rPr>
          <w:rFonts w:ascii="Times New Roman" w:cs="Times New Roman" w:eastAsia="Times New Roman" w:hAnsi="Times New Roman"/>
          <w:sz w:val="23"/>
          <w:szCs w:val="23"/>
        </w:rPr>
        <w:t xml:space="preserve">was lawfully known to the Receiving Party, without a duty of confidence, before disclosure;</w:t>
      </w:r>
    </w:p>
    <w:p>
      <w:pPr>
        <w:pStyle w:val="ListParagraph"/>
        <w:numPr>
          <w:ilvl w:val="0"/>
          <w:numId w:val="4"/>
        </w:numPr>
        <w:spacing w:after="100" w:line="276"/>
        <w:jc w:val="both"/>
      </w:pPr>
      <w:r>
        <w:rPr>
          <w:rFonts w:ascii="Times New Roman" w:cs="Times New Roman" w:eastAsia="Times New Roman" w:hAnsi="Times New Roman"/>
          <w:sz w:val="23"/>
          <w:szCs w:val="23"/>
        </w:rPr>
        <w:t xml:space="preserve">is lawfully received from a third party who is not bound by a duty of confidence; or</w:t>
      </w:r>
    </w:p>
    <w:p>
      <w:pPr>
        <w:pStyle w:val="ListParagraph"/>
        <w:numPr>
          <w:ilvl w:val="0"/>
          <w:numId w:val="4"/>
        </w:numPr>
        <w:spacing w:after="100" w:line="276"/>
        <w:jc w:val="both"/>
      </w:pPr>
      <w:r>
        <w:rPr>
          <w:rFonts w:ascii="Times New Roman" w:cs="Times New Roman" w:eastAsia="Times New Roman" w:hAnsi="Times New Roman"/>
          <w:sz w:val="23"/>
          <w:szCs w:val="23"/>
        </w:rPr>
        <w:t xml:space="preserve">is independently developed by the Receiving Party without use of or reference to the Disclosing Party's Confidential Information.</w:t>
      </w:r>
    </w:p>
    <w:p>
      <w:pPr>
        <w:spacing w:after="160" w:before="120" w:line="276"/>
        <w:jc w:val="both"/>
      </w:pPr>
      <w:r>
        <w:rPr>
          <w:rFonts w:ascii="Times New Roman" w:cs="Times New Roman" w:eastAsia="Times New Roman" w:hAnsi="Times New Roman"/>
          <w:sz w:val="23"/>
          <w:szCs w:val="23"/>
        </w:rPr>
        <w:t xml:space="preserve">A combination of features is not excluded just because individual features are public; it is excluded only if the combination itself is public. Selling a finished product to the public does not make its recipe, formula or production method public.</w:t>
      </w:r>
    </w:p>
    <w:p>
      <w:pPr>
        <w:keepNext/>
        <w:spacing w:after="120" w:before="240"/>
      </w:pPr>
      <w:r>
        <w:rPr>
          <w:rFonts w:ascii="Times New Roman" w:cs="Times New Roman" w:eastAsia="Times New Roman" w:hAnsi="Times New Roman"/>
          <w:b/>
          <w:bCs/>
          <w:caps/>
          <w:sz w:val="23"/>
          <w:szCs w:val="23"/>
        </w:rPr>
        <w:t xml:space="preserve">2. Obligations of the Receiving Party</w:t>
      </w:r>
    </w:p>
    <w:p>
      <w:pPr>
        <w:spacing w:after="100" w:line="276"/>
        <w:jc w:val="both"/>
      </w:pPr>
      <w:r>
        <w:rPr>
          <w:rFonts w:ascii="Times New Roman" w:cs="Times New Roman" w:eastAsia="Times New Roman" w:hAnsi="Times New Roman"/>
          <w:b/>
          <w:bCs/>
          <w:sz w:val="23"/>
          <w:szCs w:val="23"/>
        </w:rPr>
        <w:t xml:space="preserve">2.1 Use and protection.</w:t>
      </w:r>
      <w:r>
        <w:rPr>
          <w:rFonts w:ascii="Times New Roman" w:cs="Times New Roman" w:eastAsia="Times New Roman" w:hAnsi="Times New Roman"/>
          <w:sz w:val="23"/>
          <w:szCs w:val="23"/>
        </w:rPr>
        <w:t xml:space="preserve"> The Receiving Party will:</w:t>
      </w:r>
    </w:p>
    <w:p>
      <w:pPr>
        <w:pStyle w:val="ListParagraph"/>
        <w:numPr>
          <w:ilvl w:val="0"/>
          <w:numId w:val="5"/>
        </w:numPr>
        <w:spacing w:after="100" w:line="276"/>
        <w:jc w:val="both"/>
      </w:pPr>
      <w:r>
        <w:rPr>
          <w:rFonts w:ascii="Times New Roman" w:cs="Times New Roman" w:eastAsia="Times New Roman" w:hAnsi="Times New Roman"/>
          <w:sz w:val="23"/>
          <w:szCs w:val="23"/>
        </w:rPr>
        <w:t xml:space="preserve">use Confidential Information only for the Purpose, and not to compete with the Disclosing Party or to develop, make or sell any similar product;</w:t>
      </w:r>
    </w:p>
    <w:p>
      <w:pPr>
        <w:pStyle w:val="ListParagraph"/>
        <w:numPr>
          <w:ilvl w:val="0"/>
          <w:numId w:val="5"/>
        </w:numPr>
        <w:spacing w:after="100" w:line="276"/>
        <w:jc w:val="both"/>
      </w:pPr>
      <w:r>
        <w:rPr>
          <w:rFonts w:ascii="Times New Roman" w:cs="Times New Roman" w:eastAsia="Times New Roman" w:hAnsi="Times New Roman"/>
          <w:sz w:val="23"/>
          <w:szCs w:val="23"/>
        </w:rPr>
        <w:t xml:space="preserve">keep it confidential using at least the care it uses for its own similar information, and never less than reasonable care;</w:t>
      </w:r>
    </w:p>
    <w:p>
      <w:pPr>
        <w:pStyle w:val="ListParagraph"/>
        <w:numPr>
          <w:ilvl w:val="0"/>
          <w:numId w:val="5"/>
        </w:numPr>
        <w:spacing w:after="100" w:line="276"/>
        <w:jc w:val="both"/>
      </w:pPr>
      <w:r>
        <w:rPr>
          <w:rFonts w:ascii="Times New Roman" w:cs="Times New Roman" w:eastAsia="Times New Roman" w:hAnsi="Times New Roman"/>
          <w:sz w:val="23"/>
          <w:szCs w:val="23"/>
        </w:rPr>
        <w:t xml:space="preserve">not copy, photograph, video-record or remove samples of it, except as needed for the Purpose or with the Disclosing Party's written consent; and</w:t>
      </w:r>
    </w:p>
    <w:p>
      <w:pPr>
        <w:pStyle w:val="ListParagraph"/>
        <w:numPr>
          <w:ilvl w:val="0"/>
          <w:numId w:val="5"/>
        </w:numPr>
        <w:spacing w:after="100" w:line="276"/>
        <w:jc w:val="both"/>
      </w:pPr>
      <w:r>
        <w:rPr>
          <w:rFonts w:ascii="Times New Roman" w:cs="Times New Roman" w:eastAsia="Times New Roman" w:hAnsi="Times New Roman"/>
          <w:sz w:val="23"/>
          <w:szCs w:val="23"/>
        </w:rPr>
        <w:t xml:space="preserve">promptly notify the Disclosing Party in writing of any actual or suspected unauthorized use or disclosure, and help stop it.</w:t>
      </w:r>
    </w:p>
    <w:p>
      <w:pPr>
        <w:spacing w:after="160" w:before="120" w:line="276"/>
        <w:jc w:val="both"/>
      </w:pPr>
      <w:r>
        <w:rPr>
          <w:rFonts w:ascii="Times New Roman" w:cs="Times New Roman" w:eastAsia="Times New Roman" w:hAnsi="Times New Roman"/>
          <w:b/>
          <w:bCs/>
          <w:sz w:val="23"/>
          <w:szCs w:val="23"/>
        </w:rPr>
        <w:t xml:space="preserve">2.2 Representatives.</w:t>
      </w:r>
      <w:r>
        <w:rPr>
          <w:rFonts w:ascii="Times New Roman" w:cs="Times New Roman" w:eastAsia="Times New Roman" w:hAnsi="Times New Roman"/>
          <w:sz w:val="23"/>
          <w:szCs w:val="23"/>
        </w:rPr>
        <w:t xml:space="preserve"> The Receiving Party may disclose Confidential Information only to its employees, owners, lenders, attorneys, accountants and contractors ("</w:t>
      </w:r>
      <w:r>
        <w:rPr>
          <w:rFonts w:ascii="Times New Roman" w:cs="Times New Roman" w:eastAsia="Times New Roman" w:hAnsi="Times New Roman"/>
          <w:b/>
          <w:bCs/>
          <w:sz w:val="23"/>
          <w:szCs w:val="23"/>
        </w:rPr>
        <w:t xml:space="preserve">Representatives</w:t>
      </w:r>
      <w:r>
        <w:rPr>
          <w:rFonts w:ascii="Times New Roman" w:cs="Times New Roman" w:eastAsia="Times New Roman" w:hAnsi="Times New Roman"/>
          <w:sz w:val="23"/>
          <w:szCs w:val="23"/>
        </w:rPr>
        <w:t xml:space="preserve">") who need to know it for the Purpose and are bound by written or professional confidentiality duties at least as protective as this Agreement. The Receiving Party is responsible for any breach by its Representatives.</w:t>
      </w:r>
    </w:p>
    <w:p>
      <w:pPr>
        <w:spacing w:after="160" w:line="276"/>
        <w:jc w:val="both"/>
      </w:pPr>
      <w:r>
        <w:rPr>
          <w:rFonts w:ascii="Times New Roman" w:cs="Times New Roman" w:eastAsia="Times New Roman" w:hAnsi="Times New Roman"/>
          <w:b/>
          <w:bCs/>
          <w:sz w:val="23"/>
          <w:szCs w:val="23"/>
        </w:rPr>
        <w:t xml:space="preserve">2.3 Facility visits.</w:t>
      </w:r>
      <w:r>
        <w:rPr>
          <w:rFonts w:ascii="Times New Roman" w:cs="Times New Roman" w:eastAsia="Times New Roman" w:hAnsi="Times New Roman"/>
          <w:sz w:val="23"/>
          <w:szCs w:val="23"/>
        </w:rPr>
        <w:t xml:space="preserve"> When visiting the other Party's premises, the Receiving Party and its Representatives will follow the host's safety and access rules, stay in areas they are escorted to, and not take photos or recordings without permission.</w:t>
      </w:r>
    </w:p>
    <w:p>
      <w:pPr>
        <w:spacing w:after="160" w:line="276"/>
        <w:jc w:val="both"/>
      </w:pPr>
      <w:r>
        <w:rPr>
          <w:rFonts w:ascii="Times New Roman" w:cs="Times New Roman" w:eastAsia="Times New Roman" w:hAnsi="Times New Roman"/>
          <w:b/>
          <w:bCs/>
          <w:sz w:val="23"/>
          <w:szCs w:val="23"/>
        </w:rPr>
        <w:t xml:space="preserve">2.4 Compelled disclosure.</w:t>
      </w:r>
      <w:r>
        <w:rPr>
          <w:rFonts w:ascii="Times New Roman" w:cs="Times New Roman" w:eastAsia="Times New Roman" w:hAnsi="Times New Roman"/>
          <w:sz w:val="23"/>
          <w:szCs w:val="23"/>
        </w:rPr>
        <w:t xml:space="preserve"> If law, subpoena or court order requires disclosure, the Receiving Party will (where legally allowed) give the Disclosing Party prompt written notice so it can seek a protective order, cooperate reasonably, and disclose only the portion legally required. The information stays Confidential Information for all other purposes.</w:t>
      </w:r>
    </w:p>
    <w:p>
      <w:pPr>
        <w:keepNext/>
        <w:spacing w:after="120" w:before="240"/>
      </w:pPr>
      <w:r>
        <w:rPr>
          <w:rFonts w:ascii="Times New Roman" w:cs="Times New Roman" w:eastAsia="Times New Roman" w:hAnsi="Times New Roman"/>
          <w:b/>
          <w:bCs/>
          <w:caps/>
          <w:sz w:val="23"/>
          <w:szCs w:val="23"/>
        </w:rPr>
        <w:t xml:space="preserve">3. Ownership and Restrictions</w:t>
      </w:r>
    </w:p>
    <w:p>
      <w:pPr>
        <w:spacing w:after="160" w:line="276"/>
        <w:jc w:val="both"/>
      </w:pPr>
      <w:r>
        <w:rPr>
          <w:rFonts w:ascii="Times New Roman" w:cs="Times New Roman" w:eastAsia="Times New Roman" w:hAnsi="Times New Roman"/>
          <w:b/>
          <w:bCs/>
          <w:sz w:val="23"/>
          <w:szCs w:val="23"/>
        </w:rPr>
        <w:t xml:space="preserve">3.1 Ownership.</w:t>
      </w:r>
      <w:r>
        <w:rPr>
          <w:rFonts w:ascii="Times New Roman" w:cs="Times New Roman" w:eastAsia="Times New Roman" w:hAnsi="Times New Roman"/>
          <w:sz w:val="23"/>
          <w:szCs w:val="23"/>
        </w:rPr>
        <w:t xml:space="preserve"> All Confidential Information stays the sole property of the Disclosing Party. Nothing in this Agreement grants any license or right to any trade secret, recipe, trademark (including the Kenyon's name and logos), copyright, patent or other intellectual property, except the limited right to use it for the Purpose.</w:t>
      </w:r>
    </w:p>
    <w:p>
      <w:pPr>
        <w:spacing w:after="160" w:line="276"/>
        <w:jc w:val="both"/>
      </w:pPr>
      <w:r>
        <w:rPr>
          <w:rFonts w:ascii="Times New Roman" w:cs="Times New Roman" w:eastAsia="Times New Roman" w:hAnsi="Times New Roman"/>
          <w:b/>
          <w:bCs/>
          <w:sz w:val="23"/>
          <w:szCs w:val="23"/>
        </w:rPr>
        <w:t xml:space="preserve">3.2 No reverse engineering.</w:t>
      </w:r>
      <w:r>
        <w:rPr>
          <w:rFonts w:ascii="Times New Roman" w:cs="Times New Roman" w:eastAsia="Times New Roman" w:hAnsi="Times New Roman"/>
          <w:sz w:val="23"/>
          <w:szCs w:val="23"/>
        </w:rPr>
        <w:t xml:space="preserve"> The Receiving Party will not analyze, test, decompose or reverse engineer any product, sample, blend or material received from the Disclosing Party to learn its ingredients, formula or method of production, and will not ask a third party to do so.</w:t>
      </w:r>
    </w:p>
    <w:p>
      <w:pPr>
        <w:spacing w:after="160" w:line="276"/>
        <w:jc w:val="both"/>
      </w:pPr>
      <w:r>
        <w:rPr>
          <w:rFonts w:ascii="Times New Roman" w:cs="Times New Roman" w:eastAsia="Times New Roman" w:hAnsi="Times New Roman"/>
          <w:b/>
          <w:bCs/>
          <w:sz w:val="23"/>
          <w:szCs w:val="23"/>
        </w:rPr>
        <w:t xml:space="preserve">3.3 Improvements.</w:t>
      </w:r>
      <w:r>
        <w:rPr>
          <w:rFonts w:ascii="Times New Roman" w:cs="Times New Roman" w:eastAsia="Times New Roman" w:hAnsi="Times New Roman"/>
          <w:sz w:val="23"/>
          <w:szCs w:val="23"/>
        </w:rPr>
        <w:t xml:space="preserve"> Any improvement, derivative or new product that is based on the Disclosing Party's Confidential Information belongs to the Disclosing Party, and the Receiving Party assigns any rights in it to the Disclosing Party.</w:t>
      </w:r>
    </w:p>
    <w:p>
      <w:pPr>
        <w:spacing w:after="160" w:line="276"/>
        <w:jc w:val="both"/>
      </w:pPr>
      <w:r>
        <w:rPr>
          <w:rFonts w:ascii="Times New Roman" w:cs="Times New Roman" w:eastAsia="Times New Roman" w:hAnsi="Times New Roman"/>
          <w:b/>
          <w:bCs/>
          <w:sz w:val="23"/>
          <w:szCs w:val="23"/>
        </w:rPr>
        <w:t xml:space="preserve">3.4 Non-solicitation.</w:t>
      </w:r>
      <w:r>
        <w:rPr>
          <w:rFonts w:ascii="Times New Roman" w:cs="Times New Roman" w:eastAsia="Times New Roman" w:hAnsi="Times New Roman"/>
          <w:sz w:val="23"/>
          <w:szCs w:val="23"/>
        </w:rPr>
        <w:t xml:space="preserve"> During this Agreement and for two (2) years after it ends, the Receiving Party will not use the Disclosing Party's Confidential Information to solicit, divert or interfere with any grower, supplier, customer or distributor of the Disclosing Party that the Receiving Party learned about through this Agreement. This does not restrict general advertising or dealings with anyone the Receiving Party already did business with before the Effective Date.</w:t>
      </w:r>
    </w:p>
    <w:p>
      <w:pPr>
        <w:spacing w:after="160" w:line="276"/>
        <w:jc w:val="both"/>
      </w:pPr>
      <w:r>
        <w:rPr>
          <w:rFonts w:ascii="Times New Roman" w:cs="Times New Roman" w:eastAsia="Times New Roman" w:hAnsi="Times New Roman"/>
          <w:b/>
          <w:bCs/>
          <w:sz w:val="23"/>
          <w:szCs w:val="23"/>
        </w:rPr>
        <w:t xml:space="preserve">3.5 No obligation; "as is."</w:t>
      </w:r>
      <w:r>
        <w:rPr>
          <w:rFonts w:ascii="Times New Roman" w:cs="Times New Roman" w:eastAsia="Times New Roman" w:hAnsi="Times New Roman"/>
          <w:sz w:val="23"/>
          <w:szCs w:val="23"/>
        </w:rPr>
        <w:t xml:space="preserve"> Neither Party must share any particular information or enter into any further transaction. Confidential Information is provided "as is," without warranties.</w:t>
      </w:r>
    </w:p>
    <w:p>
      <w:pPr>
        <w:keepNext/>
        <w:spacing w:after="120" w:before="240"/>
      </w:pPr>
      <w:r>
        <w:rPr>
          <w:rFonts w:ascii="Times New Roman" w:cs="Times New Roman" w:eastAsia="Times New Roman" w:hAnsi="Times New Roman"/>
          <w:b/>
          <w:bCs/>
          <w:caps/>
          <w:sz w:val="23"/>
          <w:szCs w:val="23"/>
        </w:rPr>
        <w:t xml:space="preserve">4. Term, Return and Remedies</w:t>
      </w:r>
    </w:p>
    <w:p>
      <w:pPr>
        <w:spacing w:after="160" w:line="276"/>
        <w:jc w:val="both"/>
      </w:pPr>
      <w:r>
        <w:rPr>
          <w:rFonts w:ascii="Times New Roman" w:cs="Times New Roman" w:eastAsia="Times New Roman" w:hAnsi="Times New Roman"/>
          <w:b/>
          <w:bCs/>
          <w:sz w:val="23"/>
          <w:szCs w:val="23"/>
        </w:rPr>
        <w:t xml:space="preserve">4.1 Term.</w:t>
      </w:r>
      <w:r>
        <w:rPr>
          <w:rFonts w:ascii="Times New Roman" w:cs="Times New Roman" w:eastAsia="Times New Roman" w:hAnsi="Times New Roman"/>
          <w:sz w:val="23"/>
          <w:szCs w:val="23"/>
        </w:rPr>
        <w:t xml:space="preserve"> This Agreement covers disclosures made for two (2) years from the Effective Date, unless either Party ends it earlier with thirty (30) days' written notice. The obligations in Sections 1 through 5 survive for five (5) years after this Agreement ends and, for trade secrets, for as long as the information remains a trade secret under applicable law.</w:t>
      </w:r>
    </w:p>
    <w:p>
      <w:pPr>
        <w:spacing w:after="160" w:line="276"/>
        <w:jc w:val="both"/>
      </w:pPr>
      <w:r>
        <w:rPr>
          <w:rFonts w:ascii="Times New Roman" w:cs="Times New Roman" w:eastAsia="Times New Roman" w:hAnsi="Times New Roman"/>
          <w:b/>
          <w:bCs/>
          <w:sz w:val="23"/>
          <w:szCs w:val="23"/>
        </w:rPr>
        <w:t xml:space="preserve">4.2 Return or destruction.</w:t>
      </w:r>
      <w:r>
        <w:rPr>
          <w:rFonts w:ascii="Times New Roman" w:cs="Times New Roman" w:eastAsia="Times New Roman" w:hAnsi="Times New Roman"/>
          <w:sz w:val="23"/>
          <w:szCs w:val="23"/>
        </w:rPr>
        <w:t xml:space="preserve"> Within ten (10) days of the Disclosing Party's written request, or when this Agreement ends, the Receiving Party will return or destroy all Confidential Information (including samples, notes and copies) and confirm this in writing signed by an officer or owner. Copies kept in routine electronic backups may be retained only until deleted in the normal course and remain protected by this Agreement.</w:t>
      </w:r>
    </w:p>
    <w:p>
      <w:pPr>
        <w:spacing w:after="160" w:line="276"/>
        <w:jc w:val="both"/>
      </w:pPr>
      <w:r>
        <w:rPr>
          <w:rFonts w:ascii="Times New Roman" w:cs="Times New Roman" w:eastAsia="Times New Roman" w:hAnsi="Times New Roman"/>
          <w:b/>
          <w:bCs/>
          <w:sz w:val="23"/>
          <w:szCs w:val="23"/>
        </w:rPr>
        <w:t xml:space="preserve">4.3 Injunctive relief.</w:t>
      </w:r>
      <w:r>
        <w:rPr>
          <w:rFonts w:ascii="Times New Roman" w:cs="Times New Roman" w:eastAsia="Times New Roman" w:hAnsi="Times New Roman"/>
          <w:sz w:val="23"/>
          <w:szCs w:val="23"/>
        </w:rPr>
        <w:t xml:space="preserve"> Unauthorized use or disclosure would cause the Disclosing Party irreparable harm that money alone cannot fix. The Disclosing Party is entitled to seek a temporary restraining order, injunction or specific performance without posting a bond (or with the minimum bond a court allows), in addition to any other remedy, including damages and an accounting of profits.</w:t>
      </w:r>
    </w:p>
    <w:p>
      <w:pPr>
        <w:spacing w:after="160" w:line="276"/>
        <w:jc w:val="both"/>
      </w:pPr>
      <w:r>
        <w:rPr>
          <w:rFonts w:ascii="Times New Roman" w:cs="Times New Roman" w:eastAsia="Times New Roman" w:hAnsi="Times New Roman"/>
          <w:b/>
          <w:bCs/>
          <w:sz w:val="23"/>
          <w:szCs w:val="23"/>
        </w:rPr>
        <w:t xml:space="preserve">4.4 Attorneys' fees.</w:t>
      </w:r>
      <w:r>
        <w:rPr>
          <w:rFonts w:ascii="Times New Roman" w:cs="Times New Roman" w:eastAsia="Times New Roman" w:hAnsi="Times New Roman"/>
          <w:sz w:val="23"/>
          <w:szCs w:val="23"/>
        </w:rPr>
        <w:t xml:space="preserve"> In any action to enforce this Agreement, the prevailing Party may recover its reasonable attorneys' fees and costs.</w:t>
      </w:r>
    </w:p>
    <w:p>
      <w:pPr>
        <w:keepNext/>
        <w:spacing w:after="120" w:before="240"/>
      </w:pPr>
      <w:r>
        <w:rPr>
          <w:rFonts w:ascii="Times New Roman" w:cs="Times New Roman" w:eastAsia="Times New Roman" w:hAnsi="Times New Roman"/>
          <w:b/>
          <w:bCs/>
          <w:caps/>
          <w:sz w:val="23"/>
          <w:szCs w:val="23"/>
        </w:rPr>
        <w:t xml:space="preserve">5. General Provisions</w:t>
      </w:r>
    </w:p>
    <w:p>
      <w:pPr>
        <w:spacing w:after="160" w:line="276"/>
        <w:jc w:val="both"/>
      </w:pPr>
      <w:r>
        <w:rPr>
          <w:rFonts w:ascii="Times New Roman" w:cs="Times New Roman" w:eastAsia="Times New Roman" w:hAnsi="Times New Roman"/>
          <w:b/>
          <w:bCs/>
          <w:sz w:val="23"/>
          <w:szCs w:val="23"/>
        </w:rPr>
        <w:t xml:space="preserve">5.1 Whistleblower immunity notice (18 U.S.C. § 1833(b)).</w:t>
      </w:r>
      <w:r>
        <w:rPr>
          <w:rFonts w:ascii="Times New Roman" w:cs="Times New Roman" w:eastAsia="Times New Roman" w:hAnsi="Times New Roman"/>
          <w:sz w:val="23"/>
          <w:szCs w:val="23"/>
        </w:rPr>
        <w:t xml:space="preserve"> An individual will not be held criminally or civilly liable under any federal or state trade secret law for disclosing a trade secret (a) in confidence to a government official or an attorney solely to report or investigate a suspected violation of law, or (b) in a complaint or other document filed under seal in a lawsuit or other proceeding. An individual who sues an employer for retaliation for reporting a suspected violation of law may disclose the trade secret to their attorney and use it in the court proceeding if the document is filed under seal and not disclosed except by court order.</w:t>
      </w:r>
    </w:p>
    <w:p>
      <w:pPr>
        <w:spacing w:after="160" w:line="276"/>
        <w:jc w:val="both"/>
      </w:pPr>
      <w:r>
        <w:rPr>
          <w:rFonts w:ascii="Times New Roman" w:cs="Times New Roman" w:eastAsia="Times New Roman" w:hAnsi="Times New Roman"/>
          <w:b/>
          <w:bCs/>
          <w:sz w:val="23"/>
          <w:szCs w:val="23"/>
        </w:rPr>
        <w:t xml:space="preserve">5.2 Governing law and venue.</w:t>
      </w:r>
      <w:r>
        <w:rPr>
          <w:rFonts w:ascii="Times New Roman" w:cs="Times New Roman" w:eastAsia="Times New Roman" w:hAnsi="Times New Roman"/>
          <w:sz w:val="23"/>
          <w:szCs w:val="23"/>
        </w:rPr>
        <w:t xml:space="preserve"> Rhode Island law governs this Agreement, without regard to conflict-of-laws rules. The Parties consent to the exclusive jurisdiction of the state courts located in ________________________ County, Rhode Island, and the United States District Court for the District of Rhode Island.</w:t>
      </w:r>
    </w:p>
    <w:p>
      <w:pPr>
        <w:spacing w:after="160" w:line="276"/>
        <w:jc w:val="both"/>
      </w:pPr>
      <w:r>
        <w:rPr>
          <w:rFonts w:ascii="Times New Roman" w:cs="Times New Roman" w:eastAsia="Times New Roman" w:hAnsi="Times New Roman"/>
          <w:b/>
          <w:bCs/>
          <w:sz w:val="23"/>
          <w:szCs w:val="23"/>
        </w:rPr>
        <w:t xml:space="preserve">5.3 Entire agreement; amendments.</w:t>
      </w:r>
      <w:r>
        <w:rPr>
          <w:rFonts w:ascii="Times New Roman" w:cs="Times New Roman" w:eastAsia="Times New Roman" w:hAnsi="Times New Roman"/>
          <w:sz w:val="23"/>
          <w:szCs w:val="23"/>
        </w:rPr>
        <w:t xml:space="preserve"> This Agreement is the Parties' entire agreement on this subject and supersedes all earlier discussions. It may be amended or waived only in a writing signed by both Parties. A failure to enforce any term is not a waiver.</w:t>
      </w:r>
    </w:p>
    <w:p>
      <w:pPr>
        <w:spacing w:after="160" w:line="276"/>
        <w:jc w:val="both"/>
      </w:pPr>
      <w:r>
        <w:rPr>
          <w:rFonts w:ascii="Times New Roman" w:cs="Times New Roman" w:eastAsia="Times New Roman" w:hAnsi="Times New Roman"/>
          <w:b/>
          <w:bCs/>
          <w:sz w:val="23"/>
          <w:szCs w:val="23"/>
        </w:rPr>
        <w:t xml:space="preserve">5.4 Severability.</w:t>
      </w:r>
      <w:r>
        <w:rPr>
          <w:rFonts w:ascii="Times New Roman" w:cs="Times New Roman" w:eastAsia="Times New Roman" w:hAnsi="Times New Roman"/>
          <w:sz w:val="23"/>
          <w:szCs w:val="23"/>
        </w:rPr>
        <w:t xml:space="preserve"> If a court finds any term unenforceable, it will be enforced to the maximum extent allowed and the rest of this Agreement stays in effect.</w:t>
      </w:r>
    </w:p>
    <w:p>
      <w:pPr>
        <w:spacing w:after="160" w:line="276"/>
        <w:jc w:val="both"/>
      </w:pPr>
      <w:r>
        <w:rPr>
          <w:rFonts w:ascii="Times New Roman" w:cs="Times New Roman" w:eastAsia="Times New Roman" w:hAnsi="Times New Roman"/>
          <w:b/>
          <w:bCs/>
          <w:sz w:val="23"/>
          <w:szCs w:val="23"/>
        </w:rPr>
        <w:t xml:space="preserve">5.5 Assignment.</w:t>
      </w:r>
      <w:r>
        <w:rPr>
          <w:rFonts w:ascii="Times New Roman" w:cs="Times New Roman" w:eastAsia="Times New Roman" w:hAnsi="Times New Roman"/>
          <w:sz w:val="23"/>
          <w:szCs w:val="23"/>
        </w:rPr>
        <w:t xml:space="preserve"> Neither Party may assign this Agreement without the other's written consent, except to a buyer of all or substantially all of its business. This Agreement binds and benefits the Parties' successors and permitted assigns.</w:t>
      </w:r>
    </w:p>
    <w:p>
      <w:pPr>
        <w:spacing w:after="160" w:line="276"/>
        <w:jc w:val="both"/>
      </w:pPr>
      <w:r>
        <w:rPr>
          <w:rFonts w:ascii="Times New Roman" w:cs="Times New Roman" w:eastAsia="Times New Roman" w:hAnsi="Times New Roman"/>
          <w:b/>
          <w:bCs/>
          <w:sz w:val="23"/>
          <w:szCs w:val="23"/>
        </w:rPr>
        <w:t xml:space="preserve">5.6 Independent parties.</w:t>
      </w:r>
      <w:r>
        <w:rPr>
          <w:rFonts w:ascii="Times New Roman" w:cs="Times New Roman" w:eastAsia="Times New Roman" w:hAnsi="Times New Roman"/>
          <w:sz w:val="23"/>
          <w:szCs w:val="23"/>
        </w:rPr>
        <w:t xml:space="preserve"> The Parties are independent. This Agreement creates no partnership, joint venture, agency or employment relationship.</w:t>
      </w:r>
    </w:p>
    <w:p>
      <w:pPr>
        <w:spacing w:after="160" w:line="276"/>
        <w:jc w:val="both"/>
      </w:pPr>
      <w:r>
        <w:rPr>
          <w:rFonts w:ascii="Times New Roman" w:cs="Times New Roman" w:eastAsia="Times New Roman" w:hAnsi="Times New Roman"/>
          <w:b/>
          <w:bCs/>
          <w:sz w:val="23"/>
          <w:szCs w:val="23"/>
        </w:rPr>
        <w:t xml:space="preserve">5.7 Notices.</w:t>
      </w:r>
      <w:r>
        <w:rPr>
          <w:rFonts w:ascii="Times New Roman" w:cs="Times New Roman" w:eastAsia="Times New Roman" w:hAnsi="Times New Roman"/>
          <w:sz w:val="23"/>
          <w:szCs w:val="23"/>
        </w:rPr>
        <w:t xml:space="preserve"> Notices must be in writing and delivered by hand, by recognized overnight courier, or by email with confirmation of receipt, to the addresses in the signature blocks below.</w:t>
      </w:r>
    </w:p>
    <w:p>
      <w:pPr>
        <w:spacing w:after="160" w:line="276"/>
        <w:jc w:val="both"/>
      </w:pPr>
      <w:r>
        <w:rPr>
          <w:rFonts w:ascii="Times New Roman" w:cs="Times New Roman" w:eastAsia="Times New Roman" w:hAnsi="Times New Roman"/>
          <w:b/>
          <w:bCs/>
          <w:sz w:val="23"/>
          <w:szCs w:val="23"/>
        </w:rPr>
        <w:t xml:space="preserve">5.8 Counterparts; electronic signatures.</w:t>
      </w:r>
      <w:r>
        <w:rPr>
          <w:rFonts w:ascii="Times New Roman" w:cs="Times New Roman" w:eastAsia="Times New Roman" w:hAnsi="Times New Roman"/>
          <w:sz w:val="23"/>
          <w:szCs w:val="23"/>
        </w:rPr>
        <w:t xml:space="preserve"> This Agreement may be signed in counterparts and by electronic signature, each of which is an original and all of which together are one agreement.</w:t>
      </w:r>
    </w:p>
    <w:p>
      <w:pPr>
        <w:keepNext/>
        <w:spacing w:after="240" w:before="320"/>
      </w:pPr>
      <w:r>
        <w:rPr>
          <w:rFonts w:ascii="Times New Roman" w:cs="Times New Roman" w:eastAsia="Times New Roman" w:hAnsi="Times New Roman"/>
          <w:b/>
          <w:bCs/>
          <w:sz w:val="23"/>
          <w:szCs w:val="23"/>
        </w:rPr>
        <w:t xml:space="preserve">IN WITNESS WHEREOF, the Parties have signed this Agreement as of the Effective Date.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500"/>
        <w:gridCol w:w="360"/>
        <w:gridCol w:w="4500"/>
      </w:tblGrid>
      <w:tr>
        <w:trPr>
          <w:cantSplit/>
        </w:trPr>
        <w:tc>
          <w:tcPr>
            <w:tcW w:type="dxa" w:w="4500"/>
            <w:tcBorders>
              <w:top w:val="none" w:color="FFFFFF" w:sz="0"/>
              <w:left w:val="none" w:color="FFFFFF" w:sz="0"/>
              <w:bottom w:val="none" w:color="FFFFFF" w:sz="0"/>
              <w:right w:val="none" w:color="FFFFFF" w:sz="0"/>
            </w:tcBorders>
          </w:tcPr>
          <w:p>
            <w:pPr>
              <w:keepNext/>
            </w:pPr>
            <w:r>
              <w:rPr>
                <w:rFonts w:ascii="Times New Roman" w:cs="Times New Roman" w:eastAsia="Times New Roman" w:hAnsi="Times New Roman"/>
                <w:b/>
                <w:bCs/>
                <w:sz w:val="23"/>
                <w:szCs w:val="23"/>
              </w:rPr>
              <w:t xml:space="preserve">KENYON'S</w:t>
            </w:r>
          </w:p>
          <w:p>
            <w:pPr>
              <w:keepNext/>
            </w:pPr>
            <w:r>
              <w:rPr>
                <w:rFonts w:ascii="Times New Roman" w:cs="Times New Roman" w:eastAsia="Times New Roman" w:hAnsi="Times New Roman"/>
                <w:i/>
                <w:iCs/>
                <w:sz w:val="20"/>
                <w:szCs w:val="20"/>
              </w:rPr>
              <w:t xml:space="preserve">d/b/a Kenyon's Grist Mill</w:t>
            </w:r>
          </w:p>
          <w:p>
            <w:pPr>
              <w:keepNext/>
              <w:pBdr>
                <w:bottom w:val="single" w:color="000000" w:sz="6" w:space="1"/>
              </w:pBdr>
              <w:spacing w:before="300"/>
            </w:pPr>
            <w:r>
              <w:rPr>
                <w:rFonts w:ascii="Times New Roman" w:cs="Times New Roman" w:eastAsia="Times New Roman" w:hAnsi="Times New Roman"/>
                <w:sz w:val="23"/>
                <w:szCs w:val="23"/>
              </w:rPr>
              <w:t xml:space="preserve"/>
            </w:r>
          </w:p>
          <w:p>
            <w:pPr>
              <w:keepNext/>
              <w:spacing w:after="60"/>
            </w:pPr>
            <w:r>
              <w:rPr>
                <w:rFonts w:ascii="Times New Roman" w:cs="Times New Roman" w:eastAsia="Times New Roman" w:hAnsi="Times New Roman"/>
                <w:sz w:val="19"/>
                <w:szCs w:val="19"/>
              </w:rPr>
              <w:t xml:space="preserve">Signature</w:t>
            </w:r>
          </w:p>
          <w:p>
            <w:pPr>
              <w:keepNext/>
              <w:pBdr>
                <w:bottom w:val="single" w:color="000000" w:sz="6" w:space="1"/>
              </w:pBdr>
              <w:spacing w:before="300"/>
            </w:pPr>
            <w:r>
              <w:rPr>
                <w:rFonts w:ascii="Times New Roman" w:cs="Times New Roman" w:eastAsia="Times New Roman" w:hAnsi="Times New Roman"/>
                <w:sz w:val="23"/>
                <w:szCs w:val="23"/>
              </w:rPr>
              <w:t xml:space="preserve"/>
            </w:r>
          </w:p>
          <w:p>
            <w:pPr>
              <w:keepNext/>
              <w:spacing w:after="60"/>
            </w:pPr>
            <w:r>
              <w:rPr>
                <w:rFonts w:ascii="Times New Roman" w:cs="Times New Roman" w:eastAsia="Times New Roman" w:hAnsi="Times New Roman"/>
                <w:sz w:val="19"/>
                <w:szCs w:val="19"/>
              </w:rPr>
              <w:t xml:space="preserve">Printed name</w:t>
            </w:r>
          </w:p>
          <w:p>
            <w:pPr>
              <w:keepNext/>
              <w:pBdr>
                <w:bottom w:val="single" w:color="000000" w:sz="6" w:space="1"/>
              </w:pBdr>
              <w:spacing w:before="300"/>
            </w:pPr>
            <w:r>
              <w:rPr>
                <w:rFonts w:ascii="Times New Roman" w:cs="Times New Roman" w:eastAsia="Times New Roman" w:hAnsi="Times New Roman"/>
                <w:sz w:val="23"/>
                <w:szCs w:val="23"/>
              </w:rPr>
              <w:t xml:space="preserve"/>
            </w:r>
          </w:p>
          <w:p>
            <w:pPr>
              <w:keepNext/>
              <w:spacing w:after="60"/>
            </w:pPr>
            <w:r>
              <w:rPr>
                <w:rFonts w:ascii="Times New Roman" w:cs="Times New Roman" w:eastAsia="Times New Roman" w:hAnsi="Times New Roman"/>
                <w:sz w:val="19"/>
                <w:szCs w:val="19"/>
              </w:rPr>
              <w:t xml:space="preserve">Title</w:t>
            </w:r>
          </w:p>
          <w:p>
            <w:pPr>
              <w:keepNext/>
              <w:pBdr>
                <w:bottom w:val="single" w:color="000000" w:sz="6" w:space="1"/>
              </w:pBdr>
              <w:spacing w:before="300"/>
            </w:pPr>
            <w:r>
              <w:rPr>
                <w:rFonts w:ascii="Times New Roman" w:cs="Times New Roman" w:eastAsia="Times New Roman" w:hAnsi="Times New Roman"/>
                <w:sz w:val="23"/>
                <w:szCs w:val="23"/>
              </w:rPr>
              <w:t xml:space="preserve"/>
            </w:r>
          </w:p>
          <w:p>
            <w:pPr>
              <w:keepNext/>
              <w:spacing w:after="60"/>
            </w:pPr>
            <w:r>
              <w:rPr>
                <w:rFonts w:ascii="Times New Roman" w:cs="Times New Roman" w:eastAsia="Times New Roman" w:hAnsi="Times New Roman"/>
                <w:sz w:val="19"/>
                <w:szCs w:val="19"/>
              </w:rPr>
              <w:t xml:space="preserve">Date</w:t>
            </w:r>
          </w:p>
          <w:p>
            <w:pPr>
              <w:keepNext/>
              <w:pBdr>
                <w:bottom w:val="single" w:color="000000" w:sz="6" w:space="1"/>
              </w:pBdr>
              <w:spacing w:before="300"/>
            </w:pPr>
            <w:r>
              <w:rPr>
                <w:rFonts w:ascii="Times New Roman" w:cs="Times New Roman" w:eastAsia="Times New Roman" w:hAnsi="Times New Roman"/>
                <w:sz w:val="23"/>
                <w:szCs w:val="23"/>
              </w:rPr>
              <w:t xml:space="preserve"/>
            </w:r>
          </w:p>
          <w:p>
            <w:pPr>
              <w:keepNext/>
              <w:spacing w:after="60"/>
            </w:pPr>
            <w:r>
              <w:rPr>
                <w:rFonts w:ascii="Times New Roman" w:cs="Times New Roman" w:eastAsia="Times New Roman" w:hAnsi="Times New Roman"/>
                <w:sz w:val="19"/>
                <w:szCs w:val="19"/>
              </w:rPr>
              <w:t xml:space="preserve">Notice address</w:t>
            </w:r>
          </w:p>
          <w:p>
            <w:pPr>
              <w:keepNext/>
              <w:pBdr>
                <w:bottom w:val="single" w:color="000000" w:sz="6" w:space="1"/>
              </w:pBdr>
              <w:spacing w:before="300"/>
            </w:pPr>
            <w:r>
              <w:rPr>
                <w:rFonts w:ascii="Times New Roman" w:cs="Times New Roman" w:eastAsia="Times New Roman" w:hAnsi="Times New Roman"/>
                <w:sz w:val="23"/>
                <w:szCs w:val="23"/>
              </w:rPr>
              <w:t xml:space="preserve"/>
            </w:r>
          </w:p>
          <w:p>
            <w:pPr>
              <w:keepNext/>
              <w:spacing w:after="60"/>
            </w:pPr>
            <w:r>
              <w:rPr>
                <w:rFonts w:ascii="Times New Roman" w:cs="Times New Roman" w:eastAsia="Times New Roman" w:hAnsi="Times New Roman"/>
                <w:sz w:val="19"/>
                <w:szCs w:val="19"/>
              </w:rPr>
              <w:t xml:space="preserve">Notice email</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tcPr>
          <w:p>
            <w:pPr>
              <w:keepNext/>
            </w:pPr>
            <w:r>
              <w:rPr>
                <w:rFonts w:ascii="Times New Roman" w:cs="Times New Roman" w:eastAsia="Times New Roman" w:hAnsi="Times New Roman"/>
                <w:b/>
                <w:bCs/>
                <w:sz w:val="23"/>
                <w:szCs w:val="23"/>
              </w:rPr>
              <w:t xml:space="preserve">COUNTERPARTY</w:t>
            </w:r>
          </w:p>
          <w:p>
            <w:pPr>
              <w:keepNext/>
            </w:pPr>
            <w:r>
              <w:rPr>
                <w:rFonts w:ascii="Times New Roman" w:cs="Times New Roman" w:eastAsia="Times New Roman" w:hAnsi="Times New Roman"/>
                <w:i/>
                <w:iCs/>
                <w:sz w:val="20"/>
                <w:szCs w:val="20"/>
              </w:rPr>
              <w:t xml:space="preserve"> </w:t>
            </w:r>
          </w:p>
          <w:p>
            <w:pPr>
              <w:keepNext/>
              <w:pBdr>
                <w:bottom w:val="single" w:color="000000" w:sz="6" w:space="1"/>
              </w:pBdr>
              <w:spacing w:before="300"/>
            </w:pPr>
            <w:r>
              <w:rPr>
                <w:rFonts w:ascii="Times New Roman" w:cs="Times New Roman" w:eastAsia="Times New Roman" w:hAnsi="Times New Roman"/>
                <w:sz w:val="23"/>
                <w:szCs w:val="23"/>
              </w:rPr>
              <w:t xml:space="preserve"/>
            </w:r>
          </w:p>
          <w:p>
            <w:pPr>
              <w:keepNext/>
              <w:spacing w:after="60"/>
            </w:pPr>
            <w:r>
              <w:rPr>
                <w:rFonts w:ascii="Times New Roman" w:cs="Times New Roman" w:eastAsia="Times New Roman" w:hAnsi="Times New Roman"/>
                <w:sz w:val="19"/>
                <w:szCs w:val="19"/>
              </w:rPr>
              <w:t xml:space="preserve">Signature</w:t>
            </w:r>
          </w:p>
          <w:p>
            <w:pPr>
              <w:keepNext/>
              <w:pBdr>
                <w:bottom w:val="single" w:color="000000" w:sz="6" w:space="1"/>
              </w:pBdr>
              <w:spacing w:before="300"/>
            </w:pPr>
            <w:r>
              <w:rPr>
                <w:rFonts w:ascii="Times New Roman" w:cs="Times New Roman" w:eastAsia="Times New Roman" w:hAnsi="Times New Roman"/>
                <w:sz w:val="23"/>
                <w:szCs w:val="23"/>
              </w:rPr>
              <w:t xml:space="preserve"/>
            </w:r>
          </w:p>
          <w:p>
            <w:pPr>
              <w:keepNext/>
              <w:spacing w:after="60"/>
            </w:pPr>
            <w:r>
              <w:rPr>
                <w:rFonts w:ascii="Times New Roman" w:cs="Times New Roman" w:eastAsia="Times New Roman" w:hAnsi="Times New Roman"/>
                <w:sz w:val="19"/>
                <w:szCs w:val="19"/>
              </w:rPr>
              <w:t xml:space="preserve">Printed name</w:t>
            </w:r>
          </w:p>
          <w:p>
            <w:pPr>
              <w:keepNext/>
              <w:pBdr>
                <w:bottom w:val="single" w:color="000000" w:sz="6" w:space="1"/>
              </w:pBdr>
              <w:spacing w:before="300"/>
            </w:pPr>
            <w:r>
              <w:rPr>
                <w:rFonts w:ascii="Times New Roman" w:cs="Times New Roman" w:eastAsia="Times New Roman" w:hAnsi="Times New Roman"/>
                <w:sz w:val="23"/>
                <w:szCs w:val="23"/>
              </w:rPr>
              <w:t xml:space="preserve"/>
            </w:r>
          </w:p>
          <w:p>
            <w:pPr>
              <w:keepNext/>
              <w:spacing w:after="60"/>
            </w:pPr>
            <w:r>
              <w:rPr>
                <w:rFonts w:ascii="Times New Roman" w:cs="Times New Roman" w:eastAsia="Times New Roman" w:hAnsi="Times New Roman"/>
                <w:sz w:val="19"/>
                <w:szCs w:val="19"/>
              </w:rPr>
              <w:t xml:space="preserve">Title</w:t>
            </w:r>
          </w:p>
          <w:p>
            <w:pPr>
              <w:keepNext/>
              <w:pBdr>
                <w:bottom w:val="single" w:color="000000" w:sz="6" w:space="1"/>
              </w:pBdr>
              <w:spacing w:before="300"/>
            </w:pPr>
            <w:r>
              <w:rPr>
                <w:rFonts w:ascii="Times New Roman" w:cs="Times New Roman" w:eastAsia="Times New Roman" w:hAnsi="Times New Roman"/>
                <w:sz w:val="23"/>
                <w:szCs w:val="23"/>
              </w:rPr>
              <w:t xml:space="preserve"/>
            </w:r>
          </w:p>
          <w:p>
            <w:pPr>
              <w:keepNext/>
              <w:spacing w:after="60"/>
            </w:pPr>
            <w:r>
              <w:rPr>
                <w:rFonts w:ascii="Times New Roman" w:cs="Times New Roman" w:eastAsia="Times New Roman" w:hAnsi="Times New Roman"/>
                <w:sz w:val="19"/>
                <w:szCs w:val="19"/>
              </w:rPr>
              <w:t xml:space="preserve">Date</w:t>
            </w:r>
          </w:p>
          <w:p>
            <w:pPr>
              <w:keepNext/>
              <w:pBdr>
                <w:bottom w:val="single" w:color="000000" w:sz="6" w:space="1"/>
              </w:pBdr>
              <w:spacing w:before="300"/>
            </w:pPr>
            <w:r>
              <w:rPr>
                <w:rFonts w:ascii="Times New Roman" w:cs="Times New Roman" w:eastAsia="Times New Roman" w:hAnsi="Times New Roman"/>
                <w:sz w:val="23"/>
                <w:szCs w:val="23"/>
              </w:rPr>
              <w:t xml:space="preserve"/>
            </w:r>
          </w:p>
          <w:p>
            <w:pPr>
              <w:keepNext/>
              <w:spacing w:after="60"/>
            </w:pPr>
            <w:r>
              <w:rPr>
                <w:rFonts w:ascii="Times New Roman" w:cs="Times New Roman" w:eastAsia="Times New Roman" w:hAnsi="Times New Roman"/>
                <w:sz w:val="19"/>
                <w:szCs w:val="19"/>
              </w:rPr>
              <w:t xml:space="preserve">Notice address</w:t>
            </w:r>
          </w:p>
          <w:p>
            <w:pPr>
              <w:keepNext/>
              <w:pBdr>
                <w:bottom w:val="single" w:color="000000" w:sz="6" w:space="1"/>
              </w:pBdr>
              <w:spacing w:before="300"/>
            </w:pPr>
            <w:r>
              <w:rPr>
                <w:rFonts w:ascii="Times New Roman" w:cs="Times New Roman" w:eastAsia="Times New Roman" w:hAnsi="Times New Roman"/>
                <w:sz w:val="23"/>
                <w:szCs w:val="23"/>
              </w:rPr>
              <w:t xml:space="preserve"/>
            </w:r>
          </w:p>
          <w:p>
            <w:pPr>
              <w:keepNext/>
              <w:spacing w:after="60"/>
            </w:pPr>
            <w:r>
              <w:rPr>
                <w:rFonts w:ascii="Times New Roman" w:cs="Times New Roman" w:eastAsia="Times New Roman" w:hAnsi="Times New Roman"/>
                <w:sz w:val="19"/>
                <w:szCs w:val="19"/>
              </w:rPr>
              <w:t xml:space="preserve">Notice email</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Mutual Nondisclosure Agreement — 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r>
      <w:rPr>
        <w:rFonts w:ascii="Times New Roman" w:cs="Times New Roman" w:eastAsia="Times New Roman" w:hAnsi="Times New Roman"/>
        <w:sz w:val="18"/>
        <w:szCs w:val="18"/>
      </w:rPr>
      <w:t xml:space="preserve">        Initials: ______  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2026-09-29T03:41:09.747Z</dcterms:created>
  <dcterms:modified xsi:type="dcterms:W3CDTF">2026-09-29T03:41:09.747Z</dcterms:modified>
</cp:coreProperties>
</file>

<file path=docProps/custom.xml><?xml version="1.0" encoding="utf-8"?>
<Properties xmlns="http://schemas.openxmlformats.org/officeDocument/2006/custom-properties" xmlns:vt="http://schemas.openxmlformats.org/officeDocument/2006/docPropsVTypes"/>
</file>