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E3A8A"/>
          <w:sz w:val="56"/>
          <w:szCs w:val="56"/>
        </w:rPr>
        <w:t xml:space="preserve">Customer Churn Prediction</w:t>
      </w:r>
    </w:p>
    <w:p>
      <w:pPr>
        <w:spacing w:after="120"/>
        <w:jc w:val="center"/>
      </w:pPr>
      <w:r>
        <w:rPr>
          <w:color w:val="2563EB"/>
          <w:sz w:val="32"/>
          <w:szCs w:val="32"/>
        </w:rPr>
        <w:t xml:space="preserve">Data Science Project Planning and Strategy Design</w:t>
      </w:r>
    </w:p>
    <w:p>
      <w:pPr>
        <w:pBdr>
          <w:bottom w:val="single" w:color="2563EB" w:sz="12" w:space="8"/>
        </w:pBdr>
        <w:spacing w:after="400"/>
        <w:jc w:val="center"/>
      </w:pPr>
      <w:r>
        <w:rPr>
          <w:color w:val="475569"/>
          <w:sz w:val="24"/>
          <w:szCs w:val="24"/>
        </w:rPr>
        <w:t xml:space="preserve">Week 1 Task – Hypothetical Project Plan (Python)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4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Supervised Machine Learning – Binary Classification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Domain</w:t>
            </w:r>
          </w:p>
        </w:tc>
        <w:tc>
          <w:tcPr>
            <w:tcW w:type="dxa" w:w="6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Telecommunications / Subscription Business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6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Python 3.11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Estimated Effort</w:t>
            </w:r>
          </w:p>
        </w:tc>
        <w:tc>
          <w:tcPr>
            <w:tcW w:type="dxa" w:w="6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34 hours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Author</w:t>
            </w:r>
          </w:p>
        </w:tc>
        <w:tc>
          <w:tcPr>
            <w:tcW w:type="dxa" w:w="6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[Your Name]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Date</w:t>
            </w:r>
          </w:p>
        </w:tc>
        <w:tc>
          <w:tcPr>
            <w:tcW w:type="dxa" w:w="6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21 October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Introduction and Background</w:t>
      </w:r>
    </w:p>
    <w:p>
      <w:pPr>
        <w:spacing w:after="120"/>
        <w:jc w:val="both"/>
      </w:pPr>
      <w:r>
        <w:t xml:space="preserve">Customer churn is the rate at which customers stop doing business with a company. In subscription-based industries such as telecom, streaming and banking, acquiring a new customer typically costs five to seven times more than retaining an existing one. Even a small reduction in churn can therefore produce a large improvement in revenue and profitability.</w:t>
      </w:r>
    </w:p>
    <w:p>
      <w:pPr>
        <w:spacing w:after="120"/>
        <w:jc w:val="both"/>
      </w:pPr>
      <w:r>
        <w:t xml:space="preserve">This project plans the full data science process for a hypothetical telecom provider, “TeleConnect”, that has a monthly churn rate of roughly 26% and no systematic way to identify at-risk customers before they leave. The retention team currently relies on broad, untargeted discount campaigns that are expensive and often reach customers who would have stayed anyway.</w:t>
      </w:r>
    </w:p>
    <w:p>
      <w:pPr>
        <w:pStyle w:val="Heading2"/>
      </w:pPr>
      <w:r>
        <w:t xml:space="preserve">1.1 Problem Statement</w:t>
      </w:r>
    </w:p>
    <w:p>
      <w:pPr>
        <w:spacing w:after="120"/>
        <w:jc w:val="both"/>
      </w:pPr>
      <w:r>
        <w:t xml:space="preserve">Given a customer’s demographic information, account details, subscribed services and billing history, can we predict whether the customer will churn in the next billing cycle, and which factors drive that decision?</w:t>
      </w:r>
    </w:p>
    <w:p>
      <w:pPr>
        <w:pStyle w:val="Heading2"/>
      </w:pPr>
      <w:r>
        <w:t xml:space="preserve">1.2 Motivation and Justification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Financial impact: targeted retention offers cost far less than blanket discounts.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Data-driven decisions: replaces intuition with measurable, explainable evidence.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experience: identifying pain points (for example, high monthly charges on month-to-month contracts) lets the company fix root causes.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suitability: pandas, scikit-learn and XGBoost provide a mature, open-source ecosystem for tabular classification problems.</w:t>
      </w:r>
    </w:p>
    <w:p>
      <w:pPr>
        <w:pStyle w:val="Heading1"/>
      </w:pPr>
      <w:r>
        <w:t xml:space="preserve">2. Project Objectives and Scope</w:t>
      </w:r>
    </w:p>
    <w:p>
      <w:pPr>
        <w:pStyle w:val="Heading2"/>
      </w:pPr>
      <w:r>
        <w:t xml:space="preserve">2.1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O1 – Understand: </w:t>
      </w:r>
      <w:r>
        <w:t xml:space="preserve">identify the key behavioural and contractual patterns associated with churn.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O2 – Predict: </w:t>
      </w:r>
      <w:r>
        <w:t xml:space="preserve">build a classification model with at least 80% recall on the churn class and ROC-AUC above 0.85.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O3 – Explain: </w:t>
      </w:r>
      <w:r>
        <w:t xml:space="preserve">rank the top 10 churn drivers using feature importance and SHAP values.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O4 – Recommend: </w:t>
      </w:r>
      <w:r>
        <w:t xml:space="preserve">translate findings into three actionable retention strategies.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O5 – Reproduce: </w:t>
      </w:r>
      <w:r>
        <w:t xml:space="preserve">deliver clean, documented and version-controlled code on GitHub.</w:t>
      </w:r>
    </w:p>
    <w:p>
      <w:pPr>
        <w:pStyle w:val="Heading2"/>
      </w:pPr>
      <w:r>
        <w:t xml:space="preserve">2.2 In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collection, cleaning and validation of customer records.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Exploratory data analysis (EDA) and visualisation.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engineering and encoding.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Training and comparing at least three classification models.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evaluation, interpretation and a written report.</w:t>
      </w:r>
    </w:p>
    <w:p>
      <w:pPr>
        <w:pStyle w:val="Heading2"/>
      </w:pPr>
      <w:r>
        <w:t xml:space="preserve">2.3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production deployment and API hosting.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Deep learning models and NLP on customer support 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A/B testing of retention campaigns.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Building a full customer-facing application or CRM integration.</w:t>
      </w:r>
    </w:p>
    <w:p>
      <w:pPr>
        <w:pStyle w:val="Heading1"/>
      </w:pPr>
      <w:r>
        <w:t xml:space="preserve">3. Methodology and Strategy</w:t>
      </w:r>
    </w:p>
    <w:p>
      <w:pPr>
        <w:spacing w:after="120"/>
        <w:jc w:val="both"/>
      </w:pPr>
      <w:r>
        <w:t xml:space="preserve">The project follows a CRISP-DM inspired workflow, adapted for a short, iterative cycle. Each stage produces a clear deliverable, and the evaluation stage can send the team back to feature engineering if performance targets are not met.</w:t>
      </w:r>
    </w:p>
    <w:p>
      <w:pPr>
        <w:spacing w:after="80" w:before="120"/>
        <w:jc w:val="center"/>
      </w:pPr>
      <w:r>
        <w:drawing>
          <wp:inline distT="0" distB="0" distL="0" distR="0">
            <wp:extent cx="5619750" cy="2152650"/>
            <wp:effectExtent t="0" r="0" b="0" l="0"/>
            <wp:docPr id="1" name="01_workflow.png" descr="01_workflow.png" title="01_work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569"/>
          <w:sz w:val="18"/>
          <w:szCs w:val="18"/>
        </w:rPr>
        <w:t xml:space="preserve">Figure 1: End-to-end data science workflow with iteration loop</w:t>
      </w:r>
    </w:p>
    <w:p>
      <w:pPr>
        <w:pStyle w:val="Heading2"/>
      </w:pPr>
      <w:r>
        <w:t xml:space="preserve">3.1 Data Collection</w:t>
      </w:r>
    </w:p>
    <w:p>
      <w:pPr>
        <w:spacing w:after="120"/>
        <w:jc w:val="both"/>
      </w:pPr>
      <w:r>
        <w:t xml:space="preserve">Because this is a planning exercise, no dataset is downloaded now. In the execution phase, the plan is to use a telecom customer dataset such as the public IBM Telco Customer Churn dataset (about 7,000 records, 20 features) or an internal CRM export. Data will be stored in the data/raw folder and never modified in place.</w:t>
      </w:r>
    </w:p>
    <w:p>
      <w:pPr>
        <w:pStyle w:val="Heading2"/>
      </w:pPr>
      <w:r>
        <w:t xml:space="preserve">3.2 Data Cleaning and Preprocessing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Convert data types (for example, TotalCharges stored as text to numeric).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Handle missing values using median imputation for numeric and mode for categorical columns.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Remove duplicate customer IDs and validate value ranges.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 outliers with the IQR method and decide on capping versus retention.</w:t>
      </w:r>
    </w:p>
    <w:p>
      <w:pPr>
        <w:pStyle w:val="Heading2"/>
      </w:pPr>
      <w:r>
        <w:t xml:space="preserve">3.3 Exploratory Data 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Churn rate overall and by contract type, tenure group, payment method and internet service.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Correlation heatmap for numeric features and Cramér’s V for categorical features.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Distribution plots for MonthlyCharges and tenure split by churn status.</w:t>
      </w:r>
    </w:p>
    <w:p>
      <w:pPr>
        <w:pStyle w:val="Heading2"/>
      </w:pPr>
      <w:r>
        <w:t xml:space="preserve">3.4 Feature Engineering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Tenure buckets (0–12, 13–36, 37+ months) and average charge per month of tenure.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 of subscribed add-on services (security, backup, streaming).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One-hot encoding for nominal variables; standard scaling for numeric variables.</w:t>
      </w:r>
    </w:p>
    <w:p>
      <w:pPr>
        <w:pStyle w:val="Heading2"/>
      </w:pPr>
      <w:r>
        <w:t xml:space="preserve">3.5 Modeling</w:t>
      </w:r>
    </w:p>
    <w:p>
      <w:pPr>
        <w:spacing w:after="120"/>
        <w:jc w:val="both"/>
      </w:pPr>
      <w:r>
        <w:t xml:space="preserve">Three models of increasing complexity will be compared against a naive baseline (predicting the majority class). Class imbalance will be handled with SMOTE and class weights, applied only to training folds to avoid data leakage.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04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is included</w:t>
            </w:r>
          </w:p>
        </w:tc>
        <w:tc>
          <w:tcPr>
            <w:tcW w:type="dxa" w:w="4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tuning parameters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Interpretable baseline</w:t>
            </w:r>
          </w:p>
        </w:tc>
        <w:tc>
          <w:tcPr>
            <w:tcW w:type="dxa" w:w="4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C, penalty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Captures non-linear patterns</w:t>
            </w:r>
          </w:p>
        </w:tc>
        <w:tc>
          <w:tcPr>
            <w:tcW w:type="dxa" w:w="4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n_estimators, max_depth, min_samples_leaf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XGBoost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Typically strongest on tabular data</w:t>
            </w:r>
          </w:p>
        </w:tc>
        <w:tc>
          <w:tcPr>
            <w:tcW w:type="dxa" w:w="4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learning_rate, max_depth, subsample</w:t>
            </w:r>
          </w:p>
        </w:tc>
      </w:tr>
    </w:tbl>
    <w:p>
      <w:pPr>
        <w:spacing w:after="120"/>
      </w:pPr>
    </w:p>
    <w:p>
      <w:pPr>
        <w:spacing w:after="80" w:before="120"/>
        <w:jc w:val="center"/>
      </w:pPr>
      <w:r>
        <w:drawing>
          <wp:inline distT="0" distB="0" distL="0" distR="0">
            <wp:extent cx="5619750" cy="2247900"/>
            <wp:effectExtent t="0" r="0" b="0" l="0"/>
            <wp:docPr id="1" name="04_methodology.png" descr="04_methodology.png" title="04_method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569"/>
          <w:sz w:val="18"/>
          <w:szCs w:val="18"/>
        </w:rPr>
        <w:t xml:space="preserve">Figure 2: Methodology pipeline from cleaning to evaluation</w:t>
      </w:r>
    </w:p>
    <w:p>
      <w:pPr>
        <w:pStyle w:val="Heading2"/>
      </w:pPr>
      <w:r>
        <w:t xml:space="preserve">3.6 Evaluation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Stratified 80/20 train-test split plus 5-fold stratified cross-validation.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Metrics: Precision, Recall, F1-score, ROC-AUC and the confusion matrix. Recall on the churn class is the priority metric, since missing a churner is costlier than a false alarm.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Hyperparameter tuning with GridSearchCV / RandomizedSearchCV.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Interpretability through feature importance and SHAP summary plots.</w:t>
      </w:r>
    </w:p>
    <w:p>
      <w:pPr>
        <w:pStyle w:val="Heading1"/>
      </w:pPr>
      <w:r>
        <w:t xml:space="preserve">4. System Architecture</w:t>
      </w:r>
    </w:p>
    <w:p>
      <w:pPr>
        <w:spacing w:after="120"/>
        <w:jc w:val="both"/>
      </w:pPr>
      <w:r>
        <w:t xml:space="preserve">The architecture below shows how data moves from raw sources through cleaning and feature creation into modeling and reporting. Every step is a separate Python module so it can be tested and re-run independently.</w:t>
      </w:r>
    </w:p>
    <w:p>
      <w:pPr>
        <w:spacing w:after="80" w:before="120"/>
        <w:jc w:val="center"/>
      </w:pPr>
      <w:r>
        <w:drawing>
          <wp:inline distT="0" distB="0" distL="0" distR="0">
            <wp:extent cx="5619750" cy="2343150"/>
            <wp:effectExtent t="0" r="0" b="0" l="0"/>
            <wp:docPr id="1" name="02_architecture.png" descr="02_architecture.png" title="02_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569"/>
          <w:sz w:val="18"/>
          <w:szCs w:val="18"/>
        </w:rPr>
        <w:t xml:space="preserve">Figure 3: Project architecture and data flow</w:t>
      </w:r>
    </w:p>
    <w:p>
      <w:pPr>
        <w:pStyle w:val="Heading1"/>
      </w:pPr>
      <w:r>
        <w:t xml:space="preserve">5. Timeline and Tools</w:t>
      </w:r>
    </w:p>
    <w:p>
      <w:pPr>
        <w:pStyle w:val="Heading2"/>
      </w:pPr>
      <w:r>
        <w:t xml:space="preserve">5.1 Timeline (34 Hours)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100"/>
        <w:gridCol w:w="4640"/>
      </w:tblGrid>
      <w:tr>
        <w:trPr>
          <w:tblHeader/>
        </w:trP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4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Problem definition &amp; literature review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4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Problem statement, success metrics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Data collection &amp; understanding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4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Raw dataset, data dictionary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Data cleaning &amp; preprocessing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4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Clean dataset, cleaning script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Exploratory data analysis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4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EDA notebook with charts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4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Model-ready feature set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Model building &amp; tuning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4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Trained and tuned models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Evaluation &amp; interpretation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4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Metrics report, SHAP plots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Documentation &amp; GitHub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4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README, final report, repository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34</w:t>
            </w:r>
          </w:p>
        </w:tc>
        <w:tc>
          <w:tcPr>
            <w:tcW w:type="dxa" w:w="4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 w:before="120"/>
        <w:jc w:val="center"/>
      </w:pPr>
      <w:r>
        <w:drawing>
          <wp:inline distT="0" distB="0" distL="0" distR="0">
            <wp:extent cx="5619750" cy="2343150"/>
            <wp:effectExtent t="0" r="0" b="0" l="0"/>
            <wp:docPr id="1" name="03_timeline.png" descr="03_timeline.png" title="03_tim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569"/>
          <w:sz w:val="18"/>
          <w:szCs w:val="18"/>
        </w:rPr>
        <w:t xml:space="preserve">Figure 4: Gantt-style project timeline</w:t>
      </w:r>
    </w:p>
    <w:p>
      <w:pPr>
        <w:pStyle w:val="Heading2"/>
      </w:pPr>
      <w:r>
        <w:t xml:space="preserve">5.2 Python Libraries and Tools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0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Library / Tool</w:t>
            </w:r>
          </w:p>
        </w:tc>
        <w:tc>
          <w:tcPr>
            <w:tcW w:type="dxa" w:w="7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pandas, NumPy</w:t>
            </w:r>
          </w:p>
        </w:tc>
        <w:tc>
          <w:tcPr>
            <w:tcW w:type="dxa" w:w="7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Data loading, cleaning, transformation, numerical operations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Matplotlib, Seaborn</w:t>
            </w:r>
          </w:p>
        </w:tc>
        <w:tc>
          <w:tcPr>
            <w:tcW w:type="dxa" w:w="7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Static visualisation and EDA charts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7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Preprocessing pipelines, models, cross-validation, metrics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imbalanced-learn</w:t>
            </w:r>
          </w:p>
        </w:tc>
        <w:tc>
          <w:tcPr>
            <w:tcW w:type="dxa" w:w="7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SMOTE for handling class imbalance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XGBoost</w:t>
            </w:r>
          </w:p>
        </w:tc>
        <w:tc>
          <w:tcPr>
            <w:tcW w:type="dxa" w:w="7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Gradient boosting classifier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SHAP</w:t>
            </w:r>
          </w:p>
        </w:tc>
        <w:tc>
          <w:tcPr>
            <w:tcW w:type="dxa" w:w="7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Model explainability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Jupyter Notebook / VS Code</w:t>
            </w:r>
          </w:p>
        </w:tc>
        <w:tc>
          <w:tcPr>
            <w:tcW w:type="dxa" w:w="7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Interactive development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Git and GitHub</w:t>
            </w:r>
          </w:p>
        </w:tc>
        <w:tc>
          <w:tcPr>
            <w:tcW w:type="dxa" w:w="7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Version control and project sharing</w:t>
            </w:r>
          </w:p>
        </w:tc>
      </w:tr>
    </w:tbl>
    <w:p>
      <w:pPr>
        <w:pStyle w:val="Heading1"/>
      </w:pPr>
      <w:r>
        <w:t xml:space="preserve">6. Expected Outcomes and Challenges</w:t>
      </w:r>
    </w:p>
    <w:p>
      <w:pPr>
        <w:pStyle w:val="Heading2"/>
      </w:pPr>
      <w:r>
        <w:t xml:space="preserve">6.1 Expected Outcomes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trained classifier that flags at-risk customers with ROC-AUC above 0.85.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ranked list of churn drivers such as contract type, tenure, monthly charges and internet service type.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evidence-based retention recommendations, for example: incentivise month-to-month customers to move to annual plans, offer bundled security and support services to fibre customers, and run early-tenure onboarding campaigns.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reproducible repository that other analysts can run end to end.</w:t>
      </w:r>
    </w:p>
    <w:p>
      <w:pPr>
        <w:pStyle w:val="Heading2"/>
      </w:pPr>
      <w:r>
        <w:t xml:space="preserve">6.2 Benefits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Lower retention cost through targeted offers.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Higher customer lifetime value.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reusable framework that can be adapted to other subscription products.</w:t>
      </w:r>
    </w:p>
    <w:p>
      <w:pPr>
        <w:pStyle w:val="Heading2"/>
      </w:pPr>
      <w:r>
        <w:t xml:space="preserve">6.3 Anticipated Challenges and Mitigation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640"/>
      </w:tblGrid>
      <w:tr>
        <w:trPr>
          <w:tblHeader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Class imbalance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Model ignores minority churn class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SMOTE, class weights, focus on recall and F1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Data leakage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Over-optimistic results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Use sklearn Pipelines; fit transformers on training data only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Overfitting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Poor generalisation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Cross-validation, regularisation, early stopping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Missing or dirty data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Biased insights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Documented imputation, sensitivity checks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Limited time (34 hours)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Scope creep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Strict scope list, prioritised milestones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Black-box models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Low stakeholder trust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SHAP values and a simple baseline for comparison</w:t>
            </w:r>
          </w:p>
        </w:tc>
      </w:tr>
    </w:tbl>
    <w:p>
      <w:pPr>
        <w:pStyle w:val="Heading1"/>
      </w:pPr>
      <w:r>
        <w:t xml:space="preserve">7. Conclusion</w:t>
      </w:r>
    </w:p>
    <w:p>
      <w:pPr>
        <w:spacing w:after="120"/>
        <w:jc w:val="both"/>
      </w:pPr>
      <w:r>
        <w:t xml:space="preserve">This plan sets out a structured, realistic and well-justified approach to predicting customer churn with Python. By defining clear objectives, scope boundaries, a staged methodology, a tool stack and a risk register before writing code, the project reduces uncertainty and keeps execution focused. The result will be both a predictive model and a set of business insights that a retention team can act on.</w:t>
      </w:r>
    </w:p>
    <w:sectPr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Customer Churn Prediction – Project Plan  |  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ea86039680c3962da2e10a95956964835ad8d60.png"/><Relationship Id="rId9" Type="http://schemas.openxmlformats.org/officeDocument/2006/relationships/image" Target="media/17ed5d4c5ee4b62f8edd87b24a8380e5822871ab.png"/><Relationship Id="rId10" Type="http://schemas.openxmlformats.org/officeDocument/2006/relationships/image" Target="media/2bcb119e31910d8df084407a82e86d27617a9d58.png"/><Relationship Id="rId11" Type="http://schemas.openxmlformats.org/officeDocument/2006/relationships/image" Target="media/4dc569cf90ae317ecc224aaa37d94ae5b14e114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2026-10-21T07:04:09.363Z</dcterms:created>
  <dcterms:modified xsi:type="dcterms:W3CDTF">2026-10-21T07:04:09.366Z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