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pPr>
      <w:r>
        <w:rPr>
          <w:b/>
          <w:bCs/>
          <w:color w:val="1F2430"/>
          <w:sz w:val="42"/>
          <w:szCs w:val="42"/>
        </w:rPr>
        <w:t xml:space="preserve">Graph Database in Frappe</w:t>
      </w:r>
    </w:p>
    <w:p>
      <w:pPr>
        <w:spacing w:after="190"/>
      </w:pPr>
      <w:r>
        <w:rPr>
          <w:b/>
          <w:bCs/>
          <w:color w:val="5B3EE8"/>
          <w:sz w:val="25"/>
          <w:szCs w:val="25"/>
        </w:rPr>
        <w:t xml:space="preserve">Feasibility, Recommendation &amp; Implementation Plan</w:t>
      </w:r>
    </w:p>
    <w:p>
      <w:pPr>
        <w:pBdr>
          <w:bottom w:val="single" w:color="D9D5F5" w:sz="6"/>
        </w:pBdr>
        <w:spacing w:after="190"/>
      </w:pPr>
    </w:p>
    <w:p>
      <w:pPr>
        <w:spacing w:after="40"/>
      </w:pPr>
      <w:r>
        <w:rPr>
          <w:b/>
          <w:bCs/>
          <w:color w:val="5A6270"/>
          <w:sz w:val="19"/>
          <w:szCs w:val="19"/>
        </w:rPr>
        <w:t xml:space="preserve">ClickUp task: </w:t>
      </w:r>
      <w:r>
        <w:rPr>
          <w:color w:val="5A6270"/>
          <w:sz w:val="19"/>
          <w:szCs w:val="19"/>
        </w:rPr>
        <w:t xml:space="preserve">Graph Database in Frappe (86d46ay2p)</w:t>
      </w:r>
    </w:p>
    <w:p>
      <w:pPr>
        <w:spacing w:after="40"/>
      </w:pPr>
      <w:r>
        <w:rPr>
          <w:b/>
          <w:bCs/>
          <w:color w:val="5A6270"/>
          <w:sz w:val="19"/>
          <w:szCs w:val="19"/>
        </w:rPr>
        <w:t xml:space="preserve">Immediate scope: </w:t>
      </w:r>
      <w:r>
        <w:rPr>
          <w:color w:val="5A6270"/>
          <w:sz w:val="19"/>
          <w:szCs w:val="19"/>
        </w:rPr>
        <w:t xml:space="preserve">Clockapp task dependencies (PLM deferred)</w:t>
      </w:r>
    </w:p>
    <w:p>
      <w:pPr>
        <w:spacing w:after="40"/>
      </w:pPr>
      <w:r>
        <w:rPr>
          <w:b/>
          <w:bCs/>
          <w:color w:val="5A6270"/>
          <w:sz w:val="19"/>
          <w:szCs w:val="19"/>
        </w:rPr>
        <w:t xml:space="preserve">Date: </w:t>
      </w:r>
      <w:r>
        <w:rPr>
          <w:color w:val="5A6270"/>
          <w:sz w:val="19"/>
          <w:szCs w:val="19"/>
        </w:rPr>
        <w:t xml:space="preserve">September 2, 2026</w:t>
      </w:r>
    </w:p>
    <w:p>
      <w:pPr>
        <w:spacing w:after="40"/>
      </w:pPr>
      <w:r>
        <w:rPr>
          <w:b/>
          <w:bCs/>
          <w:color w:val="5A6270"/>
          <w:sz w:val="19"/>
          <w:szCs w:val="19"/>
        </w:rPr>
        <w:t xml:space="preserve">Recommendation: </w:t>
      </w:r>
      <w:r>
        <w:rPr>
          <w:color w:val="5A6270"/>
          <w:sz w:val="19"/>
          <w:szCs w:val="19"/>
        </w:rPr>
        <w:t xml:space="preserve">Defer adoption; build the abstraction now, the store later</w:t>
      </w:r>
    </w:p>
    <w:p>
      <w:pPr>
        <w:spacing w:after="190"/>
      </w:pPr>
    </w:p>
    <w:p>
      <w:pPr>
        <w:pStyle w:val="Heading1"/>
        <w:spacing w:after="160" w:before="320"/>
      </w:pPr>
      <w:r>
        <w:t xml:space="preserve">1. Finding</w:t>
      </w:r>
    </w:p>
    <w:p>
      <w:pPr>
        <w:spacing w:after="150"/>
      </w:pPr>
      <w:r>
        <w:t xml:space="preserve">The honest answer, after looking at both the framework and the actual workloads: Clockapp does not need a graph database, and adopting one now would cost a week of infrastructure work for capability the application cannot yet use.</w:t>
      </w:r>
    </w:p>
    <w:p>
      <w:pPr>
        <w:spacing w:after="150"/>
      </w:pPr>
      <w:r>
        <w:t xml:space="preserve">Task dependencies in a project tracker are shallow — blocked-by and blocking chains that run two or three levels in practice, over hundreds or low thousands of tasks. A child table on Task plus a recursive query handles that comfortably. The workload that genuinely justifies graph storage is the PLM bill-of-materials case: deep, wide, recursive structures where 'explode this assembly' and 'what breaks if I change this part' are the primary access patterns and depth is not bounded by human planning habits. That work is deferred, so the justification is deferred with it.</w:t>
      </w:r>
    </w:p>
    <w:p>
      <w:pPr>
        <w:spacing w:after="150"/>
      </w:pPr>
      <w:r>
        <w:t xml:space="preserve">Adding a database service is a decision, not a default (standards §10), and a second datastore is exactly the kind of infrastructure sprawl that §4 asks us to avoid without a concrete reason. Right now there is no concrete reason — there is an anticipated one.</w:t>
      </w:r>
    </w:p>
    <w:p>
      <w:pPr>
        <w:pStyle w:val="Heading1"/>
        <w:spacing w:after="160" w:before="320"/>
      </w:pPr>
      <w:r>
        <w:t xml:space="preserve">2. What We Build Instead, Now</w:t>
      </w:r>
    </w:p>
    <w:p>
      <w:pPr>
        <w:spacing w:after="150"/>
      </w:pPr>
      <w:r>
        <w:t xml:space="preserve">The risk in deferring is that dependency logic gets scattered across the codebase and becomes expensive to move later. The mitigation is an abstraction boundary rather than a datastore: dependencies are written and read exclusively through a small traversal API, so callers never issue their own recursive queries.</w:t>
      </w:r>
    </w:p>
    <w:p>
      <w:pPr>
        <w:pStyle w:val="ListParagraph"/>
        <w:numPr>
          <w:ilvl w:val="0"/>
          <w:numId w:val="2"/>
        </w:numPr>
        <w:spacing w:after="70"/>
      </w:pPr>
      <w:r>
        <w:t xml:space="preserve">A Task Dependency child table holds edges (blocked-by / blocking) with referential integrity from Frappe's own Link fields.</w:t>
      </w:r>
    </w:p>
    <w:p>
      <w:pPr>
        <w:pStyle w:val="ListParagraph"/>
        <w:numPr>
          <w:ilvl w:val="0"/>
          <w:numId w:val="2"/>
        </w:numPr>
        <w:spacing w:after="70"/>
      </w:pPr>
      <w:r>
        <w:t xml:space="preserve">A traversal module exposes the three operations the application actually needs: direct dependencies, full transitive closure (with a depth cap), and cycle detection. Nothing else queries dependency data directly.</w:t>
      </w:r>
    </w:p>
    <w:p>
      <w:pPr>
        <w:pStyle w:val="ListParagraph"/>
        <w:numPr>
          <w:ilvl w:val="0"/>
          <w:numId w:val="2"/>
        </w:numPr>
        <w:spacing w:after="70"/>
      </w:pPr>
      <w:r>
        <w:t xml:space="preserve">Cycle prevention runs on save with a specific error naming the offending path, rather than allowing a cycle that later breaks the Gantt view (standards §8).</w:t>
      </w:r>
    </w:p>
    <w:p>
      <w:pPr>
        <w:pStyle w:val="ListParagraph"/>
        <w:numPr>
          <w:ilvl w:val="0"/>
          <w:numId w:val="2"/>
        </w:numPr>
        <w:spacing w:after="70"/>
      </w:pPr>
      <w:r>
        <w:t xml:space="preserve">Because every caller goes through that module, swapping its internals for a graph store later is a change to one module, not an audit of the whole codebase.</w:t>
      </w:r>
    </w:p>
    <w:p>
      <w:pPr>
        <w:spacing w:after="150"/>
      </w:pPr>
      <w:r>
        <w:t xml:space="preserve">This is roughly a day of architecture work (tasks 2.2.6 and 2.2.7 in the Clockapp plan), not a separate project.</w:t>
      </w:r>
    </w:p>
    <w:p>
      <w:pPr>
        <w:pStyle w:val="Heading1"/>
        <w:spacing w:after="160" w:before="320"/>
      </w:pPr>
      <w:r>
        <w:t xml:space="preserve">3. Options When Adoption Is Revisited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86"/>
        <w:gridCol w:w="3366"/>
        <w:gridCol w:w="2475"/>
        <w:gridCol w:w="2673"/>
      </w:tblGrid>
      <w:tr>
        <w:trPr>
          <w:tblHeader/>
        </w:trPr>
        <w:tc>
          <w:tcPr>
            <w:tcW w:type="dxa" w:w="1386"/>
            <w:shd w:fill="5B3EE8" w:color="auto" w:val="clear"/>
            <w:tcMar>
              <w:top w:type="dxa" w:w="70"/>
              <w:left w:type="dxa" w:w="90"/>
              <w:bottom w:type="dxa" w:w="70"/>
              <w:right w:type="dxa" w:w="90"/>
            </w:tcMar>
          </w:tcPr>
          <w:p>
            <w:r>
              <w:rPr>
                <w:b/>
                <w:bCs/>
                <w:color w:val="FFFFFF"/>
                <w:sz w:val="17"/>
                <w:szCs w:val="17"/>
              </w:rPr>
              <w:t xml:space="preserve">Option</w:t>
            </w:r>
          </w:p>
        </w:tc>
        <w:tc>
          <w:tcPr>
            <w:tcW w:type="dxa" w:w="3366"/>
            <w:shd w:fill="5B3EE8" w:color="auto" w:val="clear"/>
            <w:tcMar>
              <w:top w:type="dxa" w:w="70"/>
              <w:left w:type="dxa" w:w="90"/>
              <w:bottom w:type="dxa" w:w="70"/>
              <w:right w:type="dxa" w:w="90"/>
            </w:tcMar>
          </w:tcPr>
          <w:p>
            <w:r>
              <w:rPr>
                <w:b/>
                <w:bCs/>
                <w:color w:val="FFFFFF"/>
                <w:sz w:val="17"/>
                <w:szCs w:val="17"/>
              </w:rPr>
              <w:t xml:space="preserve">Approach</w:t>
            </w:r>
          </w:p>
        </w:tc>
        <w:tc>
          <w:tcPr>
            <w:tcW w:type="dxa" w:w="2475"/>
            <w:shd w:fill="5B3EE8" w:color="auto" w:val="clear"/>
            <w:tcMar>
              <w:top w:type="dxa" w:w="70"/>
              <w:left w:type="dxa" w:w="90"/>
              <w:bottom w:type="dxa" w:w="70"/>
              <w:right w:type="dxa" w:w="90"/>
            </w:tcMar>
          </w:tcPr>
          <w:p>
            <w:r>
              <w:rPr>
                <w:b/>
                <w:bCs/>
                <w:color w:val="FFFFFF"/>
                <w:sz w:val="17"/>
                <w:szCs w:val="17"/>
              </w:rPr>
              <w:t xml:space="preserve">Pros</w:t>
            </w:r>
          </w:p>
        </w:tc>
        <w:tc>
          <w:tcPr>
            <w:tcW w:type="dxa" w:w="2673"/>
            <w:shd w:fill="5B3EE8" w:color="auto" w:val="clear"/>
            <w:tcMar>
              <w:top w:type="dxa" w:w="70"/>
              <w:left w:type="dxa" w:w="90"/>
              <w:bottom w:type="dxa" w:w="70"/>
              <w:right w:type="dxa" w:w="90"/>
            </w:tcMar>
          </w:tcPr>
          <w:p>
            <w:r>
              <w:rPr>
                <w:b/>
                <w:bCs/>
                <w:color w:val="FFFFFF"/>
                <w:sz w:val="17"/>
                <w:szCs w:val="17"/>
              </w:rPr>
              <w:t xml:space="preserve">Cons</w:t>
            </w:r>
          </w:p>
        </w:tc>
      </w:tr>
      <w:tr>
        <w:tc>
          <w:tcPr>
            <w:tcW w:type="dxa" w:w="1386"/>
            <w:shd w:fill="FFFFFF" w:color="auto" w:val="clear"/>
            <w:tcMar>
              <w:top w:type="dxa" w:w="60"/>
              <w:left w:type="dxa" w:w="90"/>
              <w:bottom w:type="dxa" w:w="60"/>
              <w:right w:type="dxa" w:w="90"/>
            </w:tcMar>
          </w:tcPr>
          <w:p>
            <w:r>
              <w:rPr>
                <w:sz w:val="17"/>
                <w:szCs w:val="17"/>
              </w:rPr>
              <w:t xml:space="preserve">A — Recursive SQL</w:t>
            </w:r>
          </w:p>
        </w:tc>
        <w:tc>
          <w:tcPr>
            <w:tcW w:type="dxa" w:w="3366"/>
            <w:shd w:fill="FFFFFF" w:color="auto" w:val="clear"/>
            <w:tcMar>
              <w:top w:type="dxa" w:w="60"/>
              <w:left w:type="dxa" w:w="90"/>
              <w:bottom w:type="dxa" w:w="60"/>
              <w:right w:type="dxa" w:w="90"/>
            </w:tcMar>
          </w:tcPr>
          <w:p>
            <w:r>
              <w:rPr>
                <w:sz w:val="17"/>
                <w:szCs w:val="17"/>
              </w:rPr>
              <w:t xml:space="preserve">Recursive queries against the existing relational store, behind the traversal API.</w:t>
            </w:r>
          </w:p>
        </w:tc>
        <w:tc>
          <w:tcPr>
            <w:tcW w:type="dxa" w:w="2475"/>
            <w:shd w:fill="FFFFFF" w:color="auto" w:val="clear"/>
            <w:tcMar>
              <w:top w:type="dxa" w:w="60"/>
              <w:left w:type="dxa" w:w="90"/>
              <w:bottom w:type="dxa" w:w="60"/>
              <w:right w:type="dxa" w:w="90"/>
            </w:tcMar>
          </w:tcPr>
          <w:p>
            <w:r>
              <w:rPr>
                <w:sz w:val="17"/>
                <w:szCs w:val="17"/>
              </w:rPr>
              <w:t xml:space="preserve">No new infrastructure, no synchronisation, no second backup and monitoring story. Sufficient for Clockapp's depth.</w:t>
            </w:r>
          </w:p>
        </w:tc>
        <w:tc>
          <w:tcPr>
            <w:tcW w:type="dxa" w:w="2673"/>
            <w:shd w:fill="FFFFFF" w:color="auto" w:val="clear"/>
            <w:tcMar>
              <w:top w:type="dxa" w:w="60"/>
              <w:left w:type="dxa" w:w="90"/>
              <w:bottom w:type="dxa" w:w="60"/>
              <w:right w:type="dxa" w:w="90"/>
            </w:tcMar>
          </w:tcPr>
          <w:p>
            <w:r>
              <w:rPr>
                <w:sz w:val="17"/>
                <w:szCs w:val="17"/>
              </w:rPr>
              <w:t xml:space="preserve">Query cost grows with depth and fan-out; not a fit for unbounded BOM explosion.</w:t>
            </w:r>
          </w:p>
        </w:tc>
      </w:tr>
      <w:tr>
        <w:tc>
          <w:tcPr>
            <w:tcW w:type="dxa" w:w="1386"/>
            <w:shd w:fill="F2F0FC" w:color="auto" w:val="clear"/>
            <w:tcMar>
              <w:top w:type="dxa" w:w="60"/>
              <w:left w:type="dxa" w:w="90"/>
              <w:bottom w:type="dxa" w:w="60"/>
              <w:right w:type="dxa" w:w="90"/>
            </w:tcMar>
          </w:tcPr>
          <w:p>
            <w:r>
              <w:rPr>
                <w:sz w:val="17"/>
                <w:szCs w:val="17"/>
              </w:rPr>
              <w:t xml:space="preserve">B — Graph extension in Postgres (e.g. Apache AGE)</w:t>
            </w:r>
          </w:p>
        </w:tc>
        <w:tc>
          <w:tcPr>
            <w:tcW w:type="dxa" w:w="3366"/>
            <w:shd w:fill="F2F0FC" w:color="auto" w:val="clear"/>
            <w:tcMar>
              <w:top w:type="dxa" w:w="60"/>
              <w:left w:type="dxa" w:w="90"/>
              <w:bottom w:type="dxa" w:w="60"/>
              <w:right w:type="dxa" w:w="90"/>
            </w:tcMar>
          </w:tcPr>
          <w:p>
            <w:r>
              <w:rPr>
                <w:sz w:val="17"/>
                <w:szCs w:val="17"/>
              </w:rPr>
              <w:t xml:space="preserve">Cypher-style traversal inside the existing Postgres instance.</w:t>
            </w:r>
          </w:p>
        </w:tc>
        <w:tc>
          <w:tcPr>
            <w:tcW w:type="dxa" w:w="2475"/>
            <w:shd w:fill="F2F0FC" w:color="auto" w:val="clear"/>
            <w:tcMar>
              <w:top w:type="dxa" w:w="60"/>
              <w:left w:type="dxa" w:w="90"/>
              <w:bottom w:type="dxa" w:w="60"/>
              <w:right w:type="dxa" w:w="90"/>
            </w:tcMar>
          </w:tcPr>
          <w:p>
            <w:r>
              <w:rPr>
                <w:sz w:val="17"/>
                <w:szCs w:val="17"/>
              </w:rPr>
              <w:t xml:space="preserve">Graph semantics with one database to operate. Backups, HA and monitoring stay unified (§4).</w:t>
            </w:r>
          </w:p>
        </w:tc>
        <w:tc>
          <w:tcPr>
            <w:tcW w:type="dxa" w:w="2673"/>
            <w:shd w:fill="F2F0FC" w:color="auto" w:val="clear"/>
            <w:tcMar>
              <w:top w:type="dxa" w:w="60"/>
              <w:left w:type="dxa" w:w="90"/>
              <w:bottom w:type="dxa" w:w="60"/>
              <w:right w:type="dxa" w:w="90"/>
            </w:tcMar>
          </w:tcPr>
          <w:p>
            <w:r>
              <w:rPr>
                <w:sz w:val="17"/>
                <w:szCs w:val="17"/>
              </w:rPr>
              <w:t xml:space="preserve">Ties the capability to Postgres; less battle-tested than a dedicated engine under heavy load.</w:t>
            </w:r>
          </w:p>
        </w:tc>
      </w:tr>
      <w:tr>
        <w:tc>
          <w:tcPr>
            <w:tcW w:type="dxa" w:w="1386"/>
            <w:shd w:fill="FFFFFF" w:color="auto" w:val="clear"/>
            <w:tcMar>
              <w:top w:type="dxa" w:w="60"/>
              <w:left w:type="dxa" w:w="90"/>
              <w:bottom w:type="dxa" w:w="60"/>
              <w:right w:type="dxa" w:w="90"/>
            </w:tcMar>
          </w:tcPr>
          <w:p>
            <w:r>
              <w:rPr>
                <w:sz w:val="17"/>
                <w:szCs w:val="17"/>
              </w:rPr>
              <w:t xml:space="preserve">C — Dedicated graph database (e.g. Neo4j)</w:t>
            </w:r>
          </w:p>
        </w:tc>
        <w:tc>
          <w:tcPr>
            <w:tcW w:type="dxa" w:w="3366"/>
            <w:shd w:fill="FFFFFF" w:color="auto" w:val="clear"/>
            <w:tcMar>
              <w:top w:type="dxa" w:w="60"/>
              <w:left w:type="dxa" w:w="90"/>
              <w:bottom w:type="dxa" w:w="60"/>
              <w:right w:type="dxa" w:w="90"/>
            </w:tcMar>
          </w:tcPr>
          <w:p>
            <w:r>
              <w:rPr>
                <w:sz w:val="17"/>
                <w:szCs w:val="17"/>
              </w:rPr>
              <w:t xml:space="preserve">A separate graph store fed by controller overrides on the relevant DocTypes.</w:t>
            </w:r>
          </w:p>
        </w:tc>
        <w:tc>
          <w:tcPr>
            <w:tcW w:type="dxa" w:w="2475"/>
            <w:shd w:fill="FFFFFF" w:color="auto" w:val="clear"/>
            <w:tcMar>
              <w:top w:type="dxa" w:w="60"/>
              <w:left w:type="dxa" w:w="90"/>
              <w:bottom w:type="dxa" w:w="60"/>
              <w:right w:type="dxa" w:w="90"/>
            </w:tcMar>
          </w:tcPr>
          <w:p>
            <w:r>
              <w:rPr>
                <w:sz w:val="17"/>
                <w:szCs w:val="17"/>
              </w:rPr>
              <w:t xml:space="preserve">Strongest traversal performance and query expressiveness at depth.</w:t>
            </w:r>
          </w:p>
        </w:tc>
        <w:tc>
          <w:tcPr>
            <w:tcW w:type="dxa" w:w="2673"/>
            <w:shd w:fill="FFFFFF" w:color="auto" w:val="clear"/>
            <w:tcMar>
              <w:top w:type="dxa" w:w="60"/>
              <w:left w:type="dxa" w:w="90"/>
              <w:bottom w:type="dxa" w:w="60"/>
              <w:right w:type="dxa" w:w="90"/>
            </w:tcMar>
          </w:tcPr>
          <w:p>
            <w:r>
              <w:rPr>
                <w:sz w:val="17"/>
                <w:szCs w:val="17"/>
              </w:rPr>
              <w:t xml:space="preserve">A second service to run and secure, plus a synchronisation and consistency problem between the relational row and the edge.</w:t>
            </w:r>
          </w:p>
        </w:tc>
      </w:tr>
    </w:tbl>
    <w:p>
      <w:pPr>
        <w:spacing w:after="120"/>
      </w:pPr>
    </w:p>
    <w:p>
      <w:pPr>
        <w:spacing w:after="150"/>
      </w:pPr>
      <w:r>
        <w:rPr>
          <w:b/>
          <w:bCs/>
        </w:rPr>
        <w:t xml:space="preserve">Sequence when the time comes: </w:t>
      </w:r>
      <w:r>
        <w:t xml:space="preserve">measure Option A against real PLM structures first; move to B if it falls short; reserve C for a workload that demonstrably exceeds what an in-Postgres extension can serve. Each step is only taken on evidence from the previous one.</w:t>
      </w:r>
    </w:p>
    <w:p>
      <w:pPr>
        <w:pStyle w:val="Heading1"/>
        <w:spacing w:after="160" w:before="320"/>
      </w:pPr>
      <w:r>
        <w:t xml:space="preserve">4. Plan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93"/>
        <w:gridCol w:w="4554"/>
        <w:gridCol w:w="1584"/>
        <w:gridCol w:w="792"/>
        <w:gridCol w:w="2277"/>
      </w:tblGrid>
      <w:tr>
        <w:trPr>
          <w:tblHeader/>
        </w:trPr>
        <w:tc>
          <w:tcPr>
            <w:tcW w:type="dxa" w:w="693"/>
            <w:shd w:fill="5B3EE8" w:color="auto" w:val="clear"/>
            <w:tcMar>
              <w:top w:type="dxa" w:w="70"/>
              <w:left w:type="dxa" w:w="90"/>
              <w:bottom w:type="dxa" w:w="70"/>
              <w:right w:type="dxa" w:w="90"/>
            </w:tcMar>
          </w:tcPr>
          <w:p>
            <w:r>
              <w:rPr>
                <w:b/>
                <w:bCs/>
                <w:color w:val="FFFFFF"/>
                <w:sz w:val="17"/>
                <w:szCs w:val="17"/>
              </w:rPr>
              <w:t xml:space="preserve">ID</w:t>
            </w:r>
          </w:p>
        </w:tc>
        <w:tc>
          <w:tcPr>
            <w:tcW w:type="dxa" w:w="4554"/>
            <w:shd w:fill="5B3EE8" w:color="auto" w:val="clear"/>
            <w:tcMar>
              <w:top w:type="dxa" w:w="70"/>
              <w:left w:type="dxa" w:w="90"/>
              <w:bottom w:type="dxa" w:w="70"/>
              <w:right w:type="dxa" w:w="90"/>
            </w:tcMar>
          </w:tcPr>
          <w:p>
            <w:r>
              <w:rPr>
                <w:b/>
                <w:bCs/>
                <w:color w:val="FFFFFF"/>
                <w:sz w:val="17"/>
                <w:szCs w:val="17"/>
              </w:rPr>
              <w:t xml:space="preserve">Task</w:t>
            </w:r>
          </w:p>
        </w:tc>
        <w:tc>
          <w:tcPr>
            <w:tcW w:type="dxa" w:w="1584"/>
            <w:shd w:fill="5B3EE8" w:color="auto" w:val="clear"/>
            <w:tcMar>
              <w:top w:type="dxa" w:w="70"/>
              <w:left w:type="dxa" w:w="90"/>
              <w:bottom w:type="dxa" w:w="70"/>
              <w:right w:type="dxa" w:w="90"/>
            </w:tcMar>
          </w:tcPr>
          <w:p>
            <w:r>
              <w:rPr>
                <w:b/>
                <w:bCs/>
                <w:color w:val="FFFFFF"/>
                <w:sz w:val="17"/>
                <w:szCs w:val="17"/>
              </w:rPr>
              <w:t xml:space="preserve">Owner</w:t>
            </w:r>
          </w:p>
        </w:tc>
        <w:tc>
          <w:tcPr>
            <w:tcW w:type="dxa" w:w="792"/>
            <w:shd w:fill="5B3EE8" w:color="auto" w:val="clear"/>
            <w:tcMar>
              <w:top w:type="dxa" w:w="70"/>
              <w:left w:type="dxa" w:w="90"/>
              <w:bottom w:type="dxa" w:w="70"/>
              <w:right w:type="dxa" w:w="90"/>
            </w:tcMar>
          </w:tcPr>
          <w:p>
            <w:r>
              <w:rPr>
                <w:b/>
                <w:bCs/>
                <w:color w:val="FFFFFF"/>
                <w:sz w:val="17"/>
                <w:szCs w:val="17"/>
              </w:rPr>
              <w:t xml:space="preserve">Est</w:t>
            </w:r>
          </w:p>
        </w:tc>
        <w:tc>
          <w:tcPr>
            <w:tcW w:type="dxa" w:w="2277"/>
            <w:shd w:fill="5B3EE8" w:color="auto" w:val="clear"/>
            <w:tcMar>
              <w:top w:type="dxa" w:w="70"/>
              <w:left w:type="dxa" w:w="90"/>
              <w:bottom w:type="dxa" w:w="70"/>
              <w:right w:type="dxa" w:w="90"/>
            </w:tcMar>
          </w:tcPr>
          <w:p>
            <w:r>
              <w:rPr>
                <w:b/>
                <w:bCs/>
                <w:color w:val="FFFFFF"/>
                <w:sz w:val="17"/>
                <w:szCs w:val="17"/>
              </w:rPr>
              <w:t xml:space="preserve">Depends on</w:t>
            </w:r>
          </w:p>
        </w:tc>
      </w:tr>
      <w:tr>
        <w:tc>
          <w:tcPr>
            <w:tcW w:type="dxa" w:w="693"/>
            <w:shd w:fill="FFFFFF" w:color="auto" w:val="clear"/>
            <w:tcMar>
              <w:top w:type="dxa" w:w="60"/>
              <w:left w:type="dxa" w:w="90"/>
              <w:bottom w:type="dxa" w:w="60"/>
              <w:right w:type="dxa" w:w="90"/>
            </w:tcMar>
          </w:tcPr>
          <w:p>
            <w:r>
              <w:rPr>
                <w:sz w:val="17"/>
                <w:szCs w:val="17"/>
              </w:rPr>
              <w:t xml:space="preserve">G1</w:t>
            </w:r>
          </w:p>
        </w:tc>
        <w:tc>
          <w:tcPr>
            <w:tcW w:type="dxa" w:w="4554"/>
            <w:shd w:fill="FFFFFF" w:color="auto" w:val="clear"/>
            <w:tcMar>
              <w:top w:type="dxa" w:w="60"/>
              <w:left w:type="dxa" w:w="90"/>
              <w:bottom w:type="dxa" w:w="60"/>
              <w:right w:type="dxa" w:w="90"/>
            </w:tcMar>
          </w:tcPr>
          <w:p>
            <w:r>
              <w:rPr>
                <w:sz w:val="17"/>
                <w:szCs w:val="17"/>
              </w:rPr>
              <w:t xml:space="preserve">Dependency data model: child table, link integrity, indexes</w:t>
            </w:r>
          </w:p>
        </w:tc>
        <w:tc>
          <w:tcPr>
            <w:tcW w:type="dxa" w:w="1584"/>
            <w:shd w:fill="FFFFFF" w:color="auto" w:val="clear"/>
            <w:tcMar>
              <w:top w:type="dxa" w:w="60"/>
              <w:left w:type="dxa" w:w="90"/>
              <w:bottom w:type="dxa" w:w="60"/>
              <w:right w:type="dxa" w:w="90"/>
            </w:tcMar>
          </w:tcPr>
          <w:p>
            <w:r>
              <w:rPr>
                <w:sz w:val="17"/>
                <w:szCs w:val="17"/>
              </w:rPr>
              <w:t xml:space="preserve">Arch</w:t>
            </w:r>
          </w:p>
        </w:tc>
        <w:tc>
          <w:tcPr>
            <w:tcW w:type="dxa" w:w="792"/>
            <w:shd w:fill="FFFFFF" w:color="auto" w:val="clear"/>
            <w:tcMar>
              <w:top w:type="dxa" w:w="60"/>
              <w:left w:type="dxa" w:w="90"/>
              <w:bottom w:type="dxa" w:w="60"/>
              <w:right w:type="dxa" w:w="90"/>
            </w:tcMar>
          </w:tcPr>
          <w:p>
            <w:r>
              <w:rPr>
                <w:sz w:val="17"/>
                <w:szCs w:val="17"/>
              </w:rPr>
              <w:t xml:space="preserve">0.25</w:t>
            </w:r>
          </w:p>
        </w:tc>
        <w:tc>
          <w:tcPr>
            <w:tcW w:type="dxa" w:w="2277"/>
            <w:shd w:fill="FFFFFF" w:color="auto" w:val="clear"/>
            <w:tcMar>
              <w:top w:type="dxa" w:w="60"/>
              <w:left w:type="dxa" w:w="90"/>
              <w:bottom w:type="dxa" w:w="60"/>
              <w:right w:type="dxa" w:w="90"/>
            </w:tcMar>
          </w:tcPr>
          <w:p>
            <w:r>
              <w:rPr>
                <w:sz w:val="17"/>
                <w:szCs w:val="17"/>
              </w:rPr>
              <w:t xml:space="preserve">Task schema</w:t>
            </w:r>
          </w:p>
        </w:tc>
      </w:tr>
      <w:tr>
        <w:tc>
          <w:tcPr>
            <w:tcW w:type="dxa" w:w="693"/>
            <w:shd w:fill="F2F0FC" w:color="auto" w:val="clear"/>
            <w:tcMar>
              <w:top w:type="dxa" w:w="60"/>
              <w:left w:type="dxa" w:w="90"/>
              <w:bottom w:type="dxa" w:w="60"/>
              <w:right w:type="dxa" w:w="90"/>
            </w:tcMar>
          </w:tcPr>
          <w:p>
            <w:r>
              <w:rPr>
                <w:sz w:val="17"/>
                <w:szCs w:val="17"/>
              </w:rPr>
              <w:t xml:space="preserve">G2</w:t>
            </w:r>
          </w:p>
        </w:tc>
        <w:tc>
          <w:tcPr>
            <w:tcW w:type="dxa" w:w="4554"/>
            <w:shd w:fill="F2F0FC" w:color="auto" w:val="clear"/>
            <w:tcMar>
              <w:top w:type="dxa" w:w="60"/>
              <w:left w:type="dxa" w:w="90"/>
              <w:bottom w:type="dxa" w:w="60"/>
              <w:right w:type="dxa" w:w="90"/>
            </w:tcMar>
          </w:tcPr>
          <w:p>
            <w:r>
              <w:rPr>
                <w:sz w:val="17"/>
                <w:szCs w:val="17"/>
              </w:rPr>
              <w:t xml:space="preserve">Traversal API: direct, transitive (depth-capped), cycle detection</w:t>
            </w:r>
          </w:p>
        </w:tc>
        <w:tc>
          <w:tcPr>
            <w:tcW w:type="dxa" w:w="1584"/>
            <w:shd w:fill="F2F0FC" w:color="auto" w:val="clear"/>
            <w:tcMar>
              <w:top w:type="dxa" w:w="60"/>
              <w:left w:type="dxa" w:w="90"/>
              <w:bottom w:type="dxa" w:w="60"/>
              <w:right w:type="dxa" w:w="90"/>
            </w:tcMar>
          </w:tcPr>
          <w:p>
            <w:r>
              <w:rPr>
                <w:sz w:val="17"/>
                <w:szCs w:val="17"/>
              </w:rPr>
              <w:t xml:space="preserve">Arch</w:t>
            </w:r>
          </w:p>
        </w:tc>
        <w:tc>
          <w:tcPr>
            <w:tcW w:type="dxa" w:w="792"/>
            <w:shd w:fill="F2F0FC" w:color="auto" w:val="clear"/>
            <w:tcMar>
              <w:top w:type="dxa" w:w="60"/>
              <w:left w:type="dxa" w:w="90"/>
              <w:bottom w:type="dxa" w:w="60"/>
              <w:right w:type="dxa" w:w="90"/>
            </w:tcMar>
          </w:tcPr>
          <w:p>
            <w:r>
              <w:rPr>
                <w:sz w:val="17"/>
                <w:szCs w:val="17"/>
              </w:rPr>
              <w:t xml:space="preserve">0.5</w:t>
            </w:r>
          </w:p>
        </w:tc>
        <w:tc>
          <w:tcPr>
            <w:tcW w:type="dxa" w:w="2277"/>
            <w:shd w:fill="F2F0FC" w:color="auto" w:val="clear"/>
            <w:tcMar>
              <w:top w:type="dxa" w:w="60"/>
              <w:left w:type="dxa" w:w="90"/>
              <w:bottom w:type="dxa" w:w="60"/>
              <w:right w:type="dxa" w:w="90"/>
            </w:tcMar>
          </w:tcPr>
          <w:p>
            <w:r>
              <w:rPr>
                <w:sz w:val="17"/>
                <w:szCs w:val="17"/>
              </w:rPr>
              <w:t xml:space="preserve">G1</w:t>
            </w:r>
          </w:p>
        </w:tc>
      </w:tr>
      <w:tr>
        <w:tc>
          <w:tcPr>
            <w:tcW w:type="dxa" w:w="693"/>
            <w:shd w:fill="FFFFFF" w:color="auto" w:val="clear"/>
            <w:tcMar>
              <w:top w:type="dxa" w:w="60"/>
              <w:left w:type="dxa" w:w="90"/>
              <w:bottom w:type="dxa" w:w="60"/>
              <w:right w:type="dxa" w:w="90"/>
            </w:tcMar>
          </w:tcPr>
          <w:p>
            <w:r>
              <w:rPr>
                <w:sz w:val="17"/>
                <w:szCs w:val="17"/>
              </w:rPr>
              <w:t xml:space="preserve">G3</w:t>
            </w:r>
          </w:p>
        </w:tc>
        <w:tc>
          <w:tcPr>
            <w:tcW w:type="dxa" w:w="4554"/>
            <w:shd w:fill="FFFFFF" w:color="auto" w:val="clear"/>
            <w:tcMar>
              <w:top w:type="dxa" w:w="60"/>
              <w:left w:type="dxa" w:w="90"/>
              <w:bottom w:type="dxa" w:w="60"/>
              <w:right w:type="dxa" w:w="90"/>
            </w:tcMar>
          </w:tcPr>
          <w:p>
            <w:r>
              <w:rPr>
                <w:sz w:val="17"/>
                <w:szCs w:val="17"/>
              </w:rPr>
              <w:t xml:space="preserve">Cycle prevention on save with a specific, actionable error</w:t>
            </w:r>
          </w:p>
        </w:tc>
        <w:tc>
          <w:tcPr>
            <w:tcW w:type="dxa" w:w="1584"/>
            <w:shd w:fill="FFFFFF" w:color="auto" w:val="clear"/>
            <w:tcMar>
              <w:top w:type="dxa" w:w="60"/>
              <w:left w:type="dxa" w:w="90"/>
              <w:bottom w:type="dxa" w:w="60"/>
              <w:right w:type="dxa" w:w="90"/>
            </w:tcMar>
          </w:tcPr>
          <w:p>
            <w:r>
              <w:rPr>
                <w:sz w:val="17"/>
                <w:szCs w:val="17"/>
              </w:rPr>
              <w:t xml:space="preserve">Team</w:t>
            </w:r>
          </w:p>
        </w:tc>
        <w:tc>
          <w:tcPr>
            <w:tcW w:type="dxa" w:w="792"/>
            <w:shd w:fill="FFFFFF" w:color="auto" w:val="clear"/>
            <w:tcMar>
              <w:top w:type="dxa" w:w="60"/>
              <w:left w:type="dxa" w:w="90"/>
              <w:bottom w:type="dxa" w:w="60"/>
              <w:right w:type="dxa" w:w="90"/>
            </w:tcMar>
          </w:tcPr>
          <w:p>
            <w:r>
              <w:rPr>
                <w:sz w:val="17"/>
                <w:szCs w:val="17"/>
              </w:rPr>
              <w:t xml:space="preserve">0.5</w:t>
            </w:r>
          </w:p>
        </w:tc>
        <w:tc>
          <w:tcPr>
            <w:tcW w:type="dxa" w:w="2277"/>
            <w:shd w:fill="FFFFFF" w:color="auto" w:val="clear"/>
            <w:tcMar>
              <w:top w:type="dxa" w:w="60"/>
              <w:left w:type="dxa" w:w="90"/>
              <w:bottom w:type="dxa" w:w="60"/>
              <w:right w:type="dxa" w:w="90"/>
            </w:tcMar>
          </w:tcPr>
          <w:p>
            <w:r>
              <w:rPr>
                <w:sz w:val="17"/>
                <w:szCs w:val="17"/>
              </w:rPr>
              <w:t xml:space="preserve">G2</w:t>
            </w:r>
          </w:p>
        </w:tc>
      </w:tr>
      <w:tr>
        <w:tc>
          <w:tcPr>
            <w:tcW w:type="dxa" w:w="693"/>
            <w:shd w:fill="F2F0FC" w:color="auto" w:val="clear"/>
            <w:tcMar>
              <w:top w:type="dxa" w:w="60"/>
              <w:left w:type="dxa" w:w="90"/>
              <w:bottom w:type="dxa" w:w="60"/>
              <w:right w:type="dxa" w:w="90"/>
            </w:tcMar>
          </w:tcPr>
          <w:p>
            <w:r>
              <w:rPr>
                <w:sz w:val="17"/>
                <w:szCs w:val="17"/>
              </w:rPr>
              <w:t xml:space="preserve">G4</w:t>
            </w:r>
          </w:p>
        </w:tc>
        <w:tc>
          <w:tcPr>
            <w:tcW w:type="dxa" w:w="4554"/>
            <w:shd w:fill="F2F0FC" w:color="auto" w:val="clear"/>
            <w:tcMar>
              <w:top w:type="dxa" w:w="60"/>
              <w:left w:type="dxa" w:w="90"/>
              <w:bottom w:type="dxa" w:w="60"/>
              <w:right w:type="dxa" w:w="90"/>
            </w:tcMar>
          </w:tcPr>
          <w:p>
            <w:r>
              <w:rPr>
                <w:sz w:val="17"/>
                <w:szCs w:val="17"/>
              </w:rPr>
              <w:t xml:space="preserve">Tests: depth, fan-out, cycles, deleted-task edge cases</w:t>
            </w:r>
          </w:p>
        </w:tc>
        <w:tc>
          <w:tcPr>
            <w:tcW w:type="dxa" w:w="1584"/>
            <w:shd w:fill="F2F0FC" w:color="auto" w:val="clear"/>
            <w:tcMar>
              <w:top w:type="dxa" w:w="60"/>
              <w:left w:type="dxa" w:w="90"/>
              <w:bottom w:type="dxa" w:w="60"/>
              <w:right w:type="dxa" w:w="90"/>
            </w:tcMar>
          </w:tcPr>
          <w:p>
            <w:r>
              <w:rPr>
                <w:sz w:val="17"/>
                <w:szCs w:val="17"/>
              </w:rPr>
              <w:t xml:space="preserve">Team</w:t>
            </w:r>
          </w:p>
        </w:tc>
        <w:tc>
          <w:tcPr>
            <w:tcW w:type="dxa" w:w="792"/>
            <w:shd w:fill="F2F0FC" w:color="auto" w:val="clear"/>
            <w:tcMar>
              <w:top w:type="dxa" w:w="60"/>
              <w:left w:type="dxa" w:w="90"/>
              <w:bottom w:type="dxa" w:w="60"/>
              <w:right w:type="dxa" w:w="90"/>
            </w:tcMar>
          </w:tcPr>
          <w:p>
            <w:r>
              <w:rPr>
                <w:sz w:val="17"/>
                <w:szCs w:val="17"/>
              </w:rPr>
              <w:t xml:space="preserve">0.5</w:t>
            </w:r>
          </w:p>
        </w:tc>
        <w:tc>
          <w:tcPr>
            <w:tcW w:type="dxa" w:w="2277"/>
            <w:shd w:fill="F2F0FC" w:color="auto" w:val="clear"/>
            <w:tcMar>
              <w:top w:type="dxa" w:w="60"/>
              <w:left w:type="dxa" w:w="90"/>
              <w:bottom w:type="dxa" w:w="60"/>
              <w:right w:type="dxa" w:w="90"/>
            </w:tcMar>
          </w:tcPr>
          <w:p>
            <w:r>
              <w:rPr>
                <w:sz w:val="17"/>
                <w:szCs w:val="17"/>
              </w:rPr>
              <w:t xml:space="preserve">G2</w:t>
            </w:r>
          </w:p>
        </w:tc>
      </w:tr>
      <w:tr>
        <w:tc>
          <w:tcPr>
            <w:tcW w:type="dxa" w:w="693"/>
            <w:shd w:fill="FFFFFF" w:color="auto" w:val="clear"/>
            <w:tcMar>
              <w:top w:type="dxa" w:w="60"/>
              <w:left w:type="dxa" w:w="90"/>
              <w:bottom w:type="dxa" w:w="60"/>
              <w:right w:type="dxa" w:w="90"/>
            </w:tcMar>
          </w:tcPr>
          <w:p>
            <w:r>
              <w:rPr>
                <w:sz w:val="17"/>
                <w:szCs w:val="17"/>
              </w:rPr>
              <w:t xml:space="preserve">G5</w:t>
            </w:r>
          </w:p>
        </w:tc>
        <w:tc>
          <w:tcPr>
            <w:tcW w:type="dxa" w:w="4554"/>
            <w:shd w:fill="FFFFFF" w:color="auto" w:val="clear"/>
            <w:tcMar>
              <w:top w:type="dxa" w:w="60"/>
              <w:left w:type="dxa" w:w="90"/>
              <w:bottom w:type="dxa" w:w="60"/>
              <w:right w:type="dxa" w:w="90"/>
            </w:tcMar>
          </w:tcPr>
          <w:p>
            <w:r>
              <w:rPr>
                <w:sz w:val="17"/>
                <w:szCs w:val="17"/>
              </w:rPr>
              <w:t xml:space="preserve">Benchmark the traversal API against synthetic deep structures</w:t>
            </w:r>
          </w:p>
        </w:tc>
        <w:tc>
          <w:tcPr>
            <w:tcW w:type="dxa" w:w="1584"/>
            <w:shd w:fill="FFFFFF" w:color="auto" w:val="clear"/>
            <w:tcMar>
              <w:top w:type="dxa" w:w="60"/>
              <w:left w:type="dxa" w:w="90"/>
              <w:bottom w:type="dxa" w:w="60"/>
              <w:right w:type="dxa" w:w="90"/>
            </w:tcMar>
          </w:tcPr>
          <w:p>
            <w:r>
              <w:rPr>
                <w:sz w:val="17"/>
                <w:szCs w:val="17"/>
              </w:rPr>
              <w:t xml:space="preserve">Arch</w:t>
            </w:r>
          </w:p>
        </w:tc>
        <w:tc>
          <w:tcPr>
            <w:tcW w:type="dxa" w:w="792"/>
            <w:shd w:fill="FFFFFF" w:color="auto" w:val="clear"/>
            <w:tcMar>
              <w:top w:type="dxa" w:w="60"/>
              <w:left w:type="dxa" w:w="90"/>
              <w:bottom w:type="dxa" w:w="60"/>
              <w:right w:type="dxa" w:w="90"/>
            </w:tcMar>
          </w:tcPr>
          <w:p>
            <w:r>
              <w:rPr>
                <w:sz w:val="17"/>
                <w:szCs w:val="17"/>
              </w:rPr>
              <w:t xml:space="preserve">0.5</w:t>
            </w:r>
          </w:p>
        </w:tc>
        <w:tc>
          <w:tcPr>
            <w:tcW w:type="dxa" w:w="2277"/>
            <w:shd w:fill="FFFFFF" w:color="auto" w:val="clear"/>
            <w:tcMar>
              <w:top w:type="dxa" w:w="60"/>
              <w:left w:type="dxa" w:w="90"/>
              <w:bottom w:type="dxa" w:w="60"/>
              <w:right w:type="dxa" w:w="90"/>
            </w:tcMar>
          </w:tcPr>
          <w:p>
            <w:r>
              <w:rPr>
                <w:sz w:val="17"/>
                <w:szCs w:val="17"/>
              </w:rPr>
              <w:t xml:space="preserve">G2</w:t>
            </w:r>
          </w:p>
        </w:tc>
      </w:tr>
      <w:tr>
        <w:tc>
          <w:tcPr>
            <w:tcW w:type="dxa" w:w="693"/>
            <w:shd w:fill="F2F0FC" w:color="auto" w:val="clear"/>
            <w:tcMar>
              <w:top w:type="dxa" w:w="60"/>
              <w:left w:type="dxa" w:w="90"/>
              <w:bottom w:type="dxa" w:w="60"/>
              <w:right w:type="dxa" w:w="90"/>
            </w:tcMar>
          </w:tcPr>
          <w:p>
            <w:r>
              <w:rPr>
                <w:sz w:val="17"/>
                <w:szCs w:val="17"/>
              </w:rPr>
              <w:t xml:space="preserve">G6</w:t>
            </w:r>
          </w:p>
        </w:tc>
        <w:tc>
          <w:tcPr>
            <w:tcW w:type="dxa" w:w="4554"/>
            <w:shd w:fill="F2F0FC" w:color="auto" w:val="clear"/>
            <w:tcMar>
              <w:top w:type="dxa" w:w="60"/>
              <w:left w:type="dxa" w:w="90"/>
              <w:bottom w:type="dxa" w:w="60"/>
              <w:right w:type="dxa" w:w="90"/>
            </w:tcMar>
          </w:tcPr>
          <w:p>
            <w:r>
              <w:rPr>
                <w:sz w:val="17"/>
                <w:szCs w:val="17"/>
              </w:rPr>
              <w:t xml:space="preserve">Decision review — revisit adoption on PLM evidence</w:t>
            </w:r>
          </w:p>
        </w:tc>
        <w:tc>
          <w:tcPr>
            <w:tcW w:type="dxa" w:w="1584"/>
            <w:shd w:fill="F2F0FC" w:color="auto" w:val="clear"/>
            <w:tcMar>
              <w:top w:type="dxa" w:w="60"/>
              <w:left w:type="dxa" w:w="90"/>
              <w:bottom w:type="dxa" w:w="60"/>
              <w:right w:type="dxa" w:w="90"/>
            </w:tcMar>
          </w:tcPr>
          <w:p>
            <w:r>
              <w:rPr>
                <w:sz w:val="17"/>
                <w:szCs w:val="17"/>
              </w:rPr>
              <w:t xml:space="preserve">Arch</w:t>
            </w:r>
          </w:p>
        </w:tc>
        <w:tc>
          <w:tcPr>
            <w:tcW w:type="dxa" w:w="792"/>
            <w:shd w:fill="F2F0FC" w:color="auto" w:val="clear"/>
            <w:tcMar>
              <w:top w:type="dxa" w:w="60"/>
              <w:left w:type="dxa" w:w="90"/>
              <w:bottom w:type="dxa" w:w="60"/>
              <w:right w:type="dxa" w:w="90"/>
            </w:tcMar>
          </w:tcPr>
          <w:p>
            <w:r>
              <w:rPr>
                <w:sz w:val="17"/>
                <w:szCs w:val="17"/>
              </w:rPr>
              <w:t xml:space="preserve">0.25</w:t>
            </w:r>
          </w:p>
        </w:tc>
        <w:tc>
          <w:tcPr>
            <w:tcW w:type="dxa" w:w="2277"/>
            <w:shd w:fill="F2F0FC" w:color="auto" w:val="clear"/>
            <w:tcMar>
              <w:top w:type="dxa" w:w="60"/>
              <w:left w:type="dxa" w:w="90"/>
              <w:bottom w:type="dxa" w:w="60"/>
              <w:right w:type="dxa" w:w="90"/>
            </w:tcMar>
          </w:tcPr>
          <w:p>
            <w:r>
              <w:rPr>
                <w:sz w:val="17"/>
                <w:szCs w:val="17"/>
              </w:rPr>
              <w:t xml:space="preserve">G5</w:t>
            </w:r>
          </w:p>
        </w:tc>
      </w:tr>
    </w:tbl>
    <w:p>
      <w:pPr>
        <w:spacing w:after="120"/>
      </w:pPr>
    </w:p>
    <w:p>
      <w:pPr>
        <w:spacing w:after="150"/>
      </w:pPr>
      <w:r>
        <w:t xml:space="preserve">G1–G4 run inside the Clockapp architecture and build phases (Sep 3–11). G5–G6 are scheduled with the PLM engagement rather than now; the benchmark is what turns this from an assumption into a decision.</w:t>
      </w:r>
    </w:p>
    <w:p>
      <w:pPr>
        <w:pStyle w:val="Heading1"/>
        <w:spacing w:after="160" w:before="320"/>
      </w:pPr>
      <w:r>
        <w:t xml:space="preserve">5. Risk If This Is Reversed</w:t>
      </w:r>
    </w:p>
    <w:p>
      <w:pPr>
        <w:spacing w:after="150"/>
      </w:pPr>
      <w:r>
        <w:t xml:space="preserve">The failure mode worth naming: adopting a graph database now would put a synchronisation problem into the system on day one — the relational row and the graph edge written in separate transactions, with no atomicity between them — in exchange for traversal performance that Clockapp's data volume cannot notice. That is complexity moved onto the team rather than absorbed by the system, and it is the opposite trade from the one worth making at this stage.</w:t>
      </w:r>
    </w:p>
    <w:p>
      <w:pPr>
        <w:spacing w:after="400"/>
      </w:pPr>
    </w:p>
    <w:p>
      <w:r>
        <w:rPr>
          <w:i/>
          <w:iCs/>
          <w:color w:val="5A6270"/>
          <w:sz w:val="17"/>
          <w:szCs w:val="17"/>
        </w:rPr>
        <w:t xml:space="preserve">Graph database — feasibility and plan</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2026-09-02T09:13:48.384Z</dcterms:created>
  <dcterms:modified xsi:type="dcterms:W3CDTF">2026-09-02T09:13:48.384Z</dcterms:modified>
</cp:coreProperties>
</file>

<file path=docProps/custom.xml><?xml version="1.0" encoding="utf-8"?>
<Properties xmlns="http://schemas.openxmlformats.org/officeDocument/2006/custom-properties" xmlns:vt="http://schemas.openxmlformats.org/officeDocument/2006/docPropsVTypes"/>
</file>