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548E1">
      <w:pPr>
        <w:spacing w:before="1200"/>
      </w:pPr>
    </w:p>
    <w:p w14:paraId="0D8052ED">
      <w:pPr>
        <w:spacing w:after="160"/>
        <w:jc w:val="center"/>
      </w:pPr>
      <w:r>
        <w:rPr>
          <w:b/>
          <w:bCs/>
          <w:color w:val="1F4E79"/>
          <w:sz w:val="50"/>
          <w:szCs w:val="50"/>
        </w:rPr>
        <w:t>LLM-BASED DATA ANALYTICS PLATFORM</w:t>
      </w:r>
    </w:p>
    <w:p w14:paraId="2CE5B966">
      <w:pPr>
        <w:spacing w:after="340"/>
        <w:jc w:val="center"/>
      </w:pPr>
      <w:r>
        <w:rPr>
          <w:i/>
          <w:iCs/>
          <w:color w:val="B08D57"/>
          <w:sz w:val="26"/>
          <w:szCs w:val="26"/>
        </w:rPr>
        <w:t>Turning Raw Data Into Plain-English Decisions</w:t>
      </w:r>
    </w:p>
    <w:p w14:paraId="173543B7">
      <w:pPr>
        <w:shd w:val="clear" w:fill="2E75B6"/>
        <w:spacing w:before="100" w:after="100"/>
        <w:jc w:val="center"/>
      </w:pPr>
      <w:r>
        <w:rPr>
          <w:b/>
          <w:bCs/>
          <w:color w:val="FFFFFF"/>
          <w:sz w:val="22"/>
          <w:szCs w:val="22"/>
        </w:rPr>
        <w:t>PROJECT FOUNDATION DOCUMENT</w:t>
      </w:r>
    </w:p>
    <w:p w14:paraId="30357724">
      <w:pPr>
        <w:spacing w:before="300" w:after="500"/>
        <w:jc w:val="center"/>
      </w:pPr>
      <w:r>
        <w:rPr>
          <w:color w:val="1F4E79"/>
          <w:sz w:val="22"/>
          <w:szCs w:val="22"/>
        </w:rPr>
        <w:t>Starting Vertical  —  Management Revenue Analytics</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40393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00" w:type="dxa"/>
            <w:shd w:val="clear" w:color="auto" w:fill="EAF1F8"/>
            <w:tcMar>
              <w:top w:w="100" w:type="dxa"/>
              <w:left w:w="150" w:type="dxa"/>
              <w:bottom w:w="100" w:type="dxa"/>
              <w:right w:w="100" w:type="dxa"/>
            </w:tcMar>
          </w:tcPr>
          <w:p w14:paraId="7D3668CE">
            <w:r>
              <w:rPr>
                <w:b/>
                <w:bCs/>
                <w:color w:val="1F4E79"/>
                <w:sz w:val="19"/>
                <w:szCs w:val="19"/>
              </w:rPr>
              <w:t>Project Type</w:t>
            </w:r>
          </w:p>
        </w:tc>
        <w:tc>
          <w:tcPr>
            <w:tcW w:w="3000" w:type="dxa"/>
            <w:tcMar>
              <w:top w:w="100" w:type="dxa"/>
              <w:left w:w="150" w:type="dxa"/>
              <w:bottom w:w="100" w:type="dxa"/>
              <w:right w:w="100" w:type="dxa"/>
            </w:tcMar>
          </w:tcPr>
          <w:p w14:paraId="270E4481">
            <w:r>
              <w:rPr>
                <w:sz w:val="19"/>
                <w:szCs w:val="19"/>
              </w:rPr>
              <w:t>Internal AI Analytics Platform</w:t>
            </w:r>
          </w:p>
        </w:tc>
      </w:tr>
      <w:tr w14:paraId="596B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EAF1F8"/>
            <w:tcMar>
              <w:top w:w="100" w:type="dxa"/>
              <w:left w:w="150" w:type="dxa"/>
              <w:bottom w:w="100" w:type="dxa"/>
              <w:right w:w="100" w:type="dxa"/>
            </w:tcMar>
          </w:tcPr>
          <w:p w14:paraId="75006214">
            <w:r>
              <w:rPr>
                <w:b/>
                <w:bCs/>
                <w:color w:val="1F4E79"/>
                <w:sz w:val="19"/>
                <w:szCs w:val="19"/>
              </w:rPr>
              <w:t>Core Technology</w:t>
            </w:r>
          </w:p>
        </w:tc>
        <w:tc>
          <w:tcPr>
            <w:tcW w:w="3000" w:type="dxa"/>
            <w:tcMar>
              <w:top w:w="100" w:type="dxa"/>
              <w:left w:w="150" w:type="dxa"/>
              <w:bottom w:w="100" w:type="dxa"/>
              <w:right w:w="100" w:type="dxa"/>
            </w:tcMar>
          </w:tcPr>
          <w:p w14:paraId="6165C871">
            <w:r>
              <w:rPr>
                <w:sz w:val="19"/>
                <w:szCs w:val="19"/>
              </w:rPr>
              <w:t>Large Language Model (LLM) + Data Analytics Pipeline</w:t>
            </w:r>
          </w:p>
        </w:tc>
      </w:tr>
      <w:tr w14:paraId="498CF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EAF1F8"/>
            <w:tcMar>
              <w:top w:w="100" w:type="dxa"/>
              <w:left w:w="150" w:type="dxa"/>
              <w:bottom w:w="100" w:type="dxa"/>
              <w:right w:w="100" w:type="dxa"/>
            </w:tcMar>
          </w:tcPr>
          <w:p w14:paraId="753E1F9F">
            <w:r>
              <w:rPr>
                <w:b/>
                <w:bCs/>
                <w:color w:val="1F4E79"/>
                <w:sz w:val="19"/>
                <w:szCs w:val="19"/>
              </w:rPr>
              <w:t>Starting Domain</w:t>
            </w:r>
          </w:p>
        </w:tc>
        <w:tc>
          <w:tcPr>
            <w:tcW w:w="3000" w:type="dxa"/>
            <w:tcMar>
              <w:top w:w="100" w:type="dxa"/>
              <w:left w:w="150" w:type="dxa"/>
              <w:bottom w:w="100" w:type="dxa"/>
              <w:right w:w="100" w:type="dxa"/>
            </w:tcMar>
          </w:tcPr>
          <w:p w14:paraId="3C3FEF53">
            <w:r>
              <w:rPr>
                <w:sz w:val="19"/>
                <w:szCs w:val="19"/>
              </w:rPr>
              <w:t>Management Revenue Analytics</w:t>
            </w:r>
          </w:p>
        </w:tc>
      </w:tr>
      <w:tr w14:paraId="77F78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EAF1F8"/>
            <w:tcMar>
              <w:top w:w="100" w:type="dxa"/>
              <w:left w:w="150" w:type="dxa"/>
              <w:bottom w:w="100" w:type="dxa"/>
              <w:right w:w="100" w:type="dxa"/>
            </w:tcMar>
          </w:tcPr>
          <w:p w14:paraId="6E403736">
            <w:r>
              <w:rPr>
                <w:b/>
                <w:bCs/>
                <w:color w:val="1F4E79"/>
                <w:sz w:val="19"/>
                <w:szCs w:val="19"/>
              </w:rPr>
              <w:t>Document Purpose</w:t>
            </w:r>
          </w:p>
        </w:tc>
        <w:tc>
          <w:tcPr>
            <w:tcW w:w="3000" w:type="dxa"/>
            <w:tcMar>
              <w:top w:w="100" w:type="dxa"/>
              <w:left w:w="150" w:type="dxa"/>
              <w:bottom w:w="100" w:type="dxa"/>
              <w:right w:w="100" w:type="dxa"/>
            </w:tcMar>
          </w:tcPr>
          <w:p w14:paraId="5A78F2FD">
            <w:r>
              <w:rPr>
                <w:sz w:val="19"/>
                <w:szCs w:val="19"/>
              </w:rPr>
              <w:t>Foundational reference for business and technical stakeholders</w:t>
            </w:r>
          </w:p>
        </w:tc>
      </w:tr>
      <w:tr w14:paraId="5793B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EAF1F8"/>
            <w:tcMar>
              <w:top w:w="100" w:type="dxa"/>
              <w:left w:w="150" w:type="dxa"/>
              <w:bottom w:w="100" w:type="dxa"/>
              <w:right w:w="100" w:type="dxa"/>
            </w:tcMar>
          </w:tcPr>
          <w:p w14:paraId="45F133CA">
            <w:r>
              <w:rPr>
                <w:b/>
                <w:bCs/>
                <w:color w:val="1F4E79"/>
                <w:sz w:val="19"/>
                <w:szCs w:val="19"/>
              </w:rPr>
              <w:t>Status</w:t>
            </w:r>
          </w:p>
        </w:tc>
        <w:tc>
          <w:tcPr>
            <w:tcW w:w="3000" w:type="dxa"/>
            <w:tcMar>
              <w:top w:w="100" w:type="dxa"/>
              <w:left w:w="150" w:type="dxa"/>
              <w:bottom w:w="100" w:type="dxa"/>
              <w:right w:w="100" w:type="dxa"/>
            </w:tcMar>
          </w:tcPr>
          <w:p w14:paraId="3E3571D6">
            <w:r>
              <w:rPr>
                <w:sz w:val="19"/>
                <w:szCs w:val="19"/>
              </w:rPr>
              <w:t>Research &amp; Foundation Phase</w:t>
            </w:r>
          </w:p>
        </w:tc>
      </w:tr>
    </w:tbl>
    <w:p w14:paraId="32F40ED5">
      <w:r>
        <w:br w:type="page"/>
      </w:r>
      <w:bookmarkStart w:id="0" w:name="_GoBack"/>
      <w:bookmarkEnd w:id="0"/>
      <w:r>
        <w:rPr>
          <w:b/>
          <w:bCs/>
          <w:color w:val="2E75B6"/>
          <w:sz w:val="26"/>
          <w:szCs w:val="26"/>
        </w:rPr>
        <w:t>Contents</w:t>
      </w:r>
    </w:p>
    <w:p w14:paraId="2FEED343">
      <w:pPr>
        <w:spacing w:after="160"/>
        <w:jc w:val="both"/>
      </w:pPr>
      <w:r>
        <w:rPr>
          <w:sz w:val="21"/>
          <w:szCs w:val="21"/>
        </w:rPr>
        <w:t>1. Executive Summary</w:t>
      </w:r>
    </w:p>
    <w:p w14:paraId="03990B93">
      <w:pPr>
        <w:spacing w:after="160"/>
        <w:jc w:val="both"/>
      </w:pPr>
      <w:r>
        <w:rPr>
          <w:sz w:val="21"/>
          <w:szCs w:val="21"/>
        </w:rPr>
        <w:t>2. The Problem We Are Solving</w:t>
      </w:r>
    </w:p>
    <w:p w14:paraId="295EDC5E">
      <w:pPr>
        <w:spacing w:after="160"/>
        <w:jc w:val="both"/>
      </w:pPr>
      <w:r>
        <w:rPr>
          <w:sz w:val="21"/>
          <w:szCs w:val="21"/>
        </w:rPr>
        <w:t>3. What We Are Building — In Plain Terms</w:t>
      </w:r>
    </w:p>
    <w:p w14:paraId="48CB72AC">
      <w:pPr>
        <w:spacing w:after="160"/>
        <w:jc w:val="both"/>
      </w:pPr>
      <w:r>
        <w:rPr>
          <w:sz w:val="21"/>
          <w:szCs w:val="21"/>
        </w:rPr>
        <w:t>4. How It Works — Step by Step</w:t>
      </w:r>
    </w:p>
    <w:p w14:paraId="19E9B917">
      <w:pPr>
        <w:spacing w:after="160"/>
        <w:jc w:val="both"/>
      </w:pPr>
      <w:r>
        <w:rPr>
          <w:sz w:val="21"/>
          <w:szCs w:val="21"/>
        </w:rPr>
        <w:t>5. The Four Levels of Insight</w:t>
      </w:r>
    </w:p>
    <w:p w14:paraId="608A0984">
      <w:pPr>
        <w:spacing w:after="160"/>
        <w:jc w:val="both"/>
      </w:pPr>
      <w:r>
        <w:rPr>
          <w:sz w:val="21"/>
          <w:szCs w:val="21"/>
        </w:rPr>
        <w:t>6. How the System Is Built (Architecture)</w:t>
      </w:r>
    </w:p>
    <w:p w14:paraId="1C15F4FE">
      <w:pPr>
        <w:spacing w:after="160"/>
        <w:jc w:val="both"/>
      </w:pPr>
      <w:r>
        <w:rPr>
          <w:sz w:val="21"/>
          <w:szCs w:val="21"/>
        </w:rPr>
        <w:t>7. Technology Stack</w:t>
      </w:r>
    </w:p>
    <w:p w14:paraId="639BF616">
      <w:pPr>
        <w:spacing w:after="160"/>
        <w:jc w:val="both"/>
      </w:pPr>
      <w:r>
        <w:rPr>
          <w:sz w:val="21"/>
          <w:szCs w:val="21"/>
        </w:rPr>
        <w:t>8. Roadmap</w:t>
      </w:r>
    </w:p>
    <w:p w14:paraId="0E5A2848">
      <w:pPr>
        <w:spacing w:after="160"/>
        <w:jc w:val="both"/>
      </w:pPr>
      <w:r>
        <w:rPr>
          <w:sz w:val="21"/>
          <w:szCs w:val="21"/>
        </w:rPr>
        <w:t>9. Competitive Landscape</w:t>
      </w:r>
    </w:p>
    <w:p w14:paraId="083217B3">
      <w:pPr>
        <w:spacing w:after="160"/>
        <w:jc w:val="both"/>
      </w:pPr>
      <w:r>
        <w:rPr>
          <w:sz w:val="21"/>
          <w:szCs w:val="21"/>
        </w:rPr>
        <w:t>10. What “Success” Looks Like</w:t>
      </w:r>
    </w:p>
    <w:p w14:paraId="7EEA2D12">
      <w:pPr>
        <w:spacing w:after="160"/>
        <w:jc w:val="both"/>
      </w:pPr>
      <w:r>
        <w:rPr>
          <w:sz w:val="21"/>
          <w:szCs w:val="21"/>
        </w:rPr>
        <w:t>11. Glossary of Terms</w:t>
      </w:r>
    </w:p>
    <w:p w14:paraId="3CD2D50A">
      <w:pPr>
        <w:spacing w:after="160"/>
        <w:jc w:val="both"/>
      </w:pPr>
      <w:r>
        <w:rPr>
          <w:sz w:val="21"/>
          <w:szCs w:val="21"/>
        </w:rPr>
        <w:t>12. Research References</w:t>
      </w:r>
    </w:p>
    <w:p w14:paraId="100A8BFE">
      <w:r>
        <w:br w:type="page"/>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800"/>
      </w:tblGrid>
      <w:tr w14:paraId="70EB7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F4E79"/>
            <w:tcMar>
              <w:top w:w="140" w:type="dxa"/>
              <w:left w:w="100" w:type="dxa"/>
              <w:bottom w:w="140" w:type="dxa"/>
              <w:right w:w="100" w:type="dxa"/>
            </w:tcMar>
            <w:vAlign w:val="center"/>
          </w:tcPr>
          <w:p w14:paraId="64C9E3CC">
            <w:pPr>
              <w:jc w:val="center"/>
            </w:pPr>
            <w:r>
              <w:rPr>
                <w:b/>
                <w:bCs/>
                <w:color w:val="FFFFFF"/>
                <w:sz w:val="30"/>
                <w:szCs w:val="30"/>
              </w:rPr>
              <w:t>01</w:t>
            </w:r>
          </w:p>
        </w:tc>
        <w:tc>
          <w:tcPr>
            <w:tcW w:w="8800" w:type="dxa"/>
            <w:shd w:val="clear" w:color="auto" w:fill="EAF1F8"/>
            <w:tcMar>
              <w:top w:w="140" w:type="dxa"/>
              <w:left w:w="200" w:type="dxa"/>
              <w:bottom w:w="140" w:type="dxa"/>
              <w:right w:w="100" w:type="dxa"/>
            </w:tcMar>
            <w:vAlign w:val="center"/>
          </w:tcPr>
          <w:p w14:paraId="50E56B1A">
            <w:r>
              <w:rPr>
                <w:b/>
                <w:bCs/>
                <w:color w:val="1F4E79"/>
                <w:sz w:val="28"/>
                <w:szCs w:val="28"/>
              </w:rPr>
              <w:t>Executive Summary</w:t>
            </w:r>
          </w:p>
        </w:tc>
      </w:tr>
    </w:tbl>
    <w:p w14:paraId="6737975F">
      <w:pPr>
        <w:spacing w:before="200"/>
      </w:pPr>
    </w:p>
    <w:p w14:paraId="316FDDCC">
      <w:pPr>
        <w:spacing w:after="160"/>
        <w:jc w:val="both"/>
      </w:pPr>
      <w:r>
        <w:rPr>
          <w:sz w:val="21"/>
          <w:szCs w:val="21"/>
        </w:rPr>
        <w:t>We are building a tool that reads a company's data — starting with revenue and sales numbers — and explains it in plain English. It works like having a skilled analyst available instantly: it tells you what happened in the data, why it happened, what is likely to happen next, and what action to consider — without anyone needing to open Excel, build pivot tables, or write queries.</w:t>
      </w:r>
    </w:p>
    <w:p w14:paraId="622FC64D">
      <w:pPr>
        <w:spacing w:after="160"/>
        <w:jc w:val="both"/>
      </w:pPr>
      <w:r>
        <w:rPr>
          <w:sz w:val="21"/>
          <w:szCs w:val="21"/>
        </w:rPr>
        <w:t>This document explains the project in increasing depth: first in plain language for any reader, then with enough technical and architectural detail for engineers to start building. A glossary and research reference list are included at the end.</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00"/>
      </w:tblGrid>
      <w:tr w14:paraId="14DFB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00" w:type="dxa"/>
            <w:tcBorders>
              <w:top w:val="single" w:color="B08D57" w:sz="6" w:space="0"/>
              <w:left w:val="single" w:color="B08D57" w:sz="6" w:space="0"/>
              <w:bottom w:val="single" w:color="B08D57" w:sz="6" w:space="0"/>
              <w:right w:val="single" w:color="B08D57" w:sz="6" w:space="0"/>
            </w:tcBorders>
            <w:shd w:val="clear" w:color="auto" w:fill="FBF3E7"/>
            <w:tcMar>
              <w:top w:w="180" w:type="dxa"/>
              <w:left w:w="220" w:type="dxa"/>
              <w:bottom w:w="180" w:type="dxa"/>
              <w:right w:w="220" w:type="dxa"/>
            </w:tcMar>
          </w:tcPr>
          <w:p w14:paraId="2643E9D8">
            <w:pPr>
              <w:spacing w:after="100"/>
            </w:pPr>
            <w:r>
              <w:rPr>
                <w:b/>
                <w:bCs/>
                <w:color w:val="1F4E79"/>
                <w:sz w:val="22"/>
                <w:szCs w:val="22"/>
              </w:rPr>
              <w:t>One-Line Description</w:t>
            </w:r>
          </w:p>
          <w:p w14:paraId="1E8895F2">
            <w:r>
              <w:rPr>
                <w:sz w:val="21"/>
                <w:szCs w:val="21"/>
              </w:rPr>
              <w:t>An AI assistant that looks at business data and tells you, in plain English, what's happening, why, and what to do about it — starting with revenue analytics.</w:t>
            </w:r>
          </w:p>
        </w:tc>
      </w:tr>
    </w:tbl>
    <w:p w14:paraId="57C4722B">
      <w:pPr>
        <w:spacing w:before="300"/>
      </w:pP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800"/>
      </w:tblGrid>
      <w:tr w14:paraId="4802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shd w:val="clear" w:color="auto" w:fill="1F4E79"/>
            <w:tcMar>
              <w:top w:w="140" w:type="dxa"/>
              <w:left w:w="100" w:type="dxa"/>
              <w:bottom w:w="140" w:type="dxa"/>
              <w:right w:w="100" w:type="dxa"/>
            </w:tcMar>
            <w:vAlign w:val="center"/>
          </w:tcPr>
          <w:p w14:paraId="6552B9B3">
            <w:pPr>
              <w:jc w:val="center"/>
            </w:pPr>
            <w:r>
              <w:rPr>
                <w:b/>
                <w:bCs/>
                <w:color w:val="FFFFFF"/>
                <w:sz w:val="30"/>
                <w:szCs w:val="30"/>
              </w:rPr>
              <w:t>02</w:t>
            </w:r>
          </w:p>
        </w:tc>
        <w:tc>
          <w:tcPr>
            <w:tcW w:w="8800" w:type="dxa"/>
            <w:shd w:val="clear" w:color="auto" w:fill="EAF1F8"/>
            <w:tcMar>
              <w:top w:w="140" w:type="dxa"/>
              <w:left w:w="200" w:type="dxa"/>
              <w:bottom w:w="140" w:type="dxa"/>
              <w:right w:w="100" w:type="dxa"/>
            </w:tcMar>
            <w:vAlign w:val="center"/>
          </w:tcPr>
          <w:p w14:paraId="6FC1045B">
            <w:r>
              <w:rPr>
                <w:b/>
                <w:bCs/>
                <w:color w:val="1F4E79"/>
                <w:sz w:val="28"/>
                <w:szCs w:val="28"/>
              </w:rPr>
              <w:t>The Problem We Are Solving</w:t>
            </w:r>
          </w:p>
        </w:tc>
      </w:tr>
    </w:tbl>
    <w:p w14:paraId="1F5361B0">
      <w:pPr>
        <w:spacing w:before="200"/>
      </w:pPr>
    </w:p>
    <w:p w14:paraId="2A857BC2">
      <w:pPr>
        <w:spacing w:after="160"/>
        <w:jc w:val="both"/>
      </w:pPr>
      <w:r>
        <w:rPr>
          <w:sz w:val="21"/>
          <w:szCs w:val="21"/>
        </w:rPr>
        <w:t>Every organization collects data — sales numbers, customer counts, regional performance. But turning that raw data into a decision still depends entirely on a human being available, skilled, and willing to dig through it.</w:t>
      </w:r>
    </w:p>
    <w:p w14:paraId="1958849E">
      <w:pPr>
        <w:spacing w:before="200" w:after="100"/>
      </w:pPr>
      <w:r>
        <w:rPr>
          <w:b/>
          <w:bCs/>
          <w:color w:val="1F4E79"/>
          <w:sz w:val="22"/>
          <w:szCs w:val="22"/>
        </w:rPr>
        <w:t>How This Works Today</w:t>
      </w:r>
    </w:p>
    <w:p w14:paraId="38D6300D">
      <w:pPr>
        <w:spacing w:after="160"/>
        <w:jc w:val="both"/>
      </w:pPr>
      <w:r>
        <w:rPr>
          <w:sz w:val="21"/>
          <w:szCs w:val="21"/>
        </w:rPr>
        <w:t>If a manager wants to understand “why did revenue drop this month,” the typical process looks like this:</w:t>
      </w:r>
    </w:p>
    <w:p w14:paraId="4445BBF9">
      <w:pPr>
        <w:pStyle w:val="16"/>
        <w:numPr>
          <w:ilvl w:val="0"/>
          <w:numId w:val="1"/>
        </w:numPr>
        <w:spacing w:after="90"/>
      </w:pPr>
      <w:r>
        <w:rPr>
          <w:sz w:val="21"/>
          <w:szCs w:val="21"/>
        </w:rPr>
        <w:t>Open the spreadsheet or reporting tool.</w:t>
      </w:r>
    </w:p>
    <w:p w14:paraId="59556FA8">
      <w:pPr>
        <w:pStyle w:val="16"/>
        <w:numPr>
          <w:ilvl w:val="0"/>
          <w:numId w:val="1"/>
        </w:numPr>
        <w:spacing w:after="90"/>
      </w:pPr>
      <w:r>
        <w:rPr>
          <w:sz w:val="21"/>
          <w:szCs w:val="21"/>
        </w:rPr>
        <w:t>Manually filter and sort the data (by region, product, time period, etc.).</w:t>
      </w:r>
    </w:p>
    <w:p w14:paraId="749598AD">
      <w:pPr>
        <w:pStyle w:val="16"/>
        <w:numPr>
          <w:ilvl w:val="0"/>
          <w:numId w:val="1"/>
        </w:numPr>
        <w:spacing w:after="90"/>
      </w:pPr>
      <w:r>
        <w:rPr>
          <w:sz w:val="21"/>
          <w:szCs w:val="21"/>
        </w:rPr>
        <w:t>Build comparisons — this month vs. last month, region vs. region.</w:t>
      </w:r>
    </w:p>
    <w:p w14:paraId="06963D26">
      <w:pPr>
        <w:pStyle w:val="16"/>
        <w:numPr>
          <w:ilvl w:val="0"/>
          <w:numId w:val="1"/>
        </w:numPr>
        <w:spacing w:after="90"/>
      </w:pPr>
      <w:r>
        <w:rPr>
          <w:sz w:val="21"/>
          <w:szCs w:val="21"/>
        </w:rPr>
        <w:t>Interpret the numbers to figure out the underlying story.</w:t>
      </w:r>
    </w:p>
    <w:p w14:paraId="4A2C9A01">
      <w:pPr>
        <w:pStyle w:val="16"/>
        <w:numPr>
          <w:ilvl w:val="0"/>
          <w:numId w:val="1"/>
        </w:numPr>
        <w:spacing w:after="90"/>
      </w:pPr>
      <w:r>
        <w:rPr>
          <w:sz w:val="21"/>
          <w:szCs w:val="21"/>
        </w:rPr>
        <w:t>Write up a summary for management or decision-makers.</w:t>
      </w:r>
    </w:p>
    <w:p w14:paraId="0A36120D">
      <w:pPr>
        <w:spacing w:after="160"/>
        <w:jc w:val="both"/>
      </w:pPr>
      <w:r>
        <w:rPr>
          <w:sz w:val="21"/>
          <w:szCs w:val="21"/>
        </w:rPr>
        <w:t>This process takes hours, sometimes days, and requires someone who already knows how to do financial or data analysis. It also does not scale — the same manual work has to be repeated every reporting cycle.</w:t>
      </w:r>
    </w:p>
    <w:p w14:paraId="0A01E07D">
      <w:pPr>
        <w:spacing w:before="200" w:after="100"/>
      </w:pPr>
      <w:r>
        <w:rPr>
          <w:b/>
          <w:bCs/>
          <w:color w:val="1F4E79"/>
          <w:sz w:val="22"/>
          <w:szCs w:val="22"/>
        </w:rPr>
        <w:t>What Is Missing in Existing Tools</w:t>
      </w:r>
    </w:p>
    <w:p w14:paraId="3A316D3B">
      <w:pPr>
        <w:spacing w:after="160"/>
        <w:jc w:val="both"/>
      </w:pPr>
      <w:r>
        <w:rPr>
          <w:sz w:val="21"/>
          <w:szCs w:val="21"/>
        </w:rPr>
        <w:t>Tools like Excel, Power BI, and Tableau are excellent at showing charts and numbers, but they stop there — they do not explain what the chart means, why a trend happened, or what to do about it. Some newer AI tools attempt to close this gap, but current consensus is that they remain shallow — they describe data but rarely explain causes or recommend actions reliably.</w:t>
      </w:r>
    </w:p>
    <w:p w14:paraId="169F5853">
      <w:pPr>
        <w:spacing w:before="200" w:after="100"/>
      </w:pPr>
      <w:r>
        <w:rPr>
          <w:b/>
          <w:bCs/>
          <w:color w:val="1F4E79"/>
          <w:sz w:val="22"/>
          <w:szCs w:val="22"/>
        </w:rPr>
        <w:t>The Opportunity</w:t>
      </w:r>
    </w:p>
    <w:p w14:paraId="4730ED08">
      <w:pPr>
        <w:spacing w:after="160"/>
        <w:jc w:val="both"/>
      </w:pPr>
      <w:r>
        <w:rPr>
          <w:sz w:val="21"/>
          <w:szCs w:val="21"/>
        </w:rPr>
        <w:t>Recent AI research (2024-2026) has produced techniques that, combined, are now mature enough to build a tool that goes further — from just showing data, to explaining it and recommending action. This project aims to combine those techniques into one practical, business-usable tool, starting with revenue analytics as the first proving ground.</w:t>
      </w:r>
    </w:p>
    <w:p w14:paraId="651965F0">
      <w:r>
        <w:br w:type="page"/>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800"/>
      </w:tblGrid>
      <w:tr w14:paraId="0645D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F4E79"/>
            <w:tcMar>
              <w:top w:w="140" w:type="dxa"/>
              <w:left w:w="100" w:type="dxa"/>
              <w:bottom w:w="140" w:type="dxa"/>
              <w:right w:w="100" w:type="dxa"/>
            </w:tcMar>
            <w:vAlign w:val="center"/>
          </w:tcPr>
          <w:p w14:paraId="387429BB">
            <w:pPr>
              <w:jc w:val="center"/>
            </w:pPr>
            <w:r>
              <w:rPr>
                <w:b/>
                <w:bCs/>
                <w:color w:val="FFFFFF"/>
                <w:sz w:val="30"/>
                <w:szCs w:val="30"/>
              </w:rPr>
              <w:t>03</w:t>
            </w:r>
          </w:p>
        </w:tc>
        <w:tc>
          <w:tcPr>
            <w:tcW w:w="8800" w:type="dxa"/>
            <w:shd w:val="clear" w:color="auto" w:fill="EAF1F8"/>
            <w:tcMar>
              <w:top w:w="140" w:type="dxa"/>
              <w:left w:w="200" w:type="dxa"/>
              <w:bottom w:w="140" w:type="dxa"/>
              <w:right w:w="100" w:type="dxa"/>
            </w:tcMar>
            <w:vAlign w:val="center"/>
          </w:tcPr>
          <w:p w14:paraId="001395E6">
            <w:r>
              <w:rPr>
                <w:b/>
                <w:bCs/>
                <w:color w:val="1F4E79"/>
                <w:sz w:val="28"/>
                <w:szCs w:val="28"/>
              </w:rPr>
              <w:t>What We Are Building — In Plain Terms</w:t>
            </w:r>
          </w:p>
        </w:tc>
      </w:tr>
    </w:tbl>
    <w:p w14:paraId="0B1548E4">
      <w:pPr>
        <w:spacing w:before="200"/>
      </w:pPr>
    </w:p>
    <w:p w14:paraId="32471F95">
      <w:pPr>
        <w:spacing w:before="200" w:after="100"/>
      </w:pPr>
      <w:r>
        <w:rPr>
          <w:b/>
          <w:bCs/>
          <w:color w:val="1F4E79"/>
          <w:sz w:val="22"/>
          <w:szCs w:val="22"/>
        </w:rPr>
        <w:t>The Analogy</w:t>
      </w:r>
    </w:p>
    <w:p w14:paraId="6A1D6A78">
      <w:pPr>
        <w:spacing w:after="160"/>
        <w:jc w:val="both"/>
      </w:pPr>
      <w:r>
        <w:rPr>
          <w:sz w:val="21"/>
          <w:szCs w:val="21"/>
        </w:rPr>
        <w:t>Think of the tool as a very fast, very consistent junior analyst who never gets tired, works instantly, and explains findings in plain language rather than jargon. You hand it the data; it hands you back the story behind the numbers.</w:t>
      </w:r>
    </w:p>
    <w:p w14:paraId="120A0B1E">
      <w:pPr>
        <w:spacing w:before="200" w:after="100"/>
      </w:pPr>
      <w:r>
        <w:rPr>
          <w:b/>
          <w:bCs/>
          <w:color w:val="1F4E79"/>
          <w:sz w:val="22"/>
          <w:szCs w:val="22"/>
        </w:rPr>
        <w:t>What It Is NOT</w:t>
      </w:r>
    </w:p>
    <w:p w14:paraId="520A8843">
      <w:pPr>
        <w:spacing w:after="90"/>
        <w:ind w:left="360" w:hanging="360"/>
      </w:pPr>
      <w:r>
        <w:rPr>
          <w:b/>
          <w:bCs/>
          <w:color w:val="B08D57"/>
        </w:rPr>
        <w:t xml:space="preserve">▸  </w:t>
      </w:r>
      <w:r>
        <w:rPr>
          <w:sz w:val="21"/>
          <w:szCs w:val="21"/>
        </w:rPr>
        <w:t>It is not just a dashboard or chart-maker — those already exist (Excel, Power BI, Tableau).</w:t>
      </w:r>
    </w:p>
    <w:p w14:paraId="7E24DC6B">
      <w:pPr>
        <w:spacing w:after="90"/>
        <w:ind w:left="360" w:hanging="360"/>
      </w:pPr>
      <w:r>
        <w:rPr>
          <w:b/>
          <w:bCs/>
          <w:color w:val="B08D57"/>
        </w:rPr>
        <w:t xml:space="preserve">▸  </w:t>
      </w:r>
      <w:r>
        <w:rPr>
          <w:sz w:val="21"/>
          <w:szCs w:val="21"/>
        </w:rPr>
        <w:t>It is not a general-purpose chatbot — it is purpose-built to analyze data and produce business insight.</w:t>
      </w:r>
    </w:p>
    <w:p w14:paraId="28EBCD64">
      <w:pPr>
        <w:spacing w:after="90"/>
        <w:ind w:left="360" w:hanging="360"/>
      </w:pPr>
      <w:r>
        <w:rPr>
          <w:b/>
          <w:bCs/>
          <w:color w:val="B08D57"/>
        </w:rPr>
        <w:t xml:space="preserve">▸  </w:t>
      </w:r>
      <w:r>
        <w:rPr>
          <w:sz w:val="21"/>
          <w:szCs w:val="21"/>
        </w:rPr>
        <w:t>It does not make final decisions on its own — it recommends; a human still decides and acts.</w:t>
      </w:r>
    </w:p>
    <w:p w14:paraId="3DF59CCE">
      <w:pPr>
        <w:spacing w:before="200" w:after="100"/>
      </w:pPr>
      <w:r>
        <w:rPr>
          <w:b/>
          <w:bCs/>
          <w:color w:val="1F4E79"/>
          <w:sz w:val="22"/>
          <w:szCs w:val="22"/>
        </w:rPr>
        <w:t>The Starting Scope</w:t>
      </w:r>
    </w:p>
    <w:p w14:paraId="3E5F8488">
      <w:pPr>
        <w:spacing w:after="160"/>
        <w:jc w:val="both"/>
      </w:pPr>
      <w:r>
        <w:rPr>
          <w:sz w:val="21"/>
          <w:szCs w:val="21"/>
        </w:rPr>
        <w:t>Rather than trying to analyze every kind of business data at once, the project starts narrow: Management Revenue Analytics. This means the first version will focus specifically on sales and revenue data — by region, product, time, and customer — before expanding to other areas like inventory, marketing, or HR data.</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800"/>
      </w:tblGrid>
      <w:tr w14:paraId="66AB6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shd w:val="clear" w:color="auto" w:fill="1F4E79"/>
            <w:tcMar>
              <w:top w:w="140" w:type="dxa"/>
              <w:left w:w="100" w:type="dxa"/>
              <w:bottom w:w="140" w:type="dxa"/>
              <w:right w:w="100" w:type="dxa"/>
            </w:tcMar>
            <w:vAlign w:val="center"/>
          </w:tcPr>
          <w:p w14:paraId="484FB152">
            <w:pPr>
              <w:jc w:val="center"/>
            </w:pPr>
            <w:r>
              <w:rPr>
                <w:b/>
                <w:bCs/>
                <w:color w:val="FFFFFF"/>
                <w:sz w:val="30"/>
                <w:szCs w:val="30"/>
              </w:rPr>
              <w:t>04</w:t>
            </w:r>
          </w:p>
        </w:tc>
        <w:tc>
          <w:tcPr>
            <w:tcW w:w="8800" w:type="dxa"/>
            <w:shd w:val="clear" w:color="auto" w:fill="EAF1F8"/>
            <w:tcMar>
              <w:top w:w="140" w:type="dxa"/>
              <w:left w:w="200" w:type="dxa"/>
              <w:bottom w:w="140" w:type="dxa"/>
              <w:right w:w="100" w:type="dxa"/>
            </w:tcMar>
            <w:vAlign w:val="center"/>
          </w:tcPr>
          <w:p w14:paraId="574CE863">
            <w:r>
              <w:rPr>
                <w:b/>
                <w:bCs/>
                <w:color w:val="1F4E79"/>
                <w:sz w:val="28"/>
                <w:szCs w:val="28"/>
              </w:rPr>
              <w:t>How It Works — Step by Step</w:t>
            </w:r>
          </w:p>
        </w:tc>
      </w:tr>
    </w:tbl>
    <w:p w14:paraId="0BD99CA1">
      <w:pPr>
        <w:spacing w:before="200"/>
      </w:pPr>
    </w:p>
    <w:p w14:paraId="52A9E516">
      <w:pPr>
        <w:spacing w:after="160"/>
        <w:jc w:val="both"/>
      </w:pPr>
      <w:r>
        <w:rPr>
          <w:sz w:val="21"/>
          <w:szCs w:val="21"/>
        </w:rPr>
        <w:t>The table below walks through exactly what happens from the moment a user provides data to the moment they receive an answer.</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200"/>
        <w:gridCol w:w="3900"/>
      </w:tblGrid>
      <w:tr w14:paraId="3800A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1F4E79"/>
            <w:tcMar>
              <w:top w:w="90" w:type="dxa"/>
              <w:left w:w="110" w:type="dxa"/>
              <w:bottom w:w="90" w:type="dxa"/>
              <w:right w:w="110" w:type="dxa"/>
            </w:tcMar>
          </w:tcPr>
          <w:p w14:paraId="1C013DBB">
            <w:r>
              <w:rPr>
                <w:b/>
                <w:bCs/>
                <w:color w:val="FFFFFF"/>
                <w:sz w:val="19"/>
                <w:szCs w:val="19"/>
              </w:rPr>
              <w:t>Step</w:t>
            </w:r>
          </w:p>
        </w:tc>
        <w:tc>
          <w:tcPr>
            <w:tcW w:w="4200" w:type="dxa"/>
            <w:shd w:val="clear" w:color="auto" w:fill="1F4E79"/>
            <w:tcMar>
              <w:top w:w="90" w:type="dxa"/>
              <w:left w:w="110" w:type="dxa"/>
              <w:bottom w:w="90" w:type="dxa"/>
              <w:right w:w="110" w:type="dxa"/>
            </w:tcMar>
          </w:tcPr>
          <w:p w14:paraId="7998628D">
            <w:r>
              <w:rPr>
                <w:b/>
                <w:bCs/>
                <w:color w:val="FFFFFF"/>
                <w:sz w:val="19"/>
                <w:szCs w:val="19"/>
              </w:rPr>
              <w:t>What Happens</w:t>
            </w:r>
          </w:p>
        </w:tc>
        <w:tc>
          <w:tcPr>
            <w:tcW w:w="3900" w:type="dxa"/>
            <w:shd w:val="clear" w:color="auto" w:fill="1F4E79"/>
            <w:tcMar>
              <w:top w:w="90" w:type="dxa"/>
              <w:left w:w="110" w:type="dxa"/>
              <w:bottom w:w="90" w:type="dxa"/>
              <w:right w:w="110" w:type="dxa"/>
            </w:tcMar>
          </w:tcPr>
          <w:p w14:paraId="6E71E6C2">
            <w:r>
              <w:rPr>
                <w:b/>
                <w:bCs/>
                <w:color w:val="FFFFFF"/>
                <w:sz w:val="19"/>
                <w:szCs w:val="19"/>
              </w:rPr>
              <w:t>Plain-English Meaning</w:t>
            </w:r>
          </w:p>
        </w:tc>
      </w:tr>
      <w:tr w14:paraId="3880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90" w:type="dxa"/>
              <w:left w:w="110" w:type="dxa"/>
              <w:bottom w:w="90" w:type="dxa"/>
              <w:right w:w="110" w:type="dxa"/>
            </w:tcMar>
          </w:tcPr>
          <w:p w14:paraId="354E161E">
            <w:r>
              <w:rPr>
                <w:b w:val="0"/>
                <w:bCs w:val="0"/>
                <w:sz w:val="19"/>
                <w:szCs w:val="19"/>
              </w:rPr>
              <w:t>1. Input</w:t>
            </w:r>
          </w:p>
        </w:tc>
        <w:tc>
          <w:tcPr>
            <w:tcW w:w="4200" w:type="dxa"/>
            <w:tcMar>
              <w:top w:w="90" w:type="dxa"/>
              <w:left w:w="110" w:type="dxa"/>
              <w:bottom w:w="90" w:type="dxa"/>
              <w:right w:w="110" w:type="dxa"/>
            </w:tcMar>
          </w:tcPr>
          <w:p w14:paraId="4C8068DC">
            <w:r>
              <w:rPr>
                <w:b w:val="0"/>
                <w:bCs w:val="0"/>
                <w:sz w:val="19"/>
                <w:szCs w:val="19"/>
              </w:rPr>
              <w:t>User uploads/connects revenue data (Excel, CSV, or database)</w:t>
            </w:r>
          </w:p>
        </w:tc>
        <w:tc>
          <w:tcPr>
            <w:tcW w:w="3900" w:type="dxa"/>
            <w:tcMar>
              <w:top w:w="90" w:type="dxa"/>
              <w:left w:w="110" w:type="dxa"/>
              <w:bottom w:w="90" w:type="dxa"/>
              <w:right w:w="110" w:type="dxa"/>
            </w:tcMar>
          </w:tcPr>
          <w:p w14:paraId="3A6E6D7C">
            <w:r>
              <w:rPr>
                <w:b w:val="0"/>
                <w:bCs w:val="0"/>
                <w:sz w:val="19"/>
                <w:szCs w:val="19"/>
              </w:rPr>
              <w:t>“Here is our sales data”</w:t>
            </w:r>
          </w:p>
        </w:tc>
      </w:tr>
      <w:tr w14:paraId="4A4A1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EAF1F8"/>
            <w:tcMar>
              <w:top w:w="90" w:type="dxa"/>
              <w:left w:w="110" w:type="dxa"/>
              <w:bottom w:w="90" w:type="dxa"/>
              <w:right w:w="110" w:type="dxa"/>
            </w:tcMar>
          </w:tcPr>
          <w:p w14:paraId="476E5F78">
            <w:r>
              <w:rPr>
                <w:b w:val="0"/>
                <w:bCs w:val="0"/>
                <w:sz w:val="19"/>
                <w:szCs w:val="19"/>
              </w:rPr>
              <w:t>2. Understanding</w:t>
            </w:r>
          </w:p>
        </w:tc>
        <w:tc>
          <w:tcPr>
            <w:tcW w:w="4200" w:type="dxa"/>
            <w:shd w:val="clear" w:color="auto" w:fill="EAF1F8"/>
            <w:tcMar>
              <w:top w:w="90" w:type="dxa"/>
              <w:left w:w="110" w:type="dxa"/>
              <w:bottom w:w="90" w:type="dxa"/>
              <w:right w:w="110" w:type="dxa"/>
            </w:tcMar>
          </w:tcPr>
          <w:p w14:paraId="450790AF">
            <w:r>
              <w:rPr>
                <w:b w:val="0"/>
                <w:bCs w:val="0"/>
                <w:sz w:val="19"/>
                <w:szCs w:val="19"/>
              </w:rPr>
              <w:t>System reads column names, time periods, categories (region, product, customer)</w:t>
            </w:r>
          </w:p>
        </w:tc>
        <w:tc>
          <w:tcPr>
            <w:tcW w:w="3900" w:type="dxa"/>
            <w:shd w:val="clear" w:color="auto" w:fill="EAF1F8"/>
            <w:tcMar>
              <w:top w:w="90" w:type="dxa"/>
              <w:left w:w="110" w:type="dxa"/>
              <w:bottom w:w="90" w:type="dxa"/>
              <w:right w:w="110" w:type="dxa"/>
            </w:tcMar>
          </w:tcPr>
          <w:p w14:paraId="462643AD">
            <w:r>
              <w:rPr>
                <w:b w:val="0"/>
                <w:bCs w:val="0"/>
                <w:sz w:val="19"/>
                <w:szCs w:val="19"/>
              </w:rPr>
              <w:t>The system figures out what the data is about</w:t>
            </w:r>
          </w:p>
        </w:tc>
      </w:tr>
      <w:tr w14:paraId="61D5F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90" w:type="dxa"/>
              <w:left w:w="110" w:type="dxa"/>
              <w:bottom w:w="90" w:type="dxa"/>
              <w:right w:w="110" w:type="dxa"/>
            </w:tcMar>
          </w:tcPr>
          <w:p w14:paraId="4D463709">
            <w:r>
              <w:rPr>
                <w:b w:val="0"/>
                <w:bCs w:val="0"/>
                <w:sz w:val="19"/>
                <w:szCs w:val="19"/>
              </w:rPr>
              <w:t>3. Question Generation</w:t>
            </w:r>
          </w:p>
        </w:tc>
        <w:tc>
          <w:tcPr>
            <w:tcW w:w="4200" w:type="dxa"/>
            <w:tcMar>
              <w:top w:w="90" w:type="dxa"/>
              <w:left w:w="110" w:type="dxa"/>
              <w:bottom w:w="90" w:type="dxa"/>
              <w:right w:w="110" w:type="dxa"/>
            </w:tcMar>
          </w:tcPr>
          <w:p w14:paraId="13593929">
            <w:r>
              <w:rPr>
                <w:b w:val="0"/>
                <w:bCs w:val="0"/>
                <w:sz w:val="19"/>
                <w:szCs w:val="19"/>
              </w:rPr>
              <w:t>System automatically forms relevant business questions about the data</w:t>
            </w:r>
          </w:p>
        </w:tc>
        <w:tc>
          <w:tcPr>
            <w:tcW w:w="3900" w:type="dxa"/>
            <w:tcMar>
              <w:top w:w="90" w:type="dxa"/>
              <w:left w:w="110" w:type="dxa"/>
              <w:bottom w:w="90" w:type="dxa"/>
              <w:right w:w="110" w:type="dxa"/>
            </w:tcMar>
          </w:tcPr>
          <w:p w14:paraId="6533AA46">
            <w:r>
              <w:rPr>
                <w:b w:val="0"/>
                <w:bCs w:val="0"/>
                <w:sz w:val="19"/>
                <w:szCs w:val="19"/>
              </w:rPr>
              <w:t>“What should I even be asking about this data?”</w:t>
            </w:r>
          </w:p>
        </w:tc>
      </w:tr>
      <w:tr w14:paraId="591A1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EAF1F8"/>
            <w:tcMar>
              <w:top w:w="90" w:type="dxa"/>
              <w:left w:w="110" w:type="dxa"/>
              <w:bottom w:w="90" w:type="dxa"/>
              <w:right w:w="110" w:type="dxa"/>
            </w:tcMar>
          </w:tcPr>
          <w:p w14:paraId="20F2B2AF">
            <w:r>
              <w:rPr>
                <w:b w:val="0"/>
                <w:bCs w:val="0"/>
                <w:sz w:val="19"/>
                <w:szCs w:val="19"/>
              </w:rPr>
              <w:t>4. Investigation</w:t>
            </w:r>
          </w:p>
        </w:tc>
        <w:tc>
          <w:tcPr>
            <w:tcW w:w="4200" w:type="dxa"/>
            <w:shd w:val="clear" w:color="auto" w:fill="EAF1F8"/>
            <w:tcMar>
              <w:top w:w="90" w:type="dxa"/>
              <w:left w:w="110" w:type="dxa"/>
              <w:bottom w:w="90" w:type="dxa"/>
              <w:right w:w="110" w:type="dxa"/>
            </w:tcMar>
          </w:tcPr>
          <w:p w14:paraId="3ACE531C">
            <w:r>
              <w:rPr>
                <w:b w:val="0"/>
                <w:bCs w:val="0"/>
                <w:sz w:val="19"/>
                <w:szCs w:val="19"/>
              </w:rPr>
              <w:t>System queries the data to answer those questions (counts, trends, comparisons)</w:t>
            </w:r>
          </w:p>
        </w:tc>
        <w:tc>
          <w:tcPr>
            <w:tcW w:w="3900" w:type="dxa"/>
            <w:shd w:val="clear" w:color="auto" w:fill="EAF1F8"/>
            <w:tcMar>
              <w:top w:w="90" w:type="dxa"/>
              <w:left w:w="110" w:type="dxa"/>
              <w:bottom w:w="90" w:type="dxa"/>
              <w:right w:w="110" w:type="dxa"/>
            </w:tcMar>
          </w:tcPr>
          <w:p w14:paraId="2C68E417">
            <w:r>
              <w:rPr>
                <w:b w:val="0"/>
                <w:bCs w:val="0"/>
                <w:sz w:val="19"/>
                <w:szCs w:val="19"/>
              </w:rPr>
              <w:t>Like running pivot tables and filters, but automatic</w:t>
            </w:r>
          </w:p>
        </w:tc>
      </w:tr>
      <w:tr w14:paraId="0592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90" w:type="dxa"/>
              <w:left w:w="110" w:type="dxa"/>
              <w:bottom w:w="90" w:type="dxa"/>
              <w:right w:w="110" w:type="dxa"/>
            </w:tcMar>
          </w:tcPr>
          <w:p w14:paraId="1B41B1ED">
            <w:r>
              <w:rPr>
                <w:b w:val="0"/>
                <w:bCs w:val="0"/>
                <w:sz w:val="19"/>
                <w:szCs w:val="19"/>
              </w:rPr>
              <w:t>5. Pattern &amp; Anomaly Check</w:t>
            </w:r>
          </w:p>
        </w:tc>
        <w:tc>
          <w:tcPr>
            <w:tcW w:w="4200" w:type="dxa"/>
            <w:tcMar>
              <w:top w:w="90" w:type="dxa"/>
              <w:left w:w="110" w:type="dxa"/>
              <w:bottom w:w="90" w:type="dxa"/>
              <w:right w:w="110" w:type="dxa"/>
            </w:tcMar>
          </w:tcPr>
          <w:p w14:paraId="3EBDD831">
            <w:r>
              <w:rPr>
                <w:b w:val="0"/>
                <w:bCs w:val="0"/>
                <w:sz w:val="19"/>
                <w:szCs w:val="19"/>
              </w:rPr>
              <w:t>System flags what is unusual, growing, shrinking, or inconsistent</w:t>
            </w:r>
          </w:p>
        </w:tc>
        <w:tc>
          <w:tcPr>
            <w:tcW w:w="3900" w:type="dxa"/>
            <w:tcMar>
              <w:top w:w="90" w:type="dxa"/>
              <w:left w:w="110" w:type="dxa"/>
              <w:bottom w:w="90" w:type="dxa"/>
              <w:right w:w="110" w:type="dxa"/>
            </w:tcMar>
          </w:tcPr>
          <w:p w14:paraId="2F7EAC40">
            <w:r>
              <w:rPr>
                <w:b w:val="0"/>
                <w:bCs w:val="0"/>
                <w:sz w:val="19"/>
                <w:szCs w:val="19"/>
              </w:rPr>
              <w:t>“This number doesn’t look normal”</w:t>
            </w:r>
          </w:p>
        </w:tc>
      </w:tr>
      <w:tr w14:paraId="24619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EAF1F8"/>
            <w:tcMar>
              <w:top w:w="90" w:type="dxa"/>
              <w:left w:w="110" w:type="dxa"/>
              <w:bottom w:w="90" w:type="dxa"/>
              <w:right w:w="110" w:type="dxa"/>
            </w:tcMar>
          </w:tcPr>
          <w:p w14:paraId="6EAA2D5B">
            <w:r>
              <w:rPr>
                <w:b w:val="0"/>
                <w:bCs w:val="0"/>
                <w:sz w:val="19"/>
                <w:szCs w:val="19"/>
              </w:rPr>
              <w:t>6. Explanation</w:t>
            </w:r>
          </w:p>
        </w:tc>
        <w:tc>
          <w:tcPr>
            <w:tcW w:w="4200" w:type="dxa"/>
            <w:shd w:val="clear" w:color="auto" w:fill="EAF1F8"/>
            <w:tcMar>
              <w:top w:w="90" w:type="dxa"/>
              <w:left w:w="110" w:type="dxa"/>
              <w:bottom w:w="90" w:type="dxa"/>
              <w:right w:w="110" w:type="dxa"/>
            </w:tcMar>
          </w:tcPr>
          <w:p w14:paraId="3A451E9E">
            <w:r>
              <w:rPr>
                <w:b w:val="0"/>
                <w:bCs w:val="0"/>
                <w:sz w:val="19"/>
                <w:szCs w:val="19"/>
              </w:rPr>
              <w:t>System links patterns to probable causes within the data</w:t>
            </w:r>
          </w:p>
        </w:tc>
        <w:tc>
          <w:tcPr>
            <w:tcW w:w="3900" w:type="dxa"/>
            <w:shd w:val="clear" w:color="auto" w:fill="EAF1F8"/>
            <w:tcMar>
              <w:top w:w="90" w:type="dxa"/>
              <w:left w:w="110" w:type="dxa"/>
              <w:bottom w:w="90" w:type="dxa"/>
              <w:right w:w="110" w:type="dxa"/>
            </w:tcMar>
          </w:tcPr>
          <w:p w14:paraId="6C846716">
            <w:r>
              <w:rPr>
                <w:b w:val="0"/>
                <w:bCs w:val="0"/>
                <w:sz w:val="19"/>
                <w:szCs w:val="19"/>
              </w:rPr>
              <w:t>“This drop is concentrated in one product, not company-wide”</w:t>
            </w:r>
          </w:p>
        </w:tc>
      </w:tr>
      <w:tr w14:paraId="3FBF3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90" w:type="dxa"/>
              <w:left w:w="110" w:type="dxa"/>
              <w:bottom w:w="90" w:type="dxa"/>
              <w:right w:w="110" w:type="dxa"/>
            </w:tcMar>
          </w:tcPr>
          <w:p w14:paraId="56E49FEA">
            <w:r>
              <w:rPr>
                <w:b w:val="0"/>
                <w:bCs w:val="0"/>
                <w:sz w:val="19"/>
                <w:szCs w:val="19"/>
              </w:rPr>
              <w:t>7. Recommendation</w:t>
            </w:r>
          </w:p>
        </w:tc>
        <w:tc>
          <w:tcPr>
            <w:tcW w:w="4200" w:type="dxa"/>
            <w:tcMar>
              <w:top w:w="90" w:type="dxa"/>
              <w:left w:w="110" w:type="dxa"/>
              <w:bottom w:w="90" w:type="dxa"/>
              <w:right w:w="110" w:type="dxa"/>
            </w:tcMar>
          </w:tcPr>
          <w:p w14:paraId="58A00E81">
            <w:r>
              <w:rPr>
                <w:b w:val="0"/>
                <w:bCs w:val="0"/>
                <w:sz w:val="19"/>
                <w:szCs w:val="19"/>
              </w:rPr>
              <w:t>System suggests a next step or action to consider</w:t>
            </w:r>
          </w:p>
        </w:tc>
        <w:tc>
          <w:tcPr>
            <w:tcW w:w="3900" w:type="dxa"/>
            <w:tcMar>
              <w:top w:w="90" w:type="dxa"/>
              <w:left w:w="110" w:type="dxa"/>
              <w:bottom w:w="90" w:type="dxa"/>
              <w:right w:w="110" w:type="dxa"/>
            </w:tcMar>
          </w:tcPr>
          <w:p w14:paraId="24C6C0A2">
            <w:r>
              <w:rPr>
                <w:b w:val="0"/>
                <w:bCs w:val="0"/>
                <w:sz w:val="19"/>
                <w:szCs w:val="19"/>
              </w:rPr>
              <w:t>“Check pricing before the board meeting”</w:t>
            </w:r>
          </w:p>
        </w:tc>
      </w:tr>
      <w:tr w14:paraId="066E9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EAF1F8"/>
            <w:tcMar>
              <w:top w:w="90" w:type="dxa"/>
              <w:left w:w="110" w:type="dxa"/>
              <w:bottom w:w="90" w:type="dxa"/>
              <w:right w:w="110" w:type="dxa"/>
            </w:tcMar>
          </w:tcPr>
          <w:p w14:paraId="28C81BC1">
            <w:r>
              <w:rPr>
                <w:b w:val="0"/>
                <w:bCs w:val="0"/>
                <w:sz w:val="19"/>
                <w:szCs w:val="19"/>
              </w:rPr>
              <w:t>8. Output</w:t>
            </w:r>
          </w:p>
        </w:tc>
        <w:tc>
          <w:tcPr>
            <w:tcW w:w="4200" w:type="dxa"/>
            <w:shd w:val="clear" w:color="auto" w:fill="EAF1F8"/>
            <w:tcMar>
              <w:top w:w="90" w:type="dxa"/>
              <w:left w:w="110" w:type="dxa"/>
              <w:bottom w:w="90" w:type="dxa"/>
              <w:right w:w="110" w:type="dxa"/>
            </w:tcMar>
          </w:tcPr>
          <w:p w14:paraId="72CBE815">
            <w:r>
              <w:rPr>
                <w:b w:val="0"/>
                <w:bCs w:val="0"/>
                <w:sz w:val="19"/>
                <w:szCs w:val="19"/>
              </w:rPr>
              <w:t>Everything is delivered as plain-English text, with supporting charts</w:t>
            </w:r>
          </w:p>
        </w:tc>
        <w:tc>
          <w:tcPr>
            <w:tcW w:w="3900" w:type="dxa"/>
            <w:shd w:val="clear" w:color="auto" w:fill="EAF1F8"/>
            <w:tcMar>
              <w:top w:w="90" w:type="dxa"/>
              <w:left w:w="110" w:type="dxa"/>
              <w:bottom w:w="90" w:type="dxa"/>
              <w:right w:w="110" w:type="dxa"/>
            </w:tcMar>
          </w:tcPr>
          <w:p w14:paraId="2E60FAEE">
            <w:r>
              <w:rPr>
                <w:b w:val="0"/>
                <w:bCs w:val="0"/>
                <w:sz w:val="19"/>
                <w:szCs w:val="19"/>
              </w:rPr>
              <w:t>A written summary a manager can read in 30 seconds</w:t>
            </w:r>
          </w:p>
        </w:tc>
      </w:tr>
    </w:tbl>
    <w:p w14:paraId="1B24651E">
      <w:pPr>
        <w:spacing w:before="240"/>
      </w:pPr>
    </w:p>
    <w:p w14:paraId="74CD1712">
      <w:pPr>
        <w:spacing w:before="200" w:after="100"/>
      </w:pPr>
      <w:r>
        <w:rPr>
          <w:b/>
          <w:bCs/>
          <w:color w:val="1F4E79"/>
          <w:sz w:val="22"/>
          <w:szCs w:val="22"/>
        </w:rPr>
        <w:t>Example, Start to Finish</w:t>
      </w:r>
    </w:p>
    <w:p w14:paraId="76B17625">
      <w:pPr>
        <w:pBdr>
          <w:left w:val="single" w:color="B08D57" w:sz="16" w:space="10"/>
        </w:pBdr>
        <w:spacing w:after="110"/>
        <w:ind w:left="400"/>
      </w:pPr>
      <w:r>
        <w:rPr>
          <w:b/>
          <w:bCs/>
          <w:color w:val="2E75B6"/>
          <w:sz w:val="21"/>
          <w:szCs w:val="21"/>
        </w:rPr>
        <w:t xml:space="preserve">User  </w:t>
      </w:r>
      <w:r>
        <w:rPr>
          <w:i/>
          <w:iCs/>
          <w:sz w:val="21"/>
          <w:szCs w:val="21"/>
        </w:rPr>
        <w:t>"Is there a problem in this data?"</w:t>
      </w:r>
    </w:p>
    <w:p w14:paraId="224BFB1B">
      <w:pPr>
        <w:pBdr>
          <w:left w:val="single" w:color="B08D57" w:sz="16" w:space="10"/>
        </w:pBdr>
        <w:spacing w:after="110"/>
        <w:ind w:left="400"/>
      </w:pPr>
      <w:r>
        <w:rPr>
          <w:b/>
          <w:bCs/>
          <w:color w:val="2E75B6"/>
          <w:sz w:val="21"/>
          <w:szCs w:val="21"/>
        </w:rPr>
        <w:t xml:space="preserve">Tool  </w:t>
      </w:r>
      <w:r>
        <w:rPr>
          <w:i/>
          <w:iCs/>
          <w:sz w:val="21"/>
          <w:szCs w:val="21"/>
        </w:rPr>
        <w:t>"North region revenue has declined for two consecutive months, while customer count has stayed flat — meaning average spend per customer is dropping."</w:t>
      </w:r>
    </w:p>
    <w:p w14:paraId="78683239">
      <w:pPr>
        <w:pBdr>
          <w:left w:val="single" w:color="B08D57" w:sz="16" w:space="10"/>
        </w:pBdr>
        <w:spacing w:after="110"/>
        <w:ind w:left="400"/>
      </w:pPr>
      <w:r>
        <w:rPr>
          <w:b/>
          <w:bCs/>
          <w:color w:val="2E75B6"/>
          <w:sz w:val="21"/>
          <w:szCs w:val="21"/>
        </w:rPr>
        <w:t xml:space="preserve">User  </w:t>
      </w:r>
      <w:r>
        <w:rPr>
          <w:i/>
          <w:iCs/>
          <w:sz w:val="21"/>
          <w:szCs w:val="21"/>
        </w:rPr>
        <w:t>"Why is that happening?"</w:t>
      </w:r>
    </w:p>
    <w:p w14:paraId="4B9BA821">
      <w:pPr>
        <w:pBdr>
          <w:left w:val="single" w:color="B08D57" w:sz="16" w:space="10"/>
        </w:pBdr>
        <w:spacing w:after="110"/>
        <w:ind w:left="400"/>
      </w:pPr>
      <w:r>
        <w:rPr>
          <w:b/>
          <w:bCs/>
          <w:color w:val="2E75B6"/>
          <w:sz w:val="21"/>
          <w:szCs w:val="21"/>
        </w:rPr>
        <w:t xml:space="preserve">Tool  </w:t>
      </w:r>
      <w:r>
        <w:rPr>
          <w:i/>
          <w:iCs/>
          <w:sz w:val="21"/>
          <w:szCs w:val="21"/>
        </w:rPr>
        <w:t>"The decline is concentrated in one product category, not the whole region. This pattern usually points to either a recent pricing change or a shift toward cheaper products."</w:t>
      </w:r>
    </w:p>
    <w:p w14:paraId="746C2205">
      <w:pPr>
        <w:pBdr>
          <w:left w:val="single" w:color="B08D57" w:sz="16" w:space="10"/>
        </w:pBdr>
        <w:spacing w:after="110"/>
        <w:ind w:left="400"/>
      </w:pPr>
      <w:r>
        <w:rPr>
          <w:b/>
          <w:bCs/>
          <w:color w:val="2E75B6"/>
          <w:sz w:val="21"/>
          <w:szCs w:val="21"/>
        </w:rPr>
        <w:t xml:space="preserve">User  </w:t>
      </w:r>
      <w:r>
        <w:rPr>
          <w:i/>
          <w:iCs/>
          <w:sz w:val="21"/>
          <w:szCs w:val="21"/>
        </w:rPr>
        <w:t>"What should we do?"</w:t>
      </w:r>
    </w:p>
    <w:p w14:paraId="6711FDDE">
      <w:pPr>
        <w:pBdr>
          <w:left w:val="single" w:color="B08D57" w:sz="16" w:space="10"/>
        </w:pBdr>
        <w:spacing w:after="110"/>
        <w:ind w:left="400"/>
      </w:pPr>
      <w:r>
        <w:rPr>
          <w:b/>
          <w:bCs/>
          <w:color w:val="2E75B6"/>
          <w:sz w:val="21"/>
          <w:szCs w:val="21"/>
        </w:rPr>
        <w:t xml:space="preserve">Tool  </w:t>
      </w:r>
      <w:r>
        <w:rPr>
          <w:i/>
          <w:iCs/>
          <w:sz w:val="21"/>
          <w:szCs w:val="21"/>
        </w:rPr>
        <w:t>"Verify the recent pricing history first. If the decline is discount-driven, consider premium bundling to recover the average order value."</w:t>
      </w:r>
    </w:p>
    <w:p w14:paraId="4F8D98C0">
      <w:pPr>
        <w:spacing w:after="160"/>
        <w:jc w:val="both"/>
      </w:pPr>
      <w:r>
        <w:rPr>
          <w:sz w:val="21"/>
          <w:szCs w:val="21"/>
        </w:rPr>
        <w:t>Notice what happened here: the tool did not just show a chart. It described the problem, diagnosed a likely cause, and proposed a concrete next step — all in plain language.</w:t>
      </w:r>
    </w:p>
    <w:p w14:paraId="19360D9B">
      <w:r>
        <w:br w:type="page"/>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800"/>
      </w:tblGrid>
      <w:tr w14:paraId="1CC47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F4E79"/>
            <w:tcMar>
              <w:top w:w="140" w:type="dxa"/>
              <w:left w:w="100" w:type="dxa"/>
              <w:bottom w:w="140" w:type="dxa"/>
              <w:right w:w="100" w:type="dxa"/>
            </w:tcMar>
            <w:vAlign w:val="center"/>
          </w:tcPr>
          <w:p w14:paraId="14456DC9">
            <w:pPr>
              <w:jc w:val="center"/>
            </w:pPr>
            <w:r>
              <w:rPr>
                <w:b/>
                <w:bCs/>
                <w:color w:val="FFFFFF"/>
                <w:sz w:val="30"/>
                <w:szCs w:val="30"/>
              </w:rPr>
              <w:t>05</w:t>
            </w:r>
          </w:p>
        </w:tc>
        <w:tc>
          <w:tcPr>
            <w:tcW w:w="8800" w:type="dxa"/>
            <w:shd w:val="clear" w:color="auto" w:fill="EAF1F8"/>
            <w:tcMar>
              <w:top w:w="140" w:type="dxa"/>
              <w:left w:w="200" w:type="dxa"/>
              <w:bottom w:w="140" w:type="dxa"/>
              <w:right w:w="100" w:type="dxa"/>
            </w:tcMar>
            <w:vAlign w:val="center"/>
          </w:tcPr>
          <w:p w14:paraId="7D9FDEBA">
            <w:r>
              <w:rPr>
                <w:b/>
                <w:bCs/>
                <w:color w:val="1F4E79"/>
                <w:sz w:val="28"/>
                <w:szCs w:val="28"/>
              </w:rPr>
              <w:t>The Four Levels of Insight</w:t>
            </w:r>
          </w:p>
        </w:tc>
      </w:tr>
    </w:tbl>
    <w:p w14:paraId="24A3C9F4">
      <w:pPr>
        <w:spacing w:before="200"/>
      </w:pPr>
    </w:p>
    <w:p w14:paraId="67FB0D35">
      <w:pPr>
        <w:spacing w:after="160"/>
        <w:jc w:val="both"/>
      </w:pPr>
      <w:r>
        <w:rPr>
          <w:sz w:val="21"/>
          <w:szCs w:val="21"/>
        </w:rPr>
        <w:t>A core design principle for this project, based on published AI research (the “AgentPoirot” framework from InsightBench, 2024), is that useful analysis operates on four levels. Most existing tools only manage the first level; this project is designed to reach all four.</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5100"/>
      </w:tblGrid>
      <w:tr w14:paraId="14A4D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1F4E79"/>
            <w:tcMar>
              <w:top w:w="90" w:type="dxa"/>
              <w:left w:w="110" w:type="dxa"/>
              <w:bottom w:w="90" w:type="dxa"/>
              <w:right w:w="110" w:type="dxa"/>
            </w:tcMar>
          </w:tcPr>
          <w:p w14:paraId="422FAA07">
            <w:r>
              <w:rPr>
                <w:b/>
                <w:bCs/>
                <w:color w:val="FFFFFF"/>
                <w:sz w:val="19"/>
                <w:szCs w:val="19"/>
              </w:rPr>
              <w:t>Type</w:t>
            </w:r>
          </w:p>
        </w:tc>
        <w:tc>
          <w:tcPr>
            <w:tcW w:w="2600" w:type="dxa"/>
            <w:shd w:val="clear" w:color="auto" w:fill="1F4E79"/>
            <w:tcMar>
              <w:top w:w="90" w:type="dxa"/>
              <w:left w:w="110" w:type="dxa"/>
              <w:bottom w:w="90" w:type="dxa"/>
              <w:right w:w="110" w:type="dxa"/>
            </w:tcMar>
          </w:tcPr>
          <w:p w14:paraId="77109A8E">
            <w:r>
              <w:rPr>
                <w:b/>
                <w:bCs/>
                <w:color w:val="FFFFFF"/>
                <w:sz w:val="19"/>
                <w:szCs w:val="19"/>
              </w:rPr>
              <w:t>Question it Answers</w:t>
            </w:r>
          </w:p>
        </w:tc>
        <w:tc>
          <w:tcPr>
            <w:tcW w:w="5100" w:type="dxa"/>
            <w:shd w:val="clear" w:color="auto" w:fill="1F4E79"/>
            <w:tcMar>
              <w:top w:w="90" w:type="dxa"/>
              <w:left w:w="110" w:type="dxa"/>
              <w:bottom w:w="90" w:type="dxa"/>
              <w:right w:w="110" w:type="dxa"/>
            </w:tcMar>
          </w:tcPr>
          <w:p w14:paraId="52447FAD">
            <w:r>
              <w:rPr>
                <w:b/>
                <w:bCs/>
                <w:color w:val="FFFFFF"/>
                <w:sz w:val="19"/>
                <w:szCs w:val="19"/>
              </w:rPr>
              <w:t>Revenue Analytics Example</w:t>
            </w:r>
          </w:p>
        </w:tc>
      </w:tr>
      <w:tr w14:paraId="5349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10" w:type="dxa"/>
              <w:bottom w:w="90" w:type="dxa"/>
              <w:right w:w="110" w:type="dxa"/>
            </w:tcMar>
          </w:tcPr>
          <w:p w14:paraId="407D0AB8">
            <w:r>
              <w:rPr>
                <w:b w:val="0"/>
                <w:bCs w:val="0"/>
                <w:sz w:val="19"/>
                <w:szCs w:val="19"/>
              </w:rPr>
              <w:t>Descriptive</w:t>
            </w:r>
          </w:p>
        </w:tc>
        <w:tc>
          <w:tcPr>
            <w:tcW w:w="2600" w:type="dxa"/>
            <w:tcMar>
              <w:top w:w="90" w:type="dxa"/>
              <w:left w:w="110" w:type="dxa"/>
              <w:bottom w:w="90" w:type="dxa"/>
              <w:right w:w="110" w:type="dxa"/>
            </w:tcMar>
          </w:tcPr>
          <w:p w14:paraId="62C19F79">
            <w:r>
              <w:rPr>
                <w:b w:val="0"/>
                <w:bCs w:val="0"/>
                <w:sz w:val="19"/>
                <w:szCs w:val="19"/>
              </w:rPr>
              <w:t>What happened?</w:t>
            </w:r>
          </w:p>
        </w:tc>
        <w:tc>
          <w:tcPr>
            <w:tcW w:w="5100" w:type="dxa"/>
            <w:tcMar>
              <w:top w:w="90" w:type="dxa"/>
              <w:left w:w="110" w:type="dxa"/>
              <w:bottom w:w="90" w:type="dxa"/>
              <w:right w:w="110" w:type="dxa"/>
            </w:tcMar>
          </w:tcPr>
          <w:p w14:paraId="3A920F26">
            <w:r>
              <w:rPr>
                <w:b w:val="0"/>
                <w:bCs w:val="0"/>
                <w:sz w:val="19"/>
                <w:szCs w:val="19"/>
              </w:rPr>
              <w:t>North region revenue fell 16% in the last two months.</w:t>
            </w:r>
          </w:p>
        </w:tc>
      </w:tr>
      <w:tr w14:paraId="20FB4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8"/>
            <w:tcMar>
              <w:top w:w="90" w:type="dxa"/>
              <w:left w:w="110" w:type="dxa"/>
              <w:bottom w:w="90" w:type="dxa"/>
              <w:right w:w="110" w:type="dxa"/>
            </w:tcMar>
          </w:tcPr>
          <w:p w14:paraId="53F978D3">
            <w:r>
              <w:rPr>
                <w:b w:val="0"/>
                <w:bCs w:val="0"/>
                <w:sz w:val="19"/>
                <w:szCs w:val="19"/>
              </w:rPr>
              <w:t>Diagnostic</w:t>
            </w:r>
          </w:p>
        </w:tc>
        <w:tc>
          <w:tcPr>
            <w:tcW w:w="2600" w:type="dxa"/>
            <w:shd w:val="clear" w:color="auto" w:fill="EAF1F8"/>
            <w:tcMar>
              <w:top w:w="90" w:type="dxa"/>
              <w:left w:w="110" w:type="dxa"/>
              <w:bottom w:w="90" w:type="dxa"/>
              <w:right w:w="110" w:type="dxa"/>
            </w:tcMar>
          </w:tcPr>
          <w:p w14:paraId="487EE240">
            <w:r>
              <w:rPr>
                <w:b w:val="0"/>
                <w:bCs w:val="0"/>
                <w:sz w:val="19"/>
                <w:szCs w:val="19"/>
              </w:rPr>
              <w:t>Why did it happen?</w:t>
            </w:r>
          </w:p>
        </w:tc>
        <w:tc>
          <w:tcPr>
            <w:tcW w:w="5100" w:type="dxa"/>
            <w:shd w:val="clear" w:color="auto" w:fill="EAF1F8"/>
            <w:tcMar>
              <w:top w:w="90" w:type="dxa"/>
              <w:left w:w="110" w:type="dxa"/>
              <w:bottom w:w="90" w:type="dxa"/>
              <w:right w:w="110" w:type="dxa"/>
            </w:tcMar>
          </w:tcPr>
          <w:p w14:paraId="07B1CB5E">
            <w:r>
              <w:rPr>
                <w:b w:val="0"/>
                <w:bCs w:val="0"/>
                <w:sz w:val="19"/>
                <w:szCs w:val="19"/>
              </w:rPr>
              <w:t>The decline is concentrated in one product category; customer count is unchanged, but average spend per customer dropped.</w:t>
            </w:r>
          </w:p>
        </w:tc>
      </w:tr>
      <w:tr w14:paraId="46C9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90" w:type="dxa"/>
              <w:left w:w="110" w:type="dxa"/>
              <w:bottom w:w="90" w:type="dxa"/>
              <w:right w:w="110" w:type="dxa"/>
            </w:tcMar>
          </w:tcPr>
          <w:p w14:paraId="2A04F2D4">
            <w:r>
              <w:rPr>
                <w:b w:val="0"/>
                <w:bCs w:val="0"/>
                <w:sz w:val="19"/>
                <w:szCs w:val="19"/>
              </w:rPr>
              <w:t>Predictive</w:t>
            </w:r>
          </w:p>
        </w:tc>
        <w:tc>
          <w:tcPr>
            <w:tcW w:w="2600" w:type="dxa"/>
            <w:tcMar>
              <w:top w:w="90" w:type="dxa"/>
              <w:left w:w="110" w:type="dxa"/>
              <w:bottom w:w="90" w:type="dxa"/>
              <w:right w:w="110" w:type="dxa"/>
            </w:tcMar>
          </w:tcPr>
          <w:p w14:paraId="5A50408E">
            <w:r>
              <w:rPr>
                <w:b w:val="0"/>
                <w:bCs w:val="0"/>
                <w:sz w:val="19"/>
                <w:szCs w:val="19"/>
              </w:rPr>
              <w:t>What will likely happen next?</w:t>
            </w:r>
          </w:p>
        </w:tc>
        <w:tc>
          <w:tcPr>
            <w:tcW w:w="5100" w:type="dxa"/>
            <w:tcMar>
              <w:top w:w="90" w:type="dxa"/>
              <w:left w:w="110" w:type="dxa"/>
              <w:bottom w:w="90" w:type="dxa"/>
              <w:right w:w="110" w:type="dxa"/>
            </w:tcMar>
          </w:tcPr>
          <w:p w14:paraId="30B24027">
            <w:r>
              <w:rPr>
                <w:b w:val="0"/>
                <w:bCs w:val="0"/>
                <w:sz w:val="19"/>
                <w:szCs w:val="19"/>
              </w:rPr>
              <w:t>If this trend continues, total quarterly revenue may fall short of target by 8-10%.</w:t>
            </w:r>
          </w:p>
        </w:tc>
      </w:tr>
      <w:tr w14:paraId="515D1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AF1F8"/>
            <w:tcMar>
              <w:top w:w="90" w:type="dxa"/>
              <w:left w:w="110" w:type="dxa"/>
              <w:bottom w:w="90" w:type="dxa"/>
              <w:right w:w="110" w:type="dxa"/>
            </w:tcMar>
          </w:tcPr>
          <w:p w14:paraId="62CB2400">
            <w:r>
              <w:rPr>
                <w:b w:val="0"/>
                <w:bCs w:val="0"/>
                <w:sz w:val="19"/>
                <w:szCs w:val="19"/>
              </w:rPr>
              <w:t>Prescriptive</w:t>
            </w:r>
          </w:p>
        </w:tc>
        <w:tc>
          <w:tcPr>
            <w:tcW w:w="2600" w:type="dxa"/>
            <w:shd w:val="clear" w:color="auto" w:fill="EAF1F8"/>
            <w:tcMar>
              <w:top w:w="90" w:type="dxa"/>
              <w:left w:w="110" w:type="dxa"/>
              <w:bottom w:w="90" w:type="dxa"/>
              <w:right w:w="110" w:type="dxa"/>
            </w:tcMar>
          </w:tcPr>
          <w:p w14:paraId="1248DF3F">
            <w:r>
              <w:rPr>
                <w:b w:val="0"/>
                <w:bCs w:val="0"/>
                <w:sz w:val="19"/>
                <w:szCs w:val="19"/>
              </w:rPr>
              <w:t>What should we do about it?</w:t>
            </w:r>
          </w:p>
        </w:tc>
        <w:tc>
          <w:tcPr>
            <w:tcW w:w="5100" w:type="dxa"/>
            <w:shd w:val="clear" w:color="auto" w:fill="EAF1F8"/>
            <w:tcMar>
              <w:top w:w="90" w:type="dxa"/>
              <w:left w:w="110" w:type="dxa"/>
              <w:bottom w:w="90" w:type="dxa"/>
              <w:right w:w="110" w:type="dxa"/>
            </w:tcMar>
          </w:tcPr>
          <w:p w14:paraId="2C36B3A6">
            <w:r>
              <w:rPr>
                <w:b w:val="0"/>
                <w:bCs w:val="0"/>
                <w:sz w:val="19"/>
                <w:szCs w:val="19"/>
              </w:rPr>
              <w:t>Verify recent pricing/discount changes; consider premium bundling to recover average order value.</w:t>
            </w:r>
          </w:p>
        </w:tc>
      </w:tr>
    </w:tbl>
    <w:p w14:paraId="7E350E7D">
      <w:pPr>
        <w:spacing w:before="300"/>
      </w:pP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800"/>
      </w:tblGrid>
      <w:tr w14:paraId="1779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F4E79"/>
            <w:tcMar>
              <w:top w:w="140" w:type="dxa"/>
              <w:left w:w="100" w:type="dxa"/>
              <w:bottom w:w="140" w:type="dxa"/>
              <w:right w:w="100" w:type="dxa"/>
            </w:tcMar>
            <w:vAlign w:val="center"/>
          </w:tcPr>
          <w:p w14:paraId="315D48F7">
            <w:pPr>
              <w:jc w:val="center"/>
            </w:pPr>
            <w:r>
              <w:rPr>
                <w:b/>
                <w:bCs/>
                <w:color w:val="FFFFFF"/>
                <w:sz w:val="30"/>
                <w:szCs w:val="30"/>
              </w:rPr>
              <w:t>06</w:t>
            </w:r>
          </w:p>
        </w:tc>
        <w:tc>
          <w:tcPr>
            <w:tcW w:w="8800" w:type="dxa"/>
            <w:shd w:val="clear" w:color="auto" w:fill="EAF1F8"/>
            <w:tcMar>
              <w:top w:w="140" w:type="dxa"/>
              <w:left w:w="200" w:type="dxa"/>
              <w:bottom w:w="140" w:type="dxa"/>
              <w:right w:w="100" w:type="dxa"/>
            </w:tcMar>
            <w:vAlign w:val="center"/>
          </w:tcPr>
          <w:p w14:paraId="46829BA7">
            <w:r>
              <w:rPr>
                <w:b/>
                <w:bCs/>
                <w:color w:val="1F4E79"/>
                <w:sz w:val="28"/>
                <w:szCs w:val="28"/>
              </w:rPr>
              <w:t>How the System Is Built (Architecture)</w:t>
            </w:r>
          </w:p>
        </w:tc>
      </w:tr>
    </w:tbl>
    <w:p w14:paraId="4DC57366">
      <w:pPr>
        <w:spacing w:before="200"/>
      </w:pPr>
    </w:p>
    <w:p w14:paraId="57F3F3B7">
      <w:pPr>
        <w:spacing w:after="160"/>
        <w:jc w:val="both"/>
      </w:pPr>
      <w:r>
        <w:rPr>
          <w:sz w:val="21"/>
          <w:szCs w:val="21"/>
        </w:rPr>
        <w:t>This section explains the internal design. It is written so a non-technical reader can follow the overall shape, with technical detail layered in for engineers.</w:t>
      </w:r>
    </w:p>
    <w:p w14:paraId="6DEBA6A8">
      <w:pPr>
        <w:spacing w:before="200" w:after="100"/>
      </w:pPr>
      <w:r>
        <w:rPr>
          <w:b/>
          <w:bCs/>
          <w:color w:val="1F4E79"/>
          <w:sz w:val="22"/>
          <w:szCs w:val="22"/>
        </w:rPr>
        <w:t>A. Question Generator</w:t>
      </w:r>
    </w:p>
    <w:p w14:paraId="6CE3EB4A">
      <w:pPr>
        <w:spacing w:after="160"/>
        <w:jc w:val="both"/>
      </w:pPr>
      <w:r>
        <w:rPr>
          <w:sz w:val="21"/>
          <w:szCs w:val="21"/>
        </w:rPr>
        <w:t>In plain terms: this part decides what is even worth asking about the data — e.g., “how has revenue trended by region over the last 6 months?” It first thinks of broad questions, then breaks each one into smaller, specific, answerable questions.</w:t>
      </w:r>
    </w:p>
    <w:p w14:paraId="194E1A41">
      <w:pPr>
        <w:spacing w:before="200" w:after="100"/>
      </w:pPr>
      <w:r>
        <w:rPr>
          <w:b/>
          <w:bCs/>
          <w:color w:val="1F4E79"/>
          <w:sz w:val="22"/>
          <w:szCs w:val="22"/>
        </w:rPr>
        <w:t>B. Data Investigator (Query Agent)</w:t>
      </w:r>
    </w:p>
    <w:p w14:paraId="5D0807EC">
      <w:pPr>
        <w:spacing w:after="160"/>
        <w:jc w:val="both"/>
      </w:pPr>
      <w:r>
        <w:rPr>
          <w:sz w:val="21"/>
          <w:szCs w:val="21"/>
        </w:rPr>
        <w:t>In plain terms: this part actually looks up the answer to each question inside the data — similar to what a person would do by building filters and pivot tables, except it writes and runs the equivalent instructions (technically, SQL queries or pandas operations) automatically. It also double-checks its own results before passing them on, to avoid reporting a wrong number.</w:t>
      </w:r>
    </w:p>
    <w:p w14:paraId="0500136E">
      <w:pPr>
        <w:spacing w:before="200" w:after="100"/>
      </w:pPr>
      <w:r>
        <w:rPr>
          <w:b/>
          <w:bCs/>
          <w:color w:val="1F4E79"/>
          <w:sz w:val="22"/>
          <w:szCs w:val="22"/>
        </w:rPr>
        <w:t>C. Explanation Writer (Summarization Module)</w:t>
      </w:r>
    </w:p>
    <w:p w14:paraId="07A81E3A">
      <w:pPr>
        <w:spacing w:after="160"/>
        <w:jc w:val="both"/>
      </w:pPr>
      <w:r>
        <w:rPr>
          <w:sz w:val="21"/>
          <w:szCs w:val="21"/>
        </w:rPr>
        <w:t>In plain terms: this part turns the raw answers into plain-English sentences, and sorts them into the four levels described in Section 5 — ranking the most important and actionable insights first.</w:t>
      </w:r>
    </w:p>
    <w:p w14:paraId="01D7F350">
      <w:pPr>
        <w:spacing w:before="200" w:after="100"/>
      </w:pPr>
      <w:r>
        <w:rPr>
          <w:b/>
          <w:bCs/>
          <w:color w:val="1F4E79"/>
          <w:sz w:val="22"/>
          <w:szCs w:val="22"/>
        </w:rPr>
        <w:t>Supporting Layers</w:t>
      </w:r>
    </w:p>
    <w:p w14:paraId="4A7F1A20">
      <w:pPr>
        <w:spacing w:after="90"/>
        <w:ind w:left="360" w:hanging="360"/>
      </w:pPr>
      <w:r>
        <w:rPr>
          <w:b/>
          <w:bCs/>
          <w:color w:val="B08D57"/>
        </w:rPr>
        <w:t xml:space="preserve">▸  </w:t>
      </w:r>
      <w:r>
        <w:rPr>
          <w:sz w:val="21"/>
          <w:szCs w:val="21"/>
        </w:rPr>
        <w:t>Anomaly Detection — automatically flags unusual spikes or drops in revenue numbers that deserve attention, rather than waiting for a human to notice.</w:t>
      </w:r>
    </w:p>
    <w:p w14:paraId="31DA4F07">
      <w:pPr>
        <w:spacing w:after="90"/>
        <w:ind w:left="360" w:hanging="360"/>
      </w:pPr>
      <w:r>
        <w:rPr>
          <w:b/>
          <w:bCs/>
          <w:color w:val="B08D57"/>
        </w:rPr>
        <w:t xml:space="preserve">▸  </w:t>
      </w:r>
      <w:r>
        <w:rPr>
          <w:sz w:val="21"/>
          <w:szCs w:val="21"/>
        </w:rPr>
        <w:t>Forecasting — projects what a number is likely to look like in the near future, combining traditional statistical methods with AI reasoning.</w:t>
      </w:r>
    </w:p>
    <w:p w14:paraId="6997870E">
      <w:pPr>
        <w:spacing w:after="90"/>
        <w:ind w:left="360" w:hanging="360"/>
      </w:pPr>
      <w:r>
        <w:rPr>
          <w:b/>
          <w:bCs/>
          <w:color w:val="B08D57"/>
        </w:rPr>
        <w:t xml:space="preserve">▸  </w:t>
      </w:r>
      <w:r>
        <w:rPr>
          <w:sz w:val="21"/>
          <w:szCs w:val="21"/>
        </w:rPr>
        <w:t>Accuracy Check (Evaluation Layer) — before any insight is shown to the user, the system checks it for correctness, so incorrect or misleading statements are filtered out.</w:t>
      </w:r>
    </w:p>
    <w:p w14:paraId="244409F2">
      <w:pPr>
        <w:spacing w:before="200" w:after="100"/>
      </w:pPr>
      <w:r>
        <w:rPr>
          <w:b/>
          <w:bCs/>
          <w:color w:val="1F4E79"/>
          <w:sz w:val="22"/>
          <w:szCs w:val="22"/>
        </w:rPr>
        <w:t>Visual Summary of the Flow</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00"/>
      </w:tblGrid>
      <w:tr w14:paraId="33A7E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00" w:type="dxa"/>
            <w:tcBorders>
              <w:top w:val="single" w:color="B08D57" w:sz="6" w:space="0"/>
              <w:left w:val="single" w:color="B08D57" w:sz="6" w:space="0"/>
              <w:bottom w:val="single" w:color="B08D57" w:sz="6" w:space="0"/>
              <w:right w:val="single" w:color="B08D57" w:sz="6" w:space="0"/>
            </w:tcBorders>
            <w:shd w:val="clear" w:color="auto" w:fill="FBF3E7"/>
            <w:tcMar>
              <w:top w:w="180" w:type="dxa"/>
              <w:left w:w="220" w:type="dxa"/>
              <w:bottom w:w="180" w:type="dxa"/>
              <w:right w:w="220" w:type="dxa"/>
            </w:tcMar>
          </w:tcPr>
          <w:p w14:paraId="31AE9569">
            <w:pPr>
              <w:spacing w:after="100"/>
            </w:pPr>
            <w:r>
              <w:rPr>
                <w:b/>
                <w:bCs/>
                <w:color w:val="1F4E79"/>
                <w:sz w:val="22"/>
                <w:szCs w:val="22"/>
              </w:rPr>
              <w:t>Pipeline</w:t>
            </w:r>
          </w:p>
          <w:p w14:paraId="3B0E2C2D">
            <w:r>
              <w:rPr>
                <w:sz w:val="21"/>
                <w:szCs w:val="21"/>
              </w:rPr>
              <w:t>Data In  →  Question Generator  →  Data Investigator  →  Explanation Writer  →  Accuracy Check  →  Plain-English Output (+ optional charts)</w:t>
            </w:r>
          </w:p>
        </w:tc>
      </w:tr>
    </w:tbl>
    <w:p w14:paraId="73E22EAD">
      <w:r>
        <w:br w:type="page"/>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800"/>
      </w:tblGrid>
      <w:tr w14:paraId="03A8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F4E79"/>
            <w:tcMar>
              <w:top w:w="140" w:type="dxa"/>
              <w:left w:w="100" w:type="dxa"/>
              <w:bottom w:w="140" w:type="dxa"/>
              <w:right w:w="100" w:type="dxa"/>
            </w:tcMar>
            <w:vAlign w:val="center"/>
          </w:tcPr>
          <w:p w14:paraId="41F7C121">
            <w:pPr>
              <w:jc w:val="center"/>
            </w:pPr>
            <w:r>
              <w:rPr>
                <w:b/>
                <w:bCs/>
                <w:color w:val="FFFFFF"/>
                <w:sz w:val="30"/>
                <w:szCs w:val="30"/>
              </w:rPr>
              <w:t>07</w:t>
            </w:r>
          </w:p>
        </w:tc>
        <w:tc>
          <w:tcPr>
            <w:tcW w:w="8800" w:type="dxa"/>
            <w:shd w:val="clear" w:color="auto" w:fill="EAF1F8"/>
            <w:tcMar>
              <w:top w:w="140" w:type="dxa"/>
              <w:left w:w="200" w:type="dxa"/>
              <w:bottom w:w="140" w:type="dxa"/>
              <w:right w:w="100" w:type="dxa"/>
            </w:tcMar>
            <w:vAlign w:val="center"/>
          </w:tcPr>
          <w:p w14:paraId="71F5E54F">
            <w:r>
              <w:rPr>
                <w:b/>
                <w:bCs/>
                <w:color w:val="1F4E79"/>
                <w:sz w:val="28"/>
                <w:szCs w:val="28"/>
              </w:rPr>
              <w:t>Technology Stack</w:t>
            </w:r>
          </w:p>
        </w:tc>
      </w:tr>
    </w:tbl>
    <w:p w14:paraId="4303ADAC">
      <w:pPr>
        <w:spacing w:before="200"/>
      </w:pPr>
    </w:p>
    <w:p w14:paraId="7804225D">
      <w:pPr>
        <w:spacing w:after="90"/>
        <w:ind w:left="360" w:hanging="360"/>
      </w:pPr>
      <w:r>
        <w:rPr>
          <w:b/>
          <w:bCs/>
          <w:color w:val="B08D57"/>
        </w:rPr>
        <w:t xml:space="preserve">▸  </w:t>
      </w:r>
      <w:r>
        <w:rPr>
          <w:sz w:val="21"/>
          <w:szCs w:val="21"/>
        </w:rPr>
        <w:t>Programming language: Python — used for data processing and orchestrating the overall pipeline.</w:t>
      </w:r>
    </w:p>
    <w:p w14:paraId="1CABA82A">
      <w:pPr>
        <w:spacing w:after="90"/>
        <w:ind w:left="360" w:hanging="360"/>
      </w:pPr>
      <w:r>
        <w:rPr>
          <w:b/>
          <w:bCs/>
          <w:color w:val="B08D57"/>
        </w:rPr>
        <w:t xml:space="preserve">▸  </w:t>
      </w:r>
      <w:r>
        <w:rPr>
          <w:sz w:val="21"/>
          <w:szCs w:val="21"/>
        </w:rPr>
        <w:t>Data storage: Pandas for smaller datasets; a proper SQL database for larger datasets, hosted on a dedicated server.</w:t>
      </w:r>
    </w:p>
    <w:p w14:paraId="43EE7D0F">
      <w:pPr>
        <w:spacing w:after="90"/>
        <w:ind w:left="360" w:hanging="360"/>
      </w:pPr>
      <w:r>
        <w:rPr>
          <w:b/>
          <w:bCs/>
          <w:color w:val="B08D57"/>
        </w:rPr>
        <w:t xml:space="preserve">▸  </w:t>
      </w:r>
      <w:r>
        <w:rPr>
          <w:sz w:val="21"/>
          <w:szCs w:val="21"/>
        </w:rPr>
        <w:t>AI layer: An LLM API used for question generation, query writing, and writing plain-English explanations.</w:t>
      </w:r>
    </w:p>
    <w:p w14:paraId="568234A9">
      <w:pPr>
        <w:spacing w:after="90"/>
        <w:ind w:left="360" w:hanging="360"/>
      </w:pPr>
      <w:r>
        <w:rPr>
          <w:b/>
          <w:bCs/>
          <w:color w:val="B08D57"/>
        </w:rPr>
        <w:t xml:space="preserve">▸  </w:t>
      </w:r>
      <w:r>
        <w:rPr>
          <w:sz w:val="21"/>
          <w:szCs w:val="21"/>
        </w:rPr>
        <w:t>Agent orchestration: A framework to coordinate the different components described in Section 6.</w:t>
      </w:r>
    </w:p>
    <w:p w14:paraId="378DDA6C">
      <w:pPr>
        <w:spacing w:after="90"/>
        <w:ind w:left="360" w:hanging="360"/>
      </w:pPr>
      <w:r>
        <w:rPr>
          <w:b/>
          <w:bCs/>
          <w:color w:val="B08D57"/>
        </w:rPr>
        <w:t xml:space="preserve">▸  </w:t>
      </w:r>
      <w:r>
        <w:rPr>
          <w:sz w:val="21"/>
          <w:szCs w:val="21"/>
        </w:rPr>
        <w:t>Front-end: A simple web interface combining a conversational chat view with supporting charts/dashboards.</w:t>
      </w:r>
    </w:p>
    <w:p w14:paraId="34855F64">
      <w:pPr>
        <w:spacing w:after="90"/>
        <w:ind w:left="360" w:hanging="360"/>
      </w:pPr>
      <w:r>
        <w:rPr>
          <w:b/>
          <w:bCs/>
          <w:color w:val="B08D57"/>
        </w:rPr>
        <w:t xml:space="preserve">▸  </w:t>
      </w:r>
      <w:r>
        <w:rPr>
          <w:sz w:val="21"/>
          <w:szCs w:val="21"/>
        </w:rPr>
        <w:t>Evaluation: An internal scoring step that checks correctness and usefulness of insights before they reach the user.</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800"/>
      </w:tblGrid>
      <w:tr w14:paraId="14F3C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shd w:val="clear" w:color="auto" w:fill="1F4E79"/>
            <w:tcMar>
              <w:top w:w="140" w:type="dxa"/>
              <w:left w:w="100" w:type="dxa"/>
              <w:bottom w:w="140" w:type="dxa"/>
              <w:right w:w="100" w:type="dxa"/>
            </w:tcMar>
            <w:vAlign w:val="center"/>
          </w:tcPr>
          <w:p w14:paraId="35F5E15A">
            <w:pPr>
              <w:jc w:val="center"/>
            </w:pPr>
            <w:r>
              <w:rPr>
                <w:b/>
                <w:bCs/>
                <w:color w:val="FFFFFF"/>
                <w:sz w:val="30"/>
                <w:szCs w:val="30"/>
              </w:rPr>
              <w:t>08</w:t>
            </w:r>
          </w:p>
        </w:tc>
        <w:tc>
          <w:tcPr>
            <w:tcW w:w="8800" w:type="dxa"/>
            <w:shd w:val="clear" w:color="auto" w:fill="EAF1F8"/>
            <w:tcMar>
              <w:top w:w="140" w:type="dxa"/>
              <w:left w:w="200" w:type="dxa"/>
              <w:bottom w:w="140" w:type="dxa"/>
              <w:right w:w="100" w:type="dxa"/>
            </w:tcMar>
            <w:vAlign w:val="center"/>
          </w:tcPr>
          <w:p w14:paraId="14B91F79">
            <w:r>
              <w:rPr>
                <w:b/>
                <w:bCs/>
                <w:color w:val="1F4E79"/>
                <w:sz w:val="28"/>
                <w:szCs w:val="28"/>
              </w:rPr>
              <w:t>Roadmap</w:t>
            </w:r>
          </w:p>
        </w:tc>
      </w:tr>
    </w:tbl>
    <w:p w14:paraId="1471610D">
      <w:pPr>
        <w:spacing w:before="200"/>
      </w:pP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100"/>
        <w:gridCol w:w="3300"/>
        <w:gridCol w:w="2400"/>
      </w:tblGrid>
      <w:tr w14:paraId="57219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1F4E79"/>
            <w:tcMar>
              <w:top w:w="90" w:type="dxa"/>
              <w:left w:w="110" w:type="dxa"/>
              <w:bottom w:w="90" w:type="dxa"/>
              <w:right w:w="110" w:type="dxa"/>
            </w:tcMar>
          </w:tcPr>
          <w:p w14:paraId="23E17D1C">
            <w:r>
              <w:rPr>
                <w:b/>
                <w:bCs/>
                <w:color w:val="FFFFFF"/>
                <w:sz w:val="19"/>
                <w:szCs w:val="19"/>
              </w:rPr>
              <w:t>Phase</w:t>
            </w:r>
          </w:p>
        </w:tc>
        <w:tc>
          <w:tcPr>
            <w:tcW w:w="2100" w:type="dxa"/>
            <w:shd w:val="clear" w:color="auto" w:fill="1F4E79"/>
            <w:tcMar>
              <w:top w:w="90" w:type="dxa"/>
              <w:left w:w="110" w:type="dxa"/>
              <w:bottom w:w="90" w:type="dxa"/>
              <w:right w:w="110" w:type="dxa"/>
            </w:tcMar>
          </w:tcPr>
          <w:p w14:paraId="2870DA5D">
            <w:r>
              <w:rPr>
                <w:b/>
                <w:bCs/>
                <w:color w:val="FFFFFF"/>
                <w:sz w:val="19"/>
                <w:szCs w:val="19"/>
              </w:rPr>
              <w:t>Goal</w:t>
            </w:r>
          </w:p>
        </w:tc>
        <w:tc>
          <w:tcPr>
            <w:tcW w:w="3300" w:type="dxa"/>
            <w:shd w:val="clear" w:color="auto" w:fill="1F4E79"/>
            <w:tcMar>
              <w:top w:w="90" w:type="dxa"/>
              <w:left w:w="110" w:type="dxa"/>
              <w:bottom w:w="90" w:type="dxa"/>
              <w:right w:w="110" w:type="dxa"/>
            </w:tcMar>
          </w:tcPr>
          <w:p w14:paraId="73CA7109">
            <w:r>
              <w:rPr>
                <w:b/>
                <w:bCs/>
                <w:color w:val="FFFFFF"/>
                <w:sz w:val="19"/>
                <w:szCs w:val="19"/>
              </w:rPr>
              <w:t>Key Activities</w:t>
            </w:r>
          </w:p>
        </w:tc>
        <w:tc>
          <w:tcPr>
            <w:tcW w:w="2400" w:type="dxa"/>
            <w:shd w:val="clear" w:color="auto" w:fill="1F4E79"/>
            <w:tcMar>
              <w:top w:w="90" w:type="dxa"/>
              <w:left w:w="110" w:type="dxa"/>
              <w:bottom w:w="90" w:type="dxa"/>
              <w:right w:w="110" w:type="dxa"/>
            </w:tcMar>
          </w:tcPr>
          <w:p w14:paraId="76CA1929">
            <w:r>
              <w:rPr>
                <w:b/>
                <w:bCs/>
                <w:color w:val="FFFFFF"/>
                <w:sz w:val="19"/>
                <w:szCs w:val="19"/>
              </w:rPr>
              <w:t>Output</w:t>
            </w:r>
          </w:p>
        </w:tc>
      </w:tr>
      <w:tr w14:paraId="774F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10" w:type="dxa"/>
              <w:bottom w:w="90" w:type="dxa"/>
              <w:right w:w="110" w:type="dxa"/>
            </w:tcMar>
          </w:tcPr>
          <w:p w14:paraId="32469B09">
            <w:r>
              <w:rPr>
                <w:b w:val="0"/>
                <w:bCs w:val="0"/>
                <w:sz w:val="19"/>
                <w:szCs w:val="19"/>
              </w:rPr>
              <w:t>Phase 1
Foundation &amp; Research</w:t>
            </w:r>
          </w:p>
        </w:tc>
        <w:tc>
          <w:tcPr>
            <w:tcW w:w="2100" w:type="dxa"/>
            <w:tcMar>
              <w:top w:w="90" w:type="dxa"/>
              <w:left w:w="110" w:type="dxa"/>
              <w:bottom w:w="90" w:type="dxa"/>
              <w:right w:w="110" w:type="dxa"/>
            </w:tcMar>
          </w:tcPr>
          <w:p w14:paraId="7FCA27AA">
            <w:r>
              <w:rPr>
                <w:b w:val="0"/>
                <w:bCs w:val="0"/>
                <w:sz w:val="19"/>
                <w:szCs w:val="19"/>
              </w:rPr>
              <w:t>Build understanding and clarity before writing code</w:t>
            </w:r>
          </w:p>
        </w:tc>
        <w:tc>
          <w:tcPr>
            <w:tcW w:w="3300" w:type="dxa"/>
            <w:tcMar>
              <w:top w:w="90" w:type="dxa"/>
              <w:left w:w="110" w:type="dxa"/>
              <w:bottom w:w="90" w:type="dxa"/>
              <w:right w:w="110" w:type="dxa"/>
            </w:tcMar>
          </w:tcPr>
          <w:p w14:paraId="44827EED">
            <w:r>
              <w:rPr>
                <w:b w:val="0"/>
                <w:bCs w:val="0"/>
                <w:sz w:val="19"/>
                <w:szCs w:val="19"/>
              </w:rPr>
              <w:t>Learn Python data analytics; study revenue KPIs (MRR, churn, growth); study existing tools closely</w:t>
            </w:r>
          </w:p>
        </w:tc>
        <w:tc>
          <w:tcPr>
            <w:tcW w:w="2400" w:type="dxa"/>
            <w:tcMar>
              <w:top w:w="90" w:type="dxa"/>
              <w:left w:w="110" w:type="dxa"/>
              <w:bottom w:w="90" w:type="dxa"/>
              <w:right w:w="110" w:type="dxa"/>
            </w:tcMar>
          </w:tcPr>
          <w:p w14:paraId="4E4AFCB1">
            <w:r>
              <w:rPr>
                <w:b w:val="0"/>
                <w:bCs w:val="0"/>
                <w:sz w:val="19"/>
                <w:szCs w:val="19"/>
              </w:rPr>
              <w:t>Clear, shared understanding of the problem (this document)</w:t>
            </w:r>
          </w:p>
        </w:tc>
      </w:tr>
      <w:tr w14:paraId="7552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8"/>
            <w:tcMar>
              <w:top w:w="90" w:type="dxa"/>
              <w:left w:w="110" w:type="dxa"/>
              <w:bottom w:w="90" w:type="dxa"/>
              <w:right w:w="110" w:type="dxa"/>
            </w:tcMar>
          </w:tcPr>
          <w:p w14:paraId="0CA92386">
            <w:r>
              <w:rPr>
                <w:b w:val="0"/>
                <w:bCs w:val="0"/>
                <w:sz w:val="19"/>
                <w:szCs w:val="19"/>
              </w:rPr>
              <w:t>Phase 2
Prototype</w:t>
            </w:r>
          </w:p>
        </w:tc>
        <w:tc>
          <w:tcPr>
            <w:tcW w:w="2100" w:type="dxa"/>
            <w:shd w:val="clear" w:color="auto" w:fill="EAF1F8"/>
            <w:tcMar>
              <w:top w:w="90" w:type="dxa"/>
              <w:left w:w="110" w:type="dxa"/>
              <w:bottom w:w="90" w:type="dxa"/>
              <w:right w:w="110" w:type="dxa"/>
            </w:tcMar>
          </w:tcPr>
          <w:p w14:paraId="6869FAC2">
            <w:r>
              <w:rPr>
                <w:b w:val="0"/>
                <w:bCs w:val="0"/>
                <w:sz w:val="19"/>
                <w:szCs w:val="19"/>
              </w:rPr>
              <w:t>Prove the core idea works on real data</w:t>
            </w:r>
          </w:p>
        </w:tc>
        <w:tc>
          <w:tcPr>
            <w:tcW w:w="3300" w:type="dxa"/>
            <w:shd w:val="clear" w:color="auto" w:fill="EAF1F8"/>
            <w:tcMar>
              <w:top w:w="90" w:type="dxa"/>
              <w:left w:w="110" w:type="dxa"/>
              <w:bottom w:w="90" w:type="dxa"/>
              <w:right w:w="110" w:type="dxa"/>
            </w:tcMar>
          </w:tcPr>
          <w:p w14:paraId="57BA502B">
            <w:r>
              <w:rPr>
                <w:b w:val="0"/>
                <w:bCs w:val="0"/>
                <w:sz w:val="19"/>
                <w:szCs w:val="19"/>
              </w:rPr>
              <w:t>Build a small pipeline: question generation → data query → plain-English summary, tested on one sample revenue dataset</w:t>
            </w:r>
          </w:p>
        </w:tc>
        <w:tc>
          <w:tcPr>
            <w:tcW w:w="2400" w:type="dxa"/>
            <w:shd w:val="clear" w:color="auto" w:fill="EAF1F8"/>
            <w:tcMar>
              <w:top w:w="90" w:type="dxa"/>
              <w:left w:w="110" w:type="dxa"/>
              <w:bottom w:w="90" w:type="dxa"/>
              <w:right w:w="110" w:type="dxa"/>
            </w:tcMar>
          </w:tcPr>
          <w:p w14:paraId="1787D5D3">
            <w:r>
              <w:rPr>
                <w:b w:val="0"/>
                <w:bCs w:val="0"/>
                <w:sz w:val="19"/>
                <w:szCs w:val="19"/>
              </w:rPr>
              <w:t>A working demo that turns one dataset into 5-10 correct insights</w:t>
            </w:r>
          </w:p>
        </w:tc>
      </w:tr>
      <w:tr w14:paraId="2276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90" w:type="dxa"/>
              <w:left w:w="110" w:type="dxa"/>
              <w:bottom w:w="90" w:type="dxa"/>
              <w:right w:w="110" w:type="dxa"/>
            </w:tcMar>
          </w:tcPr>
          <w:p w14:paraId="5ACA956B">
            <w:r>
              <w:rPr>
                <w:b w:val="0"/>
                <w:bCs w:val="0"/>
                <w:sz w:val="19"/>
                <w:szCs w:val="19"/>
              </w:rPr>
              <w:t>Phase 3
Server &amp; Scale</w:t>
            </w:r>
          </w:p>
        </w:tc>
        <w:tc>
          <w:tcPr>
            <w:tcW w:w="2100" w:type="dxa"/>
            <w:tcMar>
              <w:top w:w="90" w:type="dxa"/>
              <w:left w:w="110" w:type="dxa"/>
              <w:bottom w:w="90" w:type="dxa"/>
              <w:right w:w="110" w:type="dxa"/>
            </w:tcMar>
          </w:tcPr>
          <w:p w14:paraId="2754AF88">
            <w:r>
              <w:rPr>
                <w:b w:val="0"/>
                <w:bCs w:val="0"/>
                <w:sz w:val="19"/>
                <w:szCs w:val="19"/>
              </w:rPr>
              <w:t>Move from small demo to a real, running system</w:t>
            </w:r>
          </w:p>
        </w:tc>
        <w:tc>
          <w:tcPr>
            <w:tcW w:w="3300" w:type="dxa"/>
            <w:tcMar>
              <w:top w:w="90" w:type="dxa"/>
              <w:left w:w="110" w:type="dxa"/>
              <w:bottom w:w="90" w:type="dxa"/>
              <w:right w:w="110" w:type="dxa"/>
            </w:tcMar>
          </w:tcPr>
          <w:p w14:paraId="137F09B6">
            <w:r>
              <w:rPr>
                <w:b w:val="0"/>
                <w:bCs w:val="0"/>
                <w:sz w:val="19"/>
                <w:szCs w:val="19"/>
              </w:rPr>
              <w:t>Deploy on the dedicated server; add anomaly detection and forecasting</w:t>
            </w:r>
          </w:p>
        </w:tc>
        <w:tc>
          <w:tcPr>
            <w:tcW w:w="2400" w:type="dxa"/>
            <w:tcMar>
              <w:top w:w="90" w:type="dxa"/>
              <w:left w:w="110" w:type="dxa"/>
              <w:bottom w:w="90" w:type="dxa"/>
              <w:right w:w="110" w:type="dxa"/>
            </w:tcMar>
          </w:tcPr>
          <w:p w14:paraId="64C795EB">
            <w:r>
              <w:rPr>
                <w:b w:val="0"/>
                <w:bCs w:val="0"/>
                <w:sz w:val="19"/>
                <w:szCs w:val="19"/>
              </w:rPr>
              <w:t>A usable internal tool, accessible to the team</w:t>
            </w:r>
          </w:p>
        </w:tc>
      </w:tr>
      <w:tr w14:paraId="4C1B7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EAF1F8"/>
            <w:tcMar>
              <w:top w:w="90" w:type="dxa"/>
              <w:left w:w="110" w:type="dxa"/>
              <w:bottom w:w="90" w:type="dxa"/>
              <w:right w:w="110" w:type="dxa"/>
            </w:tcMar>
          </w:tcPr>
          <w:p w14:paraId="68DE8FBB">
            <w:r>
              <w:rPr>
                <w:b w:val="0"/>
                <w:bCs w:val="0"/>
                <w:sz w:val="19"/>
                <w:szCs w:val="19"/>
              </w:rPr>
              <w:t>Phase 4
Expand &amp; Harden</w:t>
            </w:r>
          </w:p>
        </w:tc>
        <w:tc>
          <w:tcPr>
            <w:tcW w:w="2100" w:type="dxa"/>
            <w:shd w:val="clear" w:color="auto" w:fill="EAF1F8"/>
            <w:tcMar>
              <w:top w:w="90" w:type="dxa"/>
              <w:left w:w="110" w:type="dxa"/>
              <w:bottom w:w="90" w:type="dxa"/>
              <w:right w:w="110" w:type="dxa"/>
            </w:tcMar>
          </w:tcPr>
          <w:p w14:paraId="6CC99F74">
            <w:r>
              <w:rPr>
                <w:b w:val="0"/>
                <w:bCs w:val="0"/>
                <w:sz w:val="19"/>
                <w:szCs w:val="19"/>
              </w:rPr>
              <w:t>Make it reliable and broaden its use</w:t>
            </w:r>
          </w:p>
        </w:tc>
        <w:tc>
          <w:tcPr>
            <w:tcW w:w="3300" w:type="dxa"/>
            <w:shd w:val="clear" w:color="auto" w:fill="EAF1F8"/>
            <w:tcMar>
              <w:top w:w="90" w:type="dxa"/>
              <w:left w:w="110" w:type="dxa"/>
              <w:bottom w:w="90" w:type="dxa"/>
              <w:right w:w="110" w:type="dxa"/>
            </w:tcMar>
          </w:tcPr>
          <w:p w14:paraId="32D38624">
            <w:r>
              <w:rPr>
                <w:b w:val="0"/>
                <w:bCs w:val="0"/>
                <w:sz w:val="19"/>
                <w:szCs w:val="19"/>
              </w:rPr>
              <w:t>Add an accuracy-checking layer; expand beyond revenue to inventory, marketing, HR data</w:t>
            </w:r>
          </w:p>
        </w:tc>
        <w:tc>
          <w:tcPr>
            <w:tcW w:w="2400" w:type="dxa"/>
            <w:shd w:val="clear" w:color="auto" w:fill="EAF1F8"/>
            <w:tcMar>
              <w:top w:w="90" w:type="dxa"/>
              <w:left w:w="110" w:type="dxa"/>
              <w:bottom w:w="90" w:type="dxa"/>
              <w:right w:w="110" w:type="dxa"/>
            </w:tcMar>
          </w:tcPr>
          <w:p w14:paraId="3E7ABC12">
            <w:r>
              <w:rPr>
                <w:b w:val="0"/>
                <w:bCs w:val="0"/>
                <w:sz w:val="19"/>
                <w:szCs w:val="19"/>
              </w:rPr>
              <w:t>A trustworthy, multi-domain analytics assistant</w:t>
            </w:r>
          </w:p>
        </w:tc>
      </w:tr>
    </w:tbl>
    <w:p w14:paraId="318959B5">
      <w:pPr>
        <w:spacing w:before="300"/>
      </w:pP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800"/>
      </w:tblGrid>
      <w:tr w14:paraId="625DB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F4E79"/>
            <w:tcMar>
              <w:top w:w="140" w:type="dxa"/>
              <w:left w:w="100" w:type="dxa"/>
              <w:bottom w:w="140" w:type="dxa"/>
              <w:right w:w="100" w:type="dxa"/>
            </w:tcMar>
            <w:vAlign w:val="center"/>
          </w:tcPr>
          <w:p w14:paraId="5B2ACEBA">
            <w:pPr>
              <w:jc w:val="center"/>
            </w:pPr>
            <w:r>
              <w:rPr>
                <w:b/>
                <w:bCs/>
                <w:color w:val="FFFFFF"/>
                <w:sz w:val="30"/>
                <w:szCs w:val="30"/>
              </w:rPr>
              <w:t>09</w:t>
            </w:r>
          </w:p>
        </w:tc>
        <w:tc>
          <w:tcPr>
            <w:tcW w:w="8800" w:type="dxa"/>
            <w:shd w:val="clear" w:color="auto" w:fill="EAF1F8"/>
            <w:tcMar>
              <w:top w:w="140" w:type="dxa"/>
              <w:left w:w="200" w:type="dxa"/>
              <w:bottom w:w="140" w:type="dxa"/>
              <w:right w:w="100" w:type="dxa"/>
            </w:tcMar>
            <w:vAlign w:val="center"/>
          </w:tcPr>
          <w:p w14:paraId="2F29FDCA">
            <w:r>
              <w:rPr>
                <w:b/>
                <w:bCs/>
                <w:color w:val="1F4E79"/>
                <w:sz w:val="28"/>
                <w:szCs w:val="28"/>
              </w:rPr>
              <w:t>Competitive Landscape</w:t>
            </w:r>
          </w:p>
        </w:tc>
      </w:tr>
    </w:tbl>
    <w:p w14:paraId="6EF331E2">
      <w:pPr>
        <w:spacing w:before="200"/>
      </w:pPr>
    </w:p>
    <w:p w14:paraId="4DB0D204">
      <w:pPr>
        <w:spacing w:after="160"/>
        <w:jc w:val="both"/>
      </w:pPr>
      <w:r>
        <w:rPr>
          <w:sz w:val="21"/>
          <w:szCs w:val="21"/>
        </w:rPr>
        <w:t>Tools worth studying closely to understand current limitations: ChatGPT's Advanced Data Analysis / Code Interpreter, PandasAI, Julius AI, Powerdrill, and ThoughtSpot's AI layer.</w:t>
      </w:r>
    </w:p>
    <w:p w14:paraId="367EBFEC">
      <w:pPr>
        <w:spacing w:after="160"/>
        <w:jc w:val="both"/>
      </w:pPr>
      <w:r>
        <w:rPr>
          <w:sz w:val="21"/>
          <w:szCs w:val="21"/>
        </w:rPr>
        <w:t>Common weaknesses observed in these tools, which this project should aim to avoid:</w:t>
      </w:r>
    </w:p>
    <w:p w14:paraId="6C2EE4F5">
      <w:pPr>
        <w:spacing w:after="90"/>
        <w:ind w:left="360" w:hanging="360"/>
      </w:pPr>
      <w:r>
        <w:rPr>
          <w:b/>
          <w:bCs/>
          <w:color w:val="B08D57"/>
        </w:rPr>
        <w:t xml:space="preserve">▸  </w:t>
      </w:r>
      <w:r>
        <w:rPr>
          <w:sz w:val="21"/>
          <w:szCs w:val="21"/>
        </w:rPr>
        <w:t>They mostly stay at the Descriptive level and rarely explain the “why.”</w:t>
      </w:r>
    </w:p>
    <w:p w14:paraId="60E349D5">
      <w:pPr>
        <w:spacing w:after="90"/>
        <w:ind w:left="360" w:hanging="360"/>
      </w:pPr>
      <w:r>
        <w:rPr>
          <w:b/>
          <w:bCs/>
          <w:color w:val="B08D57"/>
        </w:rPr>
        <w:t xml:space="preserve">▸  </w:t>
      </w:r>
      <w:r>
        <w:rPr>
          <w:sz w:val="21"/>
          <w:szCs w:val="21"/>
        </w:rPr>
        <w:t>They can generate incorrect queries on complex, multi-table data, leading to wrong answers presented confidently.</w:t>
      </w:r>
    </w:p>
    <w:p w14:paraId="79C4F986">
      <w:pPr>
        <w:spacing w:after="90"/>
        <w:ind w:left="360" w:hanging="360"/>
      </w:pPr>
      <w:r>
        <w:rPr>
          <w:b/>
          <w:bCs/>
          <w:color w:val="B08D57"/>
        </w:rPr>
        <w:t xml:space="preserve">▸  </w:t>
      </w:r>
      <w:r>
        <w:rPr>
          <w:sz w:val="21"/>
          <w:szCs w:val="21"/>
        </w:rPr>
        <w:t>They have no persistent memory of business context (e.g., what “normal” looks like for a specific company).</w:t>
      </w:r>
    </w:p>
    <w:p w14:paraId="5CDA464C">
      <w:pPr>
        <w:spacing w:after="90"/>
        <w:ind w:left="360" w:hanging="360"/>
      </w:pPr>
      <w:r>
        <w:rPr>
          <w:b/>
          <w:bCs/>
          <w:color w:val="B08D57"/>
        </w:rPr>
        <w:t xml:space="preserve">▸  </w:t>
      </w:r>
      <w:r>
        <w:rPr>
          <w:sz w:val="21"/>
          <w:szCs w:val="21"/>
        </w:rPr>
        <w:t>They struggle when data spans multiple related tables rather than a single flat file.</w:t>
      </w:r>
    </w:p>
    <w:p w14:paraId="4D1C410B">
      <w:r>
        <w:br w:type="page"/>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800"/>
      </w:tblGrid>
      <w:tr w14:paraId="675B8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F4E79"/>
            <w:tcMar>
              <w:top w:w="140" w:type="dxa"/>
              <w:left w:w="100" w:type="dxa"/>
              <w:bottom w:w="140" w:type="dxa"/>
              <w:right w:w="100" w:type="dxa"/>
            </w:tcMar>
            <w:vAlign w:val="center"/>
          </w:tcPr>
          <w:p w14:paraId="3B2397E8">
            <w:pPr>
              <w:jc w:val="center"/>
            </w:pPr>
            <w:r>
              <w:rPr>
                <w:b/>
                <w:bCs/>
                <w:color w:val="FFFFFF"/>
                <w:sz w:val="30"/>
                <w:szCs w:val="30"/>
              </w:rPr>
              <w:t>10</w:t>
            </w:r>
          </w:p>
        </w:tc>
        <w:tc>
          <w:tcPr>
            <w:tcW w:w="8800" w:type="dxa"/>
            <w:shd w:val="clear" w:color="auto" w:fill="EAF1F8"/>
            <w:tcMar>
              <w:top w:w="140" w:type="dxa"/>
              <w:left w:w="200" w:type="dxa"/>
              <w:bottom w:w="140" w:type="dxa"/>
              <w:right w:w="100" w:type="dxa"/>
            </w:tcMar>
            <w:vAlign w:val="center"/>
          </w:tcPr>
          <w:p w14:paraId="3FABBF0A">
            <w:r>
              <w:rPr>
                <w:b/>
                <w:bCs/>
                <w:color w:val="1F4E79"/>
                <w:sz w:val="28"/>
                <w:szCs w:val="28"/>
              </w:rPr>
              <w:t>What “Success” Looks Like</w:t>
            </w:r>
          </w:p>
        </w:tc>
      </w:tr>
    </w:tbl>
    <w:p w14:paraId="3ED79A07">
      <w:pPr>
        <w:spacing w:before="200"/>
      </w:pPr>
    </w:p>
    <w:p w14:paraId="7A773A02">
      <w:pPr>
        <w:spacing w:after="160"/>
        <w:jc w:val="both"/>
      </w:pPr>
      <w:r>
        <w:rPr>
          <w:sz w:val="21"/>
          <w:szCs w:val="21"/>
        </w:rPr>
        <w:t>To keep the project grounded, here is what a successful first version should be able to do, described in plain terms:</w:t>
      </w:r>
    </w:p>
    <w:p w14:paraId="1A65D05D">
      <w:pPr>
        <w:spacing w:after="90"/>
        <w:ind w:left="360" w:hanging="360"/>
      </w:pPr>
      <w:r>
        <w:rPr>
          <w:b/>
          <w:bCs/>
          <w:color w:val="B08D57"/>
        </w:rPr>
        <w:t xml:space="preserve">▸  </w:t>
      </w:r>
      <w:r>
        <w:rPr>
          <w:sz w:val="21"/>
          <w:szCs w:val="21"/>
        </w:rPr>
        <w:t>Given a revenue dataset, correctly describe the main trend without being told what to look for.</w:t>
      </w:r>
    </w:p>
    <w:p w14:paraId="40A0AA9B">
      <w:pPr>
        <w:spacing w:after="90"/>
        <w:ind w:left="360" w:hanging="360"/>
      </w:pPr>
      <w:r>
        <w:rPr>
          <w:b/>
          <w:bCs/>
          <w:color w:val="B08D57"/>
        </w:rPr>
        <w:t xml:space="preserve">▸  </w:t>
      </w:r>
      <w:r>
        <w:rPr>
          <w:sz w:val="21"/>
          <w:szCs w:val="21"/>
        </w:rPr>
        <w:t>Correctly point to a plausible, data-supported reason behind a trend (not a guess).</w:t>
      </w:r>
    </w:p>
    <w:p w14:paraId="24ADDB84">
      <w:pPr>
        <w:spacing w:after="90"/>
        <w:ind w:left="360" w:hanging="360"/>
      </w:pPr>
      <w:r>
        <w:rPr>
          <w:b/>
          <w:bCs/>
          <w:color w:val="B08D57"/>
        </w:rPr>
        <w:t xml:space="preserve">▸  </w:t>
      </w:r>
      <w:r>
        <w:rPr>
          <w:sz w:val="21"/>
          <w:szCs w:val="21"/>
        </w:rPr>
        <w:t>Flag at least the most obvious anomalies (e.g., a sudden, large drop) automatically.</w:t>
      </w:r>
    </w:p>
    <w:p w14:paraId="21764127">
      <w:pPr>
        <w:spacing w:after="90"/>
        <w:ind w:left="360" w:hanging="360"/>
      </w:pPr>
      <w:r>
        <w:rPr>
          <w:b/>
          <w:bCs/>
          <w:color w:val="B08D57"/>
        </w:rPr>
        <w:t xml:space="preserve">▸  </w:t>
      </w:r>
      <w:r>
        <w:rPr>
          <w:sz w:val="21"/>
          <w:szCs w:val="21"/>
        </w:rPr>
        <w:t>Suggest a reasonable, relevant next action — not a generic statement.</w:t>
      </w:r>
    </w:p>
    <w:p w14:paraId="0039A77E">
      <w:pPr>
        <w:spacing w:after="90"/>
        <w:ind w:left="360" w:hanging="360"/>
      </w:pPr>
      <w:r>
        <w:rPr>
          <w:b/>
          <w:bCs/>
          <w:color w:val="B08D57"/>
        </w:rPr>
        <w:t xml:space="preserve">▸  </w:t>
      </w:r>
      <w:r>
        <w:rPr>
          <w:sz w:val="21"/>
          <w:szCs w:val="21"/>
        </w:rPr>
        <w:t>Be understandable by someone with no data or coding background.</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800"/>
      </w:tblGrid>
      <w:tr w14:paraId="18BE9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F4E79"/>
            <w:tcMar>
              <w:top w:w="140" w:type="dxa"/>
              <w:left w:w="100" w:type="dxa"/>
              <w:bottom w:w="140" w:type="dxa"/>
              <w:right w:w="100" w:type="dxa"/>
            </w:tcMar>
            <w:vAlign w:val="center"/>
          </w:tcPr>
          <w:p w14:paraId="52577295">
            <w:pPr>
              <w:jc w:val="center"/>
            </w:pPr>
            <w:r>
              <w:rPr>
                <w:b/>
                <w:bCs/>
                <w:color w:val="FFFFFF"/>
                <w:sz w:val="30"/>
                <w:szCs w:val="30"/>
              </w:rPr>
              <w:t>11</w:t>
            </w:r>
          </w:p>
        </w:tc>
        <w:tc>
          <w:tcPr>
            <w:tcW w:w="8800" w:type="dxa"/>
            <w:shd w:val="clear" w:color="auto" w:fill="EAF1F8"/>
            <w:tcMar>
              <w:top w:w="140" w:type="dxa"/>
              <w:left w:w="200" w:type="dxa"/>
              <w:bottom w:w="140" w:type="dxa"/>
              <w:right w:w="100" w:type="dxa"/>
            </w:tcMar>
            <w:vAlign w:val="center"/>
          </w:tcPr>
          <w:p w14:paraId="6FA4D393">
            <w:r>
              <w:rPr>
                <w:b/>
                <w:bCs/>
                <w:color w:val="1F4E79"/>
                <w:sz w:val="28"/>
                <w:szCs w:val="28"/>
              </w:rPr>
              <w:t>Glossary of Terms</w:t>
            </w:r>
          </w:p>
        </w:tc>
      </w:tr>
    </w:tbl>
    <w:p w14:paraId="15922DF5">
      <w:pPr>
        <w:spacing w:before="200"/>
      </w:pPr>
    </w:p>
    <w:p w14:paraId="17352C11">
      <w:pPr>
        <w:spacing w:after="160"/>
        <w:jc w:val="both"/>
      </w:pPr>
      <w:r>
        <w:rPr>
          <w:sz w:val="21"/>
          <w:szCs w:val="21"/>
        </w:rPr>
        <w:t>A quick reference for any term used in this document or in future project discussions.</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100"/>
      </w:tblGrid>
      <w:tr w14:paraId="2BB0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shd w:val="clear" w:color="auto" w:fill="1F4E79"/>
            <w:tcMar>
              <w:top w:w="90" w:type="dxa"/>
              <w:left w:w="110" w:type="dxa"/>
              <w:bottom w:w="90" w:type="dxa"/>
              <w:right w:w="110" w:type="dxa"/>
            </w:tcMar>
          </w:tcPr>
          <w:p w14:paraId="086ABE9E">
            <w:r>
              <w:rPr>
                <w:b/>
                <w:bCs/>
                <w:color w:val="FFFFFF"/>
                <w:sz w:val="19"/>
                <w:szCs w:val="19"/>
              </w:rPr>
              <w:t>Term</w:t>
            </w:r>
          </w:p>
        </w:tc>
        <w:tc>
          <w:tcPr>
            <w:tcW w:w="7100" w:type="dxa"/>
            <w:shd w:val="clear" w:color="auto" w:fill="1F4E79"/>
            <w:tcMar>
              <w:top w:w="90" w:type="dxa"/>
              <w:left w:w="110" w:type="dxa"/>
              <w:bottom w:w="90" w:type="dxa"/>
              <w:right w:w="110" w:type="dxa"/>
            </w:tcMar>
          </w:tcPr>
          <w:p w14:paraId="7770281E">
            <w:r>
              <w:rPr>
                <w:b/>
                <w:bCs/>
                <w:color w:val="FFFFFF"/>
                <w:sz w:val="19"/>
                <w:szCs w:val="19"/>
              </w:rPr>
              <w:t>Plain-English Meaning</w:t>
            </w:r>
          </w:p>
        </w:tc>
      </w:tr>
      <w:tr w14:paraId="367D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tcPr>
          <w:p w14:paraId="1D6E63B5">
            <w:r>
              <w:rPr>
                <w:b w:val="0"/>
                <w:bCs w:val="0"/>
                <w:sz w:val="19"/>
                <w:szCs w:val="19"/>
              </w:rPr>
              <w:t>LLM (Large Language Model)</w:t>
            </w:r>
          </w:p>
        </w:tc>
        <w:tc>
          <w:tcPr>
            <w:tcW w:w="7100" w:type="dxa"/>
            <w:tcMar>
              <w:top w:w="90" w:type="dxa"/>
              <w:left w:w="110" w:type="dxa"/>
              <w:bottom w:w="90" w:type="dxa"/>
              <w:right w:w="110" w:type="dxa"/>
            </w:tcMar>
          </w:tcPr>
          <w:p w14:paraId="5F6E6937">
            <w:r>
              <w:rPr>
                <w:b w:val="0"/>
                <w:bCs w:val="0"/>
                <w:sz w:val="19"/>
                <w:szCs w:val="19"/>
              </w:rPr>
              <w:t>The AI technology (like the one powering ChatGPT) that reads and writes natural human language, used here to explain data findings in plain sentences.</w:t>
            </w:r>
          </w:p>
        </w:tc>
      </w:tr>
      <w:tr w14:paraId="51669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8"/>
            <w:tcMar>
              <w:top w:w="90" w:type="dxa"/>
              <w:left w:w="110" w:type="dxa"/>
              <w:bottom w:w="90" w:type="dxa"/>
              <w:right w:w="110" w:type="dxa"/>
            </w:tcMar>
          </w:tcPr>
          <w:p w14:paraId="538182B8">
            <w:r>
              <w:rPr>
                <w:b w:val="0"/>
                <w:bCs w:val="0"/>
                <w:sz w:val="19"/>
                <w:szCs w:val="19"/>
              </w:rPr>
              <w:t>Insight</w:t>
            </w:r>
          </w:p>
        </w:tc>
        <w:tc>
          <w:tcPr>
            <w:tcW w:w="7100" w:type="dxa"/>
            <w:shd w:val="clear" w:color="auto" w:fill="EAF1F8"/>
            <w:tcMar>
              <w:top w:w="90" w:type="dxa"/>
              <w:left w:w="110" w:type="dxa"/>
              <w:bottom w:w="90" w:type="dxa"/>
              <w:right w:w="110" w:type="dxa"/>
            </w:tcMar>
          </w:tcPr>
          <w:p w14:paraId="398E6780">
            <w:r>
              <w:rPr>
                <w:b w:val="0"/>
                <w:bCs w:val="0"/>
                <w:sz w:val="19"/>
                <w:szCs w:val="19"/>
              </w:rPr>
              <w:t>A specific, useful observation drawn from data — not just a number, but what the number means.</w:t>
            </w:r>
          </w:p>
        </w:tc>
      </w:tr>
      <w:tr w14:paraId="4318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tcPr>
          <w:p w14:paraId="5B8E4127">
            <w:r>
              <w:rPr>
                <w:b w:val="0"/>
                <w:bCs w:val="0"/>
                <w:sz w:val="19"/>
                <w:szCs w:val="19"/>
              </w:rPr>
              <w:t>Descriptive / Diagnostic / Predictive / Prescriptive</w:t>
            </w:r>
          </w:p>
        </w:tc>
        <w:tc>
          <w:tcPr>
            <w:tcW w:w="7100" w:type="dxa"/>
            <w:tcMar>
              <w:top w:w="90" w:type="dxa"/>
              <w:left w:w="110" w:type="dxa"/>
              <w:bottom w:w="90" w:type="dxa"/>
              <w:right w:w="110" w:type="dxa"/>
            </w:tcMar>
          </w:tcPr>
          <w:p w14:paraId="75EF941A">
            <w:r>
              <w:rPr>
                <w:b w:val="0"/>
                <w:bCs w:val="0"/>
                <w:sz w:val="19"/>
                <w:szCs w:val="19"/>
              </w:rPr>
              <w:t>Four levels of analysis: what happened, why, what's next, and what to do — see Section 4.</w:t>
            </w:r>
          </w:p>
        </w:tc>
      </w:tr>
      <w:tr w14:paraId="12658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8"/>
            <w:tcMar>
              <w:top w:w="90" w:type="dxa"/>
              <w:left w:w="110" w:type="dxa"/>
              <w:bottom w:w="90" w:type="dxa"/>
              <w:right w:w="110" w:type="dxa"/>
            </w:tcMar>
          </w:tcPr>
          <w:p w14:paraId="51A96302">
            <w:r>
              <w:rPr>
                <w:b w:val="0"/>
                <w:bCs w:val="0"/>
                <w:sz w:val="19"/>
                <w:szCs w:val="19"/>
              </w:rPr>
              <w:t>Query / Querying</w:t>
            </w:r>
          </w:p>
        </w:tc>
        <w:tc>
          <w:tcPr>
            <w:tcW w:w="7100" w:type="dxa"/>
            <w:shd w:val="clear" w:color="auto" w:fill="EAF1F8"/>
            <w:tcMar>
              <w:top w:w="90" w:type="dxa"/>
              <w:left w:w="110" w:type="dxa"/>
              <w:bottom w:w="90" w:type="dxa"/>
              <w:right w:w="110" w:type="dxa"/>
            </w:tcMar>
          </w:tcPr>
          <w:p w14:paraId="109ED876">
            <w:r>
              <w:rPr>
                <w:b w:val="0"/>
                <w:bCs w:val="0"/>
                <w:sz w:val="19"/>
                <w:szCs w:val="19"/>
              </w:rPr>
              <w:t>Asking the underlying data a specific question, e.g. “total revenue by region for March.”</w:t>
            </w:r>
          </w:p>
        </w:tc>
      </w:tr>
      <w:tr w14:paraId="5224E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tcPr>
          <w:p w14:paraId="3B63C98F">
            <w:r>
              <w:rPr>
                <w:b w:val="0"/>
                <w:bCs w:val="0"/>
                <w:sz w:val="19"/>
                <w:szCs w:val="19"/>
              </w:rPr>
              <w:t>SQL</w:t>
            </w:r>
          </w:p>
        </w:tc>
        <w:tc>
          <w:tcPr>
            <w:tcW w:w="7100" w:type="dxa"/>
            <w:tcMar>
              <w:top w:w="90" w:type="dxa"/>
              <w:left w:w="110" w:type="dxa"/>
              <w:bottom w:w="90" w:type="dxa"/>
              <w:right w:w="110" w:type="dxa"/>
            </w:tcMar>
          </w:tcPr>
          <w:p w14:paraId="33658728">
            <w:r>
              <w:rPr>
                <w:b w:val="0"/>
                <w:bCs w:val="0"/>
                <w:sz w:val="19"/>
                <w:szCs w:val="19"/>
              </w:rPr>
              <w:t>A standard language used to ask structured questions to a database; the system writes this automatically behind the scenes.</w:t>
            </w:r>
          </w:p>
        </w:tc>
      </w:tr>
      <w:tr w14:paraId="740F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8"/>
            <w:tcMar>
              <w:top w:w="90" w:type="dxa"/>
              <w:left w:w="110" w:type="dxa"/>
              <w:bottom w:w="90" w:type="dxa"/>
              <w:right w:w="110" w:type="dxa"/>
            </w:tcMar>
          </w:tcPr>
          <w:p w14:paraId="7ABB7B24">
            <w:r>
              <w:rPr>
                <w:b w:val="0"/>
                <w:bCs w:val="0"/>
                <w:sz w:val="19"/>
                <w:szCs w:val="19"/>
              </w:rPr>
              <w:t>Anomaly</w:t>
            </w:r>
          </w:p>
        </w:tc>
        <w:tc>
          <w:tcPr>
            <w:tcW w:w="7100" w:type="dxa"/>
            <w:shd w:val="clear" w:color="auto" w:fill="EAF1F8"/>
            <w:tcMar>
              <w:top w:w="90" w:type="dxa"/>
              <w:left w:w="110" w:type="dxa"/>
              <w:bottom w:w="90" w:type="dxa"/>
              <w:right w:w="110" w:type="dxa"/>
            </w:tcMar>
          </w:tcPr>
          <w:p w14:paraId="19F181EB">
            <w:r>
              <w:rPr>
                <w:b w:val="0"/>
                <w:bCs w:val="0"/>
                <w:sz w:val="19"/>
                <w:szCs w:val="19"/>
              </w:rPr>
              <w:t>A data point or trend that looks unusual compared to normal patterns — a red flag worth investigating.</w:t>
            </w:r>
          </w:p>
        </w:tc>
      </w:tr>
      <w:tr w14:paraId="02AD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tcPr>
          <w:p w14:paraId="2DBD2D91">
            <w:r>
              <w:rPr>
                <w:b w:val="0"/>
                <w:bCs w:val="0"/>
                <w:sz w:val="19"/>
                <w:szCs w:val="19"/>
              </w:rPr>
              <w:t>Forecasting</w:t>
            </w:r>
          </w:p>
        </w:tc>
        <w:tc>
          <w:tcPr>
            <w:tcW w:w="7100" w:type="dxa"/>
            <w:tcMar>
              <w:top w:w="90" w:type="dxa"/>
              <w:left w:w="110" w:type="dxa"/>
              <w:bottom w:w="90" w:type="dxa"/>
              <w:right w:w="110" w:type="dxa"/>
            </w:tcMar>
          </w:tcPr>
          <w:p w14:paraId="0B322148">
            <w:r>
              <w:rPr>
                <w:b w:val="0"/>
                <w:bCs w:val="0"/>
                <w:sz w:val="19"/>
                <w:szCs w:val="19"/>
              </w:rPr>
              <w:t>Projecting what a number (like revenue) is likely to look like in the future, based on past trends.</w:t>
            </w:r>
          </w:p>
        </w:tc>
      </w:tr>
      <w:tr w14:paraId="2645D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8"/>
            <w:tcMar>
              <w:top w:w="90" w:type="dxa"/>
              <w:left w:w="110" w:type="dxa"/>
              <w:bottom w:w="90" w:type="dxa"/>
              <w:right w:w="110" w:type="dxa"/>
            </w:tcMar>
          </w:tcPr>
          <w:p w14:paraId="5A1C9D6A">
            <w:r>
              <w:rPr>
                <w:b w:val="0"/>
                <w:bCs w:val="0"/>
                <w:sz w:val="19"/>
                <w:szCs w:val="19"/>
              </w:rPr>
              <w:t>Dashboard</w:t>
            </w:r>
          </w:p>
        </w:tc>
        <w:tc>
          <w:tcPr>
            <w:tcW w:w="7100" w:type="dxa"/>
            <w:shd w:val="clear" w:color="auto" w:fill="EAF1F8"/>
            <w:tcMar>
              <w:top w:w="90" w:type="dxa"/>
              <w:left w:w="110" w:type="dxa"/>
              <w:bottom w:w="90" w:type="dxa"/>
              <w:right w:w="110" w:type="dxa"/>
            </w:tcMar>
          </w:tcPr>
          <w:p w14:paraId="560D64EC">
            <w:r>
              <w:rPr>
                <w:b w:val="0"/>
                <w:bCs w:val="0"/>
                <w:sz w:val="19"/>
                <w:szCs w:val="19"/>
              </w:rPr>
              <w:t>A visual screen with charts and numbers; our tool goes beyond this by explaining the charts in words.</w:t>
            </w:r>
          </w:p>
        </w:tc>
      </w:tr>
      <w:tr w14:paraId="4C9C3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tcPr>
          <w:p w14:paraId="754CCA54">
            <w:r>
              <w:rPr>
                <w:b w:val="0"/>
                <w:bCs w:val="0"/>
                <w:sz w:val="19"/>
                <w:szCs w:val="19"/>
              </w:rPr>
              <w:t>Agent (AI agent)</w:t>
            </w:r>
          </w:p>
        </w:tc>
        <w:tc>
          <w:tcPr>
            <w:tcW w:w="7100" w:type="dxa"/>
            <w:tcMar>
              <w:top w:w="90" w:type="dxa"/>
              <w:left w:w="110" w:type="dxa"/>
              <w:bottom w:w="90" w:type="dxa"/>
              <w:right w:w="110" w:type="dxa"/>
            </w:tcMar>
          </w:tcPr>
          <w:p w14:paraId="34893858">
            <w:r>
              <w:rPr>
                <w:b w:val="0"/>
                <w:bCs w:val="0"/>
                <w:sz w:val="19"/>
                <w:szCs w:val="19"/>
              </w:rPr>
              <w:t>A component of the system that performs one specific job automatically — e.g., one agent forms questions, another agent checks the data, another writes the explanation.</w:t>
            </w:r>
          </w:p>
        </w:tc>
      </w:tr>
      <w:tr w14:paraId="271FB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AF1F8"/>
            <w:tcMar>
              <w:top w:w="90" w:type="dxa"/>
              <w:left w:w="110" w:type="dxa"/>
              <w:bottom w:w="90" w:type="dxa"/>
              <w:right w:w="110" w:type="dxa"/>
            </w:tcMar>
          </w:tcPr>
          <w:p w14:paraId="601384E0">
            <w:r>
              <w:rPr>
                <w:b w:val="0"/>
                <w:bCs w:val="0"/>
                <w:sz w:val="19"/>
                <w:szCs w:val="19"/>
              </w:rPr>
              <w:t>Pipeline</w:t>
            </w:r>
          </w:p>
        </w:tc>
        <w:tc>
          <w:tcPr>
            <w:tcW w:w="7100" w:type="dxa"/>
            <w:shd w:val="clear" w:color="auto" w:fill="EAF1F8"/>
            <w:tcMar>
              <w:top w:w="90" w:type="dxa"/>
              <w:left w:w="110" w:type="dxa"/>
              <w:bottom w:w="90" w:type="dxa"/>
              <w:right w:w="110" w:type="dxa"/>
            </w:tcMar>
          </w:tcPr>
          <w:p w14:paraId="0F5129C3">
            <w:r>
              <w:rPr>
                <w:b w:val="0"/>
                <w:bCs w:val="0"/>
                <w:sz w:val="19"/>
                <w:szCs w:val="19"/>
              </w:rPr>
              <w:t>The overall sequence of steps data passes through, from raw upload to final plain-English output.</w:t>
            </w:r>
          </w:p>
        </w:tc>
      </w:tr>
    </w:tbl>
    <w:p w14:paraId="63E97E4D">
      <w:r>
        <w:br w:type="page"/>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800"/>
      </w:tblGrid>
      <w:tr w14:paraId="13E7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 w:type="dxa"/>
            <w:shd w:val="clear" w:color="auto" w:fill="1F4E79"/>
            <w:tcMar>
              <w:top w:w="140" w:type="dxa"/>
              <w:left w:w="100" w:type="dxa"/>
              <w:bottom w:w="140" w:type="dxa"/>
              <w:right w:w="100" w:type="dxa"/>
            </w:tcMar>
            <w:vAlign w:val="center"/>
          </w:tcPr>
          <w:p w14:paraId="5DCE636F">
            <w:pPr>
              <w:jc w:val="center"/>
            </w:pPr>
            <w:r>
              <w:rPr>
                <w:b/>
                <w:bCs/>
                <w:color w:val="FFFFFF"/>
                <w:sz w:val="30"/>
                <w:szCs w:val="30"/>
              </w:rPr>
              <w:t>12</w:t>
            </w:r>
          </w:p>
        </w:tc>
        <w:tc>
          <w:tcPr>
            <w:tcW w:w="8800" w:type="dxa"/>
            <w:shd w:val="clear" w:color="auto" w:fill="EAF1F8"/>
            <w:tcMar>
              <w:top w:w="140" w:type="dxa"/>
              <w:left w:w="200" w:type="dxa"/>
              <w:bottom w:w="140" w:type="dxa"/>
              <w:right w:w="100" w:type="dxa"/>
            </w:tcMar>
            <w:vAlign w:val="center"/>
          </w:tcPr>
          <w:p w14:paraId="445B934E">
            <w:r>
              <w:rPr>
                <w:b/>
                <w:bCs/>
                <w:color w:val="1F4E79"/>
                <w:sz w:val="28"/>
                <w:szCs w:val="28"/>
              </w:rPr>
              <w:t>Research References</w:t>
            </w:r>
          </w:p>
        </w:tc>
      </w:tr>
    </w:tbl>
    <w:p w14:paraId="47D90A02">
      <w:pPr>
        <w:spacing w:before="200"/>
      </w:pPr>
    </w:p>
    <w:p w14:paraId="12FB373E">
      <w:pPr>
        <w:spacing w:after="160"/>
        <w:jc w:val="both"/>
      </w:pPr>
      <w:r>
        <w:rPr>
          <w:sz w:val="21"/>
          <w:szCs w:val="21"/>
        </w:rPr>
        <w:t>This project's design is informed by the following research (2024-2026), reviewed specifically for this document:</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500"/>
      </w:tblGrid>
      <w:tr w14:paraId="2B2C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1F4E79"/>
            <w:tcMar>
              <w:top w:w="90" w:type="dxa"/>
              <w:left w:w="110" w:type="dxa"/>
              <w:bottom w:w="90" w:type="dxa"/>
              <w:right w:w="110" w:type="dxa"/>
            </w:tcMar>
          </w:tcPr>
          <w:p w14:paraId="42DE0C1D">
            <w:r>
              <w:rPr>
                <w:b/>
                <w:bCs/>
                <w:color w:val="FFFFFF"/>
                <w:sz w:val="19"/>
                <w:szCs w:val="19"/>
              </w:rPr>
              <w:t>Research Paper</w:t>
            </w:r>
          </w:p>
        </w:tc>
        <w:tc>
          <w:tcPr>
            <w:tcW w:w="5500" w:type="dxa"/>
            <w:shd w:val="clear" w:color="auto" w:fill="1F4E79"/>
            <w:tcMar>
              <w:top w:w="90" w:type="dxa"/>
              <w:left w:w="110" w:type="dxa"/>
              <w:bottom w:w="90" w:type="dxa"/>
              <w:right w:w="110" w:type="dxa"/>
            </w:tcMar>
          </w:tcPr>
          <w:p w14:paraId="167D05C6">
            <w:r>
              <w:rPr>
                <w:b/>
                <w:bCs/>
                <w:color w:val="FFFFFF"/>
                <w:sz w:val="19"/>
                <w:szCs w:val="19"/>
              </w:rPr>
              <w:t>What It Contributes to This Project</w:t>
            </w:r>
          </w:p>
        </w:tc>
      </w:tr>
      <w:tr w14:paraId="2A4DF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90" w:type="dxa"/>
              <w:left w:w="110" w:type="dxa"/>
              <w:bottom w:w="90" w:type="dxa"/>
              <w:right w:w="110" w:type="dxa"/>
            </w:tcMar>
          </w:tcPr>
          <w:p w14:paraId="78C46457">
            <w:r>
              <w:rPr>
                <w:b w:val="0"/>
                <w:bCs w:val="0"/>
                <w:sz w:val="19"/>
                <w:szCs w:val="19"/>
              </w:rPr>
              <w:t>An LLM-Based Approach for Insight Generation in Data Analysis (NAACL 2025)</w:t>
            </w:r>
          </w:p>
        </w:tc>
        <w:tc>
          <w:tcPr>
            <w:tcW w:w="5500" w:type="dxa"/>
            <w:tcMar>
              <w:top w:w="90" w:type="dxa"/>
              <w:left w:w="110" w:type="dxa"/>
              <w:bottom w:w="90" w:type="dxa"/>
              <w:right w:w="110" w:type="dxa"/>
            </w:tcMar>
          </w:tcPr>
          <w:p w14:paraId="2577E94F">
            <w:r>
              <w:rPr>
                <w:b w:val="0"/>
                <w:bCs w:val="0"/>
                <w:sz w:val="19"/>
                <w:szCs w:val="19"/>
              </w:rPr>
              <w:t>The core blueprint: question-generation + data-querying + summarization pipeline that this project's architecture is modeled on.</w:t>
            </w:r>
          </w:p>
        </w:tc>
      </w:tr>
      <w:tr w14:paraId="1ABA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EAF1F8"/>
            <w:tcMar>
              <w:top w:w="90" w:type="dxa"/>
              <w:left w:w="110" w:type="dxa"/>
              <w:bottom w:w="90" w:type="dxa"/>
              <w:right w:w="110" w:type="dxa"/>
            </w:tcMar>
          </w:tcPr>
          <w:p w14:paraId="06EB09D9">
            <w:r>
              <w:rPr>
                <w:b w:val="0"/>
                <w:bCs w:val="0"/>
                <w:sz w:val="19"/>
                <w:szCs w:val="19"/>
              </w:rPr>
              <w:t>InsightBench: Evaluating Business Analytics Agents (2024)</w:t>
            </w:r>
          </w:p>
        </w:tc>
        <w:tc>
          <w:tcPr>
            <w:tcW w:w="5500" w:type="dxa"/>
            <w:shd w:val="clear" w:color="auto" w:fill="EAF1F8"/>
            <w:tcMar>
              <w:top w:w="90" w:type="dxa"/>
              <w:left w:w="110" w:type="dxa"/>
              <w:bottom w:w="90" w:type="dxa"/>
              <w:right w:w="110" w:type="dxa"/>
            </w:tcMar>
          </w:tcPr>
          <w:p w14:paraId="126FD26A">
            <w:r>
              <w:rPr>
                <w:b w:val="0"/>
                <w:bCs w:val="0"/>
                <w:sz w:val="19"/>
                <w:szCs w:val="19"/>
              </w:rPr>
              <w:t>Source of the Descriptive / Diagnostic / Predictive / Prescriptive framework used throughout this document.</w:t>
            </w:r>
          </w:p>
        </w:tc>
      </w:tr>
      <w:tr w14:paraId="180D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90" w:type="dxa"/>
              <w:left w:w="110" w:type="dxa"/>
              <w:bottom w:w="90" w:type="dxa"/>
              <w:right w:w="110" w:type="dxa"/>
            </w:tcMar>
          </w:tcPr>
          <w:p w14:paraId="2144C1AE">
            <w:r>
              <w:rPr>
                <w:b w:val="0"/>
                <w:bCs w:val="0"/>
                <w:sz w:val="19"/>
                <w:szCs w:val="19"/>
              </w:rPr>
              <w:t>InsightEval (2025)</w:t>
            </w:r>
          </w:p>
        </w:tc>
        <w:tc>
          <w:tcPr>
            <w:tcW w:w="5500" w:type="dxa"/>
            <w:tcMar>
              <w:top w:w="90" w:type="dxa"/>
              <w:left w:w="110" w:type="dxa"/>
              <w:bottom w:w="90" w:type="dxa"/>
              <w:right w:w="110" w:type="dxa"/>
            </w:tcMar>
          </w:tcPr>
          <w:p w14:paraId="719442B9">
            <w:r>
              <w:rPr>
                <w:b w:val="0"/>
                <w:bCs w:val="0"/>
                <w:sz w:val="19"/>
                <w:szCs w:val="19"/>
              </w:rPr>
              <w:t>Guidance on how to judge whether generated insights are actually good, not just plausible-sounding.</w:t>
            </w:r>
          </w:p>
        </w:tc>
      </w:tr>
      <w:tr w14:paraId="5214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EAF1F8"/>
            <w:tcMar>
              <w:top w:w="90" w:type="dxa"/>
              <w:left w:w="110" w:type="dxa"/>
              <w:bottom w:w="90" w:type="dxa"/>
              <w:right w:w="110" w:type="dxa"/>
            </w:tcMar>
          </w:tcPr>
          <w:p w14:paraId="3218C16D">
            <w:r>
              <w:rPr>
                <w:b w:val="0"/>
                <w:bCs w:val="0"/>
                <w:sz w:val="19"/>
                <w:szCs w:val="19"/>
              </w:rPr>
              <w:t>Next-Gen Database Interfaces: Survey of LLM-based Text-to-SQL</w:t>
            </w:r>
          </w:p>
        </w:tc>
        <w:tc>
          <w:tcPr>
            <w:tcW w:w="5500" w:type="dxa"/>
            <w:shd w:val="clear" w:color="auto" w:fill="EAF1F8"/>
            <w:tcMar>
              <w:top w:w="90" w:type="dxa"/>
              <w:left w:w="110" w:type="dxa"/>
              <w:bottom w:w="90" w:type="dxa"/>
              <w:right w:w="110" w:type="dxa"/>
            </w:tcMar>
          </w:tcPr>
          <w:p w14:paraId="7D745015">
            <w:r>
              <w:rPr>
                <w:b w:val="0"/>
                <w:bCs w:val="0"/>
                <w:sz w:val="19"/>
                <w:szCs w:val="19"/>
              </w:rPr>
              <w:t>Reference for how the system should convert questions into data queries reliably.</w:t>
            </w:r>
          </w:p>
        </w:tc>
      </w:tr>
      <w:tr w14:paraId="6F8D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90" w:type="dxa"/>
              <w:left w:w="110" w:type="dxa"/>
              <w:bottom w:w="90" w:type="dxa"/>
              <w:right w:w="110" w:type="dxa"/>
            </w:tcMar>
          </w:tcPr>
          <w:p w14:paraId="45049FEF">
            <w:r>
              <w:rPr>
                <w:b w:val="0"/>
                <w:bCs w:val="0"/>
                <w:sz w:val="19"/>
                <w:szCs w:val="19"/>
              </w:rPr>
              <w:t>PeerJ Systematic Survey of LLM-based Text-to-SQL</w:t>
            </w:r>
          </w:p>
        </w:tc>
        <w:tc>
          <w:tcPr>
            <w:tcW w:w="5500" w:type="dxa"/>
            <w:tcMar>
              <w:top w:w="90" w:type="dxa"/>
              <w:left w:w="110" w:type="dxa"/>
              <w:bottom w:w="90" w:type="dxa"/>
              <w:right w:w="110" w:type="dxa"/>
            </w:tcMar>
          </w:tcPr>
          <w:p w14:paraId="12CB1347">
            <w:r>
              <w:rPr>
                <w:b w:val="0"/>
                <w:bCs w:val="0"/>
                <w:sz w:val="19"/>
                <w:szCs w:val="19"/>
              </w:rPr>
              <w:t>Warns about security risks (e.g., manipulated inputs tricking the query layer) that must be guarded against.</w:t>
            </w:r>
          </w:p>
        </w:tc>
      </w:tr>
      <w:tr w14:paraId="61D1D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EAF1F8"/>
            <w:tcMar>
              <w:top w:w="90" w:type="dxa"/>
              <w:left w:w="110" w:type="dxa"/>
              <w:bottom w:w="90" w:type="dxa"/>
              <w:right w:w="110" w:type="dxa"/>
            </w:tcMar>
          </w:tcPr>
          <w:p w14:paraId="17F8CFE7">
            <w:r>
              <w:rPr>
                <w:b w:val="0"/>
                <w:bCs w:val="0"/>
                <w:sz w:val="19"/>
                <w:szCs w:val="19"/>
              </w:rPr>
              <w:t>ARIMA Forecasting with LLM-Powered Multi-Agent Coordination for Retail KPIs (2025)</w:t>
            </w:r>
          </w:p>
        </w:tc>
        <w:tc>
          <w:tcPr>
            <w:tcW w:w="5500" w:type="dxa"/>
            <w:shd w:val="clear" w:color="auto" w:fill="EAF1F8"/>
            <w:tcMar>
              <w:top w:w="90" w:type="dxa"/>
              <w:left w:w="110" w:type="dxa"/>
              <w:bottom w:w="90" w:type="dxa"/>
              <w:right w:w="110" w:type="dxa"/>
            </w:tcMar>
          </w:tcPr>
          <w:p w14:paraId="6C94B111">
            <w:r>
              <w:rPr>
                <w:b w:val="0"/>
                <w:bCs w:val="0"/>
                <w:sz w:val="19"/>
                <w:szCs w:val="19"/>
              </w:rPr>
              <w:t>Approach for combining traditional forecasting math with LLM reasoning for the Predictive layer.</w:t>
            </w:r>
          </w:p>
        </w:tc>
      </w:tr>
      <w:tr w14:paraId="0B920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90" w:type="dxa"/>
              <w:left w:w="110" w:type="dxa"/>
              <w:bottom w:w="90" w:type="dxa"/>
              <w:right w:w="110" w:type="dxa"/>
            </w:tcMar>
          </w:tcPr>
          <w:p w14:paraId="255FA778">
            <w:r>
              <w:rPr>
                <w:b w:val="0"/>
                <w:bCs w:val="0"/>
                <w:sz w:val="19"/>
                <w:szCs w:val="19"/>
              </w:rPr>
              <w:t>Enhancing Anomaly Detection in Financial Markets with LLM Multi-Agent Framework (2024)</w:t>
            </w:r>
          </w:p>
        </w:tc>
        <w:tc>
          <w:tcPr>
            <w:tcW w:w="5500" w:type="dxa"/>
            <w:tcMar>
              <w:top w:w="90" w:type="dxa"/>
              <w:left w:w="110" w:type="dxa"/>
              <w:bottom w:w="90" w:type="dxa"/>
              <w:right w:w="110" w:type="dxa"/>
            </w:tcMar>
          </w:tcPr>
          <w:p w14:paraId="51E40CF6">
            <w:r>
              <w:rPr>
                <w:b w:val="0"/>
                <w:bCs w:val="0"/>
                <w:sz w:val="19"/>
                <w:szCs w:val="19"/>
              </w:rPr>
              <w:t>Model for how multiple specialized checks can validate an anomaly before it's shown to the user, reducing false alarms.</w:t>
            </w:r>
          </w:p>
        </w:tc>
      </w:tr>
      <w:tr w14:paraId="20FFA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EAF1F8"/>
            <w:tcMar>
              <w:top w:w="90" w:type="dxa"/>
              <w:left w:w="110" w:type="dxa"/>
              <w:bottom w:w="90" w:type="dxa"/>
              <w:right w:w="110" w:type="dxa"/>
            </w:tcMar>
          </w:tcPr>
          <w:p w14:paraId="1061A702">
            <w:r>
              <w:rPr>
                <w:b w:val="0"/>
                <w:bCs w:val="0"/>
                <w:sz w:val="19"/>
                <w:szCs w:val="19"/>
              </w:rPr>
              <w:t>Detecting Time Series Anomalies Like an Expert (2026)</w:t>
            </w:r>
          </w:p>
        </w:tc>
        <w:tc>
          <w:tcPr>
            <w:tcW w:w="5500" w:type="dxa"/>
            <w:shd w:val="clear" w:color="auto" w:fill="EAF1F8"/>
            <w:tcMar>
              <w:top w:w="90" w:type="dxa"/>
              <w:left w:w="110" w:type="dxa"/>
              <w:bottom w:w="90" w:type="dxa"/>
              <w:right w:w="110" w:type="dxa"/>
            </w:tcMar>
          </w:tcPr>
          <w:p w14:paraId="2EF8F786">
            <w:r>
              <w:rPr>
                <w:b w:val="0"/>
                <w:bCs w:val="0"/>
                <w:sz w:val="19"/>
                <w:szCs w:val="19"/>
              </w:rPr>
              <w:t>Additional technique for catching subtle, evidence-backed anomalies in revenue trends over time.</w:t>
            </w:r>
          </w:p>
        </w:tc>
      </w:tr>
      <w:tr w14:paraId="04DBE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90" w:type="dxa"/>
              <w:left w:w="110" w:type="dxa"/>
              <w:bottom w:w="90" w:type="dxa"/>
              <w:right w:w="110" w:type="dxa"/>
            </w:tcMar>
          </w:tcPr>
          <w:p w14:paraId="6F51D9D0">
            <w:r>
              <w:rPr>
                <w:b w:val="0"/>
                <w:bCs w:val="0"/>
                <w:sz w:val="19"/>
                <w:szCs w:val="19"/>
              </w:rPr>
              <w:t>DABench / InfiAgent-DABench, DA-Code</w:t>
            </w:r>
          </w:p>
        </w:tc>
        <w:tc>
          <w:tcPr>
            <w:tcW w:w="5500" w:type="dxa"/>
            <w:tcMar>
              <w:top w:w="90" w:type="dxa"/>
              <w:left w:w="110" w:type="dxa"/>
              <w:bottom w:w="90" w:type="dxa"/>
              <w:right w:w="110" w:type="dxa"/>
            </w:tcMar>
          </w:tcPr>
          <w:p w14:paraId="2FBAA79D">
            <w:r>
              <w:rPr>
                <w:b w:val="0"/>
                <w:bCs w:val="0"/>
                <w:sz w:val="19"/>
                <w:szCs w:val="19"/>
              </w:rPr>
              <w:t>Benchmarks the team can use later to test how well the system performs against real-world data tasks.</w:t>
            </w:r>
          </w:p>
        </w:tc>
      </w:tr>
    </w:tbl>
    <w:p w14:paraId="398EE79C"/>
    <w:sectPr>
      <w:headerReference r:id="rId3" w:type="default"/>
      <w:footerReference r:id="rId4" w:type="default"/>
      <w:pgSz w:w="12240" w:h="15840"/>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4BBB4">
    <w:pPr>
      <w:jc w:val="center"/>
    </w:pPr>
    <w:r>
      <w:rPr>
        <w:color w:val="9AA5B1"/>
        <w:sz w:val="16"/>
        <w:szCs w:val="16"/>
      </w:rPr>
      <w:t xml:space="preserve">Page </w:t>
    </w:r>
    <w:r>
      <w:rPr>
        <w:color w:val="9AA5B1"/>
        <w:sz w:val="16"/>
        <w:szCs w:val="16"/>
      </w:rPr>
      <w:fldChar w:fldCharType="begin"/>
    </w:r>
    <w:r>
      <w:rPr>
        <w:color w:val="9AA5B1"/>
        <w:sz w:val="16"/>
        <w:szCs w:val="16"/>
      </w:rPr>
      <w:instrText xml:space="preserve">PAGE</w:instrText>
    </w:r>
    <w:r>
      <w:rPr>
        <w:color w:val="9AA5B1"/>
        <w:sz w:val="16"/>
        <w:szCs w:val="16"/>
      </w:rPr>
      <w:fldChar w:fldCharType="separate"/>
    </w:r>
    <w:r>
      <w:rPr>
        <w:color w:val="9AA5B1"/>
        <w:sz w:val="16"/>
        <w:szCs w:val="16"/>
      </w:rPr>
      <w:fldChar w:fldCharType="end"/>
    </w:r>
    <w:r>
      <w:rPr>
        <w:color w:val="9AA5B1"/>
        <w:sz w:val="16"/>
        <w:szCs w:val="16"/>
      </w:rPr>
      <w:t xml:space="preserve">  |  Internal Project Document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A62A4">
    <w:pPr>
      <w:pBdr>
        <w:bottom w:val="single" w:color="D9E2EC" w:sz="4" w:space="4"/>
      </w:pBdr>
      <w:jc w:val="right"/>
    </w:pPr>
    <w:r>
      <w:rPr>
        <w:i/>
        <w:iCs/>
        <w:color w:val="9AA5B1"/>
        <w:sz w:val="15"/>
        <w:szCs w:val="15"/>
      </w:rPr>
      <w:t>LLM-Based Data Analytics Platform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31915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596</Words>
  <Characters>3037</Characters>
  <TotalTime>1</TotalTime>
  <ScaleCrop>false</ScaleCrop>
  <LinksUpToDate>false</LinksUpToDate>
  <CharactersWithSpaces>3582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2026-07-05T12:59:00Z</dcterms:created>
  <dc:creator>Un-named</dc:creator>
  <cp:lastModifiedBy>user</cp:lastModifiedBy>
  <dcterms:modified xsi:type="dcterms:W3CDTF">2026-07-05T13:04:32Z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eyJoZGlkIjoiNjE0ZTc1M2RhYTY3NzUwMGZjZDZkYTJhOTUwNDJlMzIifQ==</vt:lpwstr>
  </property>
  <property fmtid="{D5CDD505-2E9C-101B-9397-08002B2CF9AE}" pid="3" name="KSOProductBuildVer">
    <vt:lpwstr>1033-12.1.0.26880</vt:lpwstr>
  </property>
  <property fmtid="{D5CDD505-2E9C-101B-9397-08002B2CF9AE}" pid="4" name="ICV">
    <vt:lpwstr>E67EA30EC4C04A0E832F26F9BD096D07_12</vt:lpwstr>
  </property>
</Properties>
</file>