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Business Analyst Platform</w:t>
        <w:br/>
        <w:t>Volume 2 – Engineering Design Specification (EDS)</w:t>
      </w:r>
    </w:p>
    <w:p>
      <w:pPr>
        <w:jc w:val="center"/>
      </w:pPr>
      <w:r>
        <w:rPr>
          <w:b/>
        </w:rPr>
        <w:t>Chapter 10 – Master Engineering Blueprint &amp; AntiGravity Implementation Specification</w:t>
        <w:br/>
      </w:r>
      <w:r>
        <w:t>Draft v1.0</w:t>
      </w:r>
    </w:p>
    <w:p>
      <w:pPr>
        <w:pStyle w:val="Heading1"/>
      </w:pPr>
      <w:r>
        <w:t>1. Objective</w:t>
      </w:r>
    </w:p>
    <w:p>
      <w:r>
        <w:t>This final chapter consolidates the engineering specification into a practical implementation blueprint. It defines the recommended build sequence, module dependencies, quality gates and guidance for AI-assisted development platforms such as AntiGravity.</w:t>
      </w:r>
    </w:p>
    <w:p>
      <w:pPr>
        <w:pStyle w:val="Heading1"/>
      </w:pPr>
      <w:r>
        <w:t>2. Recommended Development Order</w:t>
      </w:r>
    </w:p>
    <w:p>
      <w:pPr>
        <w:pStyle w:val="ListNumber"/>
      </w:pPr>
      <w:r>
        <w:t>Phase 1: Repository initialization and project structure</w:t>
      </w:r>
    </w:p>
    <w:p>
      <w:pPr>
        <w:pStyle w:val="ListNumber"/>
      </w:pPr>
      <w:r>
        <w:t>Phase 2: Authentication and workspace management</w:t>
      </w:r>
    </w:p>
    <w:p>
      <w:pPr>
        <w:pStyle w:val="ListNumber"/>
      </w:pPr>
      <w:r>
        <w:t>Phase 3: Dataset upload and storage</w:t>
      </w:r>
    </w:p>
    <w:p>
      <w:pPr>
        <w:pStyle w:val="ListNumber"/>
      </w:pPr>
      <w:r>
        <w:t>Phase 4: Validation and profiling engine</w:t>
      </w:r>
    </w:p>
    <w:p>
      <w:pPr>
        <w:pStyle w:val="ListNumber"/>
      </w:pPr>
      <w:r>
        <w:t>Phase 5: Analytics and KPI engine</w:t>
      </w:r>
    </w:p>
    <w:p>
      <w:pPr>
        <w:pStyle w:val="ListNumber"/>
      </w:pPr>
      <w:r>
        <w:t>Phase 6: Insight generation service</w:t>
      </w:r>
    </w:p>
    <w:p>
      <w:pPr>
        <w:pStyle w:val="ListNumber"/>
      </w:pPr>
      <w:r>
        <w:t>Phase 7: AI integration and prompt orchestration</w:t>
      </w:r>
    </w:p>
    <w:p>
      <w:pPr>
        <w:pStyle w:val="ListNumber"/>
      </w:pPr>
      <w:r>
        <w:t>Phase 8: Recommendation engine</w:t>
      </w:r>
    </w:p>
    <w:p>
      <w:pPr>
        <w:pStyle w:val="ListNumber"/>
      </w:pPr>
      <w:r>
        <w:t>Phase 9: Dashboard and visualization</w:t>
      </w:r>
    </w:p>
    <w:p>
      <w:pPr>
        <w:pStyle w:val="ListNumber"/>
      </w:pPr>
      <w:r>
        <w:t>Phase 10: Chat interface</w:t>
      </w:r>
    </w:p>
    <w:p>
      <w:pPr>
        <w:pStyle w:val="ListNumber"/>
      </w:pPr>
      <w:r>
        <w:t>Phase 11: Report generation</w:t>
      </w:r>
    </w:p>
    <w:p>
      <w:pPr>
        <w:pStyle w:val="ListNumber"/>
      </w:pPr>
      <w:r>
        <w:t>Phase 12: Testing, optimization and deployment</w:t>
      </w:r>
    </w:p>
    <w:p>
      <w:pPr>
        <w:pStyle w:val="Heading1"/>
      </w:pPr>
      <w:r>
        <w:t>3. Module Dependency Map</w:t>
      </w:r>
    </w:p>
    <w:p>
      <w:r>
        <w:t>Authentication</w:t>
        <w:br/>
        <w:t xml:space="preserve">      ↓</w:t>
        <w:br/>
        <w:t>Workspace</w:t>
        <w:br/>
        <w:t xml:space="preserve">      ↓</w:t>
        <w:br/>
        <w:t>Dataset Service</w:t>
        <w:br/>
        <w:t xml:space="preserve">      ↓</w:t>
        <w:br/>
        <w:t>Validation</w:t>
        <w:br/>
        <w:t xml:space="preserve">      ↓</w:t>
        <w:br/>
        <w:t>Profiling</w:t>
        <w:br/>
        <w:t xml:space="preserve">      ↓</w:t>
        <w:br/>
        <w:t>Analytics</w:t>
        <w:br/>
        <w:t xml:space="preserve">      ↓</w:t>
        <w:br/>
        <w:t>Insights</w:t>
        <w:br/>
        <w:t xml:space="preserve">      ↓</w:t>
        <w:br/>
        <w:t>AI</w:t>
        <w:br/>
        <w:t xml:space="preserve">      ↓</w:t>
        <w:br/>
        <w:t>Recommendations</w:t>
        <w:br/>
        <w:t xml:space="preserve">      ↓</w:t>
        <w:br/>
        <w:t>Dashboard / Chat / Reports</w:t>
        <w:br/>
      </w:r>
    </w:p>
    <w:p>
      <w:pPr>
        <w:pStyle w:val="Heading1"/>
      </w:pPr>
      <w:r>
        <w:t>4. Quality Gates</w:t>
      </w:r>
    </w:p>
    <w:p>
      <w:pPr>
        <w:pStyle w:val="ListBullet"/>
      </w:pPr>
      <w:r>
        <w:t>All APIs documented.</w:t>
      </w:r>
    </w:p>
    <w:p>
      <w:pPr>
        <w:pStyle w:val="ListBullet"/>
      </w:pPr>
      <w:r>
        <w:t>Unit tests for analytical modules.</w:t>
      </w:r>
    </w:p>
    <w:p>
      <w:pPr>
        <w:pStyle w:val="ListBullet"/>
      </w:pPr>
      <w:r>
        <w:t>Prompt templates version controlled.</w:t>
      </w:r>
    </w:p>
    <w:p>
      <w:pPr>
        <w:pStyle w:val="ListBullet"/>
      </w:pPr>
      <w:r>
        <w:t>Security review completed.</w:t>
      </w:r>
    </w:p>
    <w:p>
      <w:pPr>
        <w:pStyle w:val="ListBullet"/>
      </w:pPr>
      <w:r>
        <w:t>Performance benchmarks recorded.</w:t>
      </w:r>
    </w:p>
    <w:p>
      <w:pPr>
        <w:pStyle w:val="ListBullet"/>
      </w:pPr>
      <w:r>
        <w:t>User acceptance testing completed.</w:t>
      </w:r>
    </w:p>
    <w:p>
      <w:pPr>
        <w:pStyle w:val="Heading1"/>
      </w:pPr>
      <w:r>
        <w:t>5. Testing Strategy</w:t>
      </w:r>
    </w:p>
    <w:tbl>
      <w:tblPr>
        <w:tblStyle w:val="TableGrid"/>
        <w:tblW w:type="auto" w:w="0"/>
        <w:tblLook w:firstColumn="1" w:firstRow="1" w:lastColumn="0" w:lastRow="0" w:noHBand="0" w:noVBand="1" w:val="04A0"/>
      </w:tblPr>
      <w:tblGrid>
        <w:gridCol w:w="2880"/>
        <w:gridCol w:w="2880"/>
        <w:gridCol w:w="2880"/>
      </w:tblGrid>
      <w:tr>
        <w:tc>
          <w:tcPr>
            <w:tcW w:type="dxa" w:w="2880"/>
          </w:tcPr>
          <w:p>
            <w:r>
              <w:t>Test Level</w:t>
            </w:r>
          </w:p>
        </w:tc>
        <w:tc>
          <w:tcPr>
            <w:tcW w:type="dxa" w:w="2880"/>
          </w:tcPr>
          <w:p>
            <w:r>
              <w:t>Purpose</w:t>
            </w:r>
          </w:p>
        </w:tc>
        <w:tc>
          <w:tcPr>
            <w:tcW w:type="dxa" w:w="2880"/>
          </w:tcPr>
          <w:p>
            <w:r>
              <w:t>Examples</w:t>
            </w:r>
          </w:p>
        </w:tc>
      </w:tr>
      <w:tr>
        <w:tc>
          <w:tcPr>
            <w:tcW w:type="dxa" w:w="2880"/>
          </w:tcPr>
          <w:p>
            <w:r>
              <w:t>Unit</w:t>
            </w:r>
          </w:p>
        </w:tc>
        <w:tc>
          <w:tcPr>
            <w:tcW w:type="dxa" w:w="2880"/>
          </w:tcPr>
          <w:p>
            <w:r>
              <w:t>Validate isolated logic</w:t>
            </w:r>
          </w:p>
        </w:tc>
        <w:tc>
          <w:tcPr>
            <w:tcW w:type="dxa" w:w="2880"/>
          </w:tcPr>
          <w:p>
            <w:r>
              <w:t>KPI calculations</w:t>
            </w:r>
          </w:p>
        </w:tc>
      </w:tr>
      <w:tr>
        <w:tc>
          <w:tcPr>
            <w:tcW w:type="dxa" w:w="2880"/>
          </w:tcPr>
          <w:p>
            <w:r>
              <w:t>Integration</w:t>
            </w:r>
          </w:p>
        </w:tc>
        <w:tc>
          <w:tcPr>
            <w:tcW w:type="dxa" w:w="2880"/>
          </w:tcPr>
          <w:p>
            <w:r>
              <w:t>Verify service interaction</w:t>
            </w:r>
          </w:p>
        </w:tc>
        <w:tc>
          <w:tcPr>
            <w:tcW w:type="dxa" w:w="2880"/>
          </w:tcPr>
          <w:p>
            <w:r>
              <w:t>Upload → Analytics</w:t>
            </w:r>
          </w:p>
        </w:tc>
      </w:tr>
      <w:tr>
        <w:tc>
          <w:tcPr>
            <w:tcW w:type="dxa" w:w="2880"/>
          </w:tcPr>
          <w:p>
            <w:r>
              <w:t>End-to-End</w:t>
            </w:r>
          </w:p>
        </w:tc>
        <w:tc>
          <w:tcPr>
            <w:tcW w:type="dxa" w:w="2880"/>
          </w:tcPr>
          <w:p>
            <w:r>
              <w:t>Validate user workflows</w:t>
            </w:r>
          </w:p>
        </w:tc>
        <w:tc>
          <w:tcPr>
            <w:tcW w:type="dxa" w:w="2880"/>
          </w:tcPr>
          <w:p>
            <w:r>
              <w:t>Upload to report</w:t>
            </w:r>
          </w:p>
        </w:tc>
      </w:tr>
      <w:tr>
        <w:tc>
          <w:tcPr>
            <w:tcW w:type="dxa" w:w="2880"/>
          </w:tcPr>
          <w:p>
            <w:r>
              <w:t>Performance</w:t>
            </w:r>
          </w:p>
        </w:tc>
        <w:tc>
          <w:tcPr>
            <w:tcW w:type="dxa" w:w="2880"/>
          </w:tcPr>
          <w:p>
            <w:r>
              <w:t>Measure scalability</w:t>
            </w:r>
          </w:p>
        </w:tc>
        <w:tc>
          <w:tcPr>
            <w:tcW w:type="dxa" w:w="2880"/>
          </w:tcPr>
          <w:p>
            <w:r>
              <w:t>Large dataset processing</w:t>
            </w:r>
          </w:p>
        </w:tc>
      </w:tr>
      <w:tr>
        <w:tc>
          <w:tcPr>
            <w:tcW w:type="dxa" w:w="2880"/>
          </w:tcPr>
          <w:p>
            <w:r>
              <w:t>Security</w:t>
            </w:r>
          </w:p>
        </w:tc>
        <w:tc>
          <w:tcPr>
            <w:tcW w:type="dxa" w:w="2880"/>
          </w:tcPr>
          <w:p>
            <w:r>
              <w:t>Validate protection</w:t>
            </w:r>
          </w:p>
        </w:tc>
        <w:tc>
          <w:tcPr>
            <w:tcW w:type="dxa" w:w="2880"/>
          </w:tcPr>
          <w:p>
            <w:r>
              <w:t>Authentication, file upload</w:t>
            </w:r>
          </w:p>
        </w:tc>
      </w:tr>
    </w:tbl>
    <w:p>
      <w:pPr>
        <w:pStyle w:val="Heading1"/>
      </w:pPr>
      <w:r>
        <w:t>6. MVP vs Enterprise Evolution</w:t>
      </w:r>
    </w:p>
    <w:p>
      <w:r>
        <w:t>MVP focuses on structured dataset upload, automatic analytics, AI-generated insights and executive reporting. Enterprise editions extend this with connectors, RBAC, scheduling, monitoring, forecasting, multi-agent orchestration and organization-wide governance.</w:t>
      </w:r>
    </w:p>
    <w:p>
      <w:pPr>
        <w:pStyle w:val="Heading1"/>
      </w:pPr>
      <w:r>
        <w:t>7. AntiGravity Development Guidance</w:t>
      </w:r>
    </w:p>
    <w:p>
      <w:pPr>
        <w:pStyle w:val="ListBullet"/>
      </w:pPr>
      <w:r>
        <w:t>Generate modules incrementally rather than the entire application.</w:t>
      </w:r>
    </w:p>
    <w:p>
      <w:pPr>
        <w:pStyle w:val="ListBullet"/>
      </w:pPr>
      <w:r>
        <w:t>Treat each service as an independent milestone.</w:t>
      </w:r>
    </w:p>
    <w:p>
      <w:pPr>
        <w:pStyle w:val="ListBullet"/>
      </w:pPr>
      <w:r>
        <w:t>Use the Engineering Design Specification as the source of truth.</w:t>
      </w:r>
    </w:p>
    <w:p>
      <w:pPr>
        <w:pStyle w:val="ListBullet"/>
      </w:pPr>
      <w:r>
        <w:t>Validate generated code against documented interfaces.</w:t>
      </w:r>
    </w:p>
    <w:p>
      <w:pPr>
        <w:pStyle w:val="ListBullet"/>
      </w:pPr>
      <w:r>
        <w:t>Maintain architectural consistency across generated modules.</w:t>
      </w:r>
    </w:p>
    <w:p>
      <w:pPr>
        <w:pStyle w:val="Heading1"/>
      </w:pPr>
      <w:r>
        <w:t>8. Final Engineering Checklist</w:t>
      </w:r>
    </w:p>
    <w:p>
      <w:pPr>
        <w:pStyle w:val="ListNumber"/>
      </w:pPr>
      <w:r>
        <w:t>Architecture approved</w:t>
      </w:r>
    </w:p>
    <w:p>
      <w:pPr>
        <w:pStyle w:val="ListNumber"/>
      </w:pPr>
      <w:r>
        <w:t>Database implemented</w:t>
      </w:r>
    </w:p>
    <w:p>
      <w:pPr>
        <w:pStyle w:val="ListNumber"/>
      </w:pPr>
      <w:r>
        <w:t>API contracts finalized</w:t>
      </w:r>
    </w:p>
    <w:p>
      <w:pPr>
        <w:pStyle w:val="ListNumber"/>
      </w:pPr>
      <w:r>
        <w:t>Frontend integrated</w:t>
      </w:r>
    </w:p>
    <w:p>
      <w:pPr>
        <w:pStyle w:val="ListNumber"/>
      </w:pPr>
      <w:r>
        <w:t>AI pipeline validated</w:t>
      </w:r>
    </w:p>
    <w:p>
      <w:pPr>
        <w:pStyle w:val="ListNumber"/>
      </w:pPr>
      <w:r>
        <w:t>Monitoring enabled</w:t>
      </w:r>
    </w:p>
    <w:p>
      <w:pPr>
        <w:pStyle w:val="ListNumber"/>
      </w:pPr>
      <w:r>
        <w:t>Documentation synchronized</w:t>
      </w:r>
    </w:p>
    <w:p>
      <w:pPr>
        <w:pStyle w:val="ListNumber"/>
      </w:pPr>
      <w:r>
        <w:t>Deployment completed</w:t>
      </w:r>
    </w:p>
    <w:p>
      <w:pPr>
        <w:pStyle w:val="Heading1"/>
      </w:pPr>
      <w:r>
        <w:t>9. Long-Term Vision</w:t>
      </w:r>
    </w:p>
    <w:p>
      <w:r>
        <w:t>The long-term objective is to evolve the platform into an AI Business Operating System capable of continuously monitoring enterprise data, proactively identifying opportunities and risks, coordinating analytical agents and supporting strategic decision-making across multiple business domains.</w:t>
      </w:r>
    </w:p>
    <w:p>
      <w:pPr>
        <w:pStyle w:val="Heading1"/>
      </w:pPr>
      <w:r>
        <w:t>10. Closing Statement</w:t>
      </w:r>
    </w:p>
    <w:p>
      <w:r>
        <w:t>Volume 2 transforms the business vision from Volume 1 into a technical implementation blueprint. Together, the Product Requirements Document and the Engineering Design Specification establish a complete foundation for iterative development, AI-assisted implementation and future enterprise expansion.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