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2 – Engineering Design Specification (EDS)</w:t>
      </w:r>
    </w:p>
    <w:p>
      <w:pPr>
        <w:jc w:val="center"/>
      </w:pPr>
      <w:r>
        <w:rPr>
          <w:b/>
        </w:rPr>
        <w:t>Chapter 2 – End-to-End Request Lifecycle &amp; Data Flow</w:t>
        <w:br/>
      </w:r>
      <w:r>
        <w:t>Draft v1.0</w:t>
      </w:r>
    </w:p>
    <w:p>
      <w:pPr>
        <w:pStyle w:val="Heading1"/>
      </w:pPr>
      <w:r>
        <w:t>1. Objective</w:t>
      </w:r>
    </w:p>
    <w:p>
      <w:r>
        <w:t>This chapter specifies the complete lifecycle of a user request, from dataset upload to insight generation. It defines the responsibilities of each processing stage and the interfaces between services.</w:t>
      </w:r>
    </w:p>
    <w:p>
      <w:pPr>
        <w:pStyle w:val="Heading1"/>
      </w:pPr>
      <w:r>
        <w:t>2. End-to-End Processing Pipeline</w:t>
      </w:r>
    </w:p>
    <w:p>
      <w:r>
        <w:t>User Upload</w:t>
        <w:br/>
        <w:t>↓</w:t>
        <w:br/>
        <w:t>File Validation</w:t>
        <w:br/>
        <w:t>↓</w:t>
        <w:br/>
        <w:t>Dataset Registration</w:t>
        <w:br/>
        <w:t>↓</w:t>
        <w:br/>
        <w:t>Schema Detection</w:t>
        <w:br/>
        <w:t>↓</w:t>
        <w:br/>
        <w:t>Data Profiling</w:t>
        <w:br/>
        <w:t>↓</w:t>
        <w:br/>
        <w:t>Data Cleaning</w:t>
        <w:br/>
        <w:t>↓</w:t>
        <w:br/>
        <w:t>Exploratory Data Analysis (EDA)</w:t>
        <w:br/>
        <w:t>↓</w:t>
        <w:br/>
        <w:t>KPI Computation</w:t>
        <w:br/>
        <w:t>↓</w:t>
        <w:br/>
        <w:t>Statistical Analysis</w:t>
        <w:br/>
        <w:t>↓</w:t>
        <w:br/>
        <w:t>Chart Generation</w:t>
        <w:br/>
        <w:t>↓</w:t>
        <w:br/>
        <w:t>Insight Generation</w:t>
        <w:br/>
        <w:t>↓</w:t>
        <w:br/>
        <w:t>LLM Reasoning</w:t>
        <w:br/>
        <w:t>↓</w:t>
        <w:br/>
        <w:t>Recommendation Engine</w:t>
        <w:br/>
        <w:t>↓</w:t>
        <w:br/>
        <w:t>Dashboard Rendering</w:t>
        <w:br/>
        <w:t>↓</w:t>
        <w:br/>
        <w:t>Conversational Analytics</w:t>
        <w:br/>
        <w:t>↓</w:t>
        <w:br/>
        <w:t>Report Export</w:t>
        <w:br/>
      </w:r>
    </w:p>
    <w:p>
      <w:pPr>
        <w:pStyle w:val="Heading1"/>
      </w:pPr>
      <w:r>
        <w:t>3. Stage-by-Stage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Pipeline Stage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Upload Service</w:t>
            </w:r>
          </w:p>
        </w:tc>
        <w:tc>
          <w:tcPr>
            <w:tcW w:type="dxa" w:w="4320"/>
          </w:tcPr>
          <w:p>
            <w:r>
              <w:t>Accept CSV/Excel, assign workspace ID, store raw file.</w:t>
            </w:r>
          </w:p>
        </w:tc>
      </w:tr>
      <w:tr>
        <w:tc>
          <w:tcPr>
            <w:tcW w:type="dxa" w:w="4320"/>
          </w:tcPr>
          <w:p>
            <w:r>
              <w:t>Validation Engine</w:t>
            </w:r>
          </w:p>
        </w:tc>
        <w:tc>
          <w:tcPr>
            <w:tcW w:type="dxa" w:w="4320"/>
          </w:tcPr>
          <w:p>
            <w:r>
              <w:t>Verify file format, size, encoding and mandatory structure.</w:t>
            </w:r>
          </w:p>
        </w:tc>
      </w:tr>
      <w:tr>
        <w:tc>
          <w:tcPr>
            <w:tcW w:type="dxa" w:w="4320"/>
          </w:tcPr>
          <w:p>
            <w:r>
              <w:t>Schema Detection</w:t>
            </w:r>
          </w:p>
        </w:tc>
        <w:tc>
          <w:tcPr>
            <w:tcW w:type="dxa" w:w="4320"/>
          </w:tcPr>
          <w:p>
            <w:r>
              <w:t>Infer column names, data types and candidate business fields.</w:t>
            </w:r>
          </w:p>
        </w:tc>
      </w:tr>
      <w:tr>
        <w:tc>
          <w:tcPr>
            <w:tcW w:type="dxa" w:w="4320"/>
          </w:tcPr>
          <w:p>
            <w:r>
              <w:t>Profiling Engine</w:t>
            </w:r>
          </w:p>
        </w:tc>
        <w:tc>
          <w:tcPr>
            <w:tcW w:type="dxa" w:w="4320"/>
          </w:tcPr>
          <w:p>
            <w:r>
              <w:t>Detect missing values, duplicates, distributions and summary statistics.</w:t>
            </w:r>
          </w:p>
        </w:tc>
      </w:tr>
      <w:tr>
        <w:tc>
          <w:tcPr>
            <w:tcW w:type="dxa" w:w="4320"/>
          </w:tcPr>
          <w:p>
            <w:r>
              <w:t>Cleaning Engine</w:t>
            </w:r>
          </w:p>
        </w:tc>
        <w:tc>
          <w:tcPr>
            <w:tcW w:type="dxa" w:w="4320"/>
          </w:tcPr>
          <w:p>
            <w:r>
              <w:t>Normalize dates, trim values, standardize missing entries.</w:t>
            </w:r>
          </w:p>
        </w:tc>
      </w:tr>
      <w:tr>
        <w:tc>
          <w:tcPr>
            <w:tcW w:type="dxa" w:w="4320"/>
          </w:tcPr>
          <w:p>
            <w:r>
              <w:t>EDA Engine</w:t>
            </w:r>
          </w:p>
        </w:tc>
        <w:tc>
          <w:tcPr>
            <w:tcW w:type="dxa" w:w="4320"/>
          </w:tcPr>
          <w:p>
            <w:r>
              <w:t>Generate descriptive statistics, trends, correlations and outliers.</w:t>
            </w:r>
          </w:p>
        </w:tc>
      </w:tr>
      <w:tr>
        <w:tc>
          <w:tcPr>
            <w:tcW w:type="dxa" w:w="4320"/>
          </w:tcPr>
          <w:p>
            <w:r>
              <w:t>KPI Engine</w:t>
            </w:r>
          </w:p>
        </w:tc>
        <w:tc>
          <w:tcPr>
            <w:tcW w:type="dxa" w:w="4320"/>
          </w:tcPr>
          <w:p>
            <w:r>
              <w:t>Compute business metrics such as revenue growth, average order value and region performance.</w:t>
            </w:r>
          </w:p>
        </w:tc>
      </w:tr>
      <w:tr>
        <w:tc>
          <w:tcPr>
            <w:tcW w:type="dxa" w:w="4320"/>
          </w:tcPr>
          <w:p>
            <w:r>
              <w:t>Insight Engine</w:t>
            </w:r>
          </w:p>
        </w:tc>
        <w:tc>
          <w:tcPr>
            <w:tcW w:type="dxa" w:w="4320"/>
          </w:tcPr>
          <w:p>
            <w:r>
              <w:t>Convert computed metrics into structured evidence objects.</w:t>
            </w:r>
          </w:p>
        </w:tc>
      </w:tr>
      <w:tr>
        <w:tc>
          <w:tcPr>
            <w:tcW w:type="dxa" w:w="4320"/>
          </w:tcPr>
          <w:p>
            <w:r>
              <w:t>LLM Service</w:t>
            </w:r>
          </w:p>
        </w:tc>
        <w:tc>
          <w:tcPr>
            <w:tcW w:type="dxa" w:w="4320"/>
          </w:tcPr>
          <w:p>
            <w:r>
              <w:t>Generate executive explanations using structured context only.</w:t>
            </w:r>
          </w:p>
        </w:tc>
      </w:tr>
      <w:tr>
        <w:tc>
          <w:tcPr>
            <w:tcW w:type="dxa" w:w="4320"/>
          </w:tcPr>
          <w:p>
            <w:r>
              <w:t>Recommendation Engine</w:t>
            </w:r>
          </w:p>
        </w:tc>
        <w:tc>
          <w:tcPr>
            <w:tcW w:type="dxa" w:w="4320"/>
          </w:tcPr>
          <w:p>
            <w:r>
              <w:t>Produce evidence-backed actions with confidence metadata.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Display KPIs, charts, insights and recommendations.</w:t>
            </w:r>
          </w:p>
        </w:tc>
      </w:tr>
      <w:tr>
        <w:tc>
          <w:tcPr>
            <w:tcW w:type="dxa" w:w="4320"/>
          </w:tcPr>
          <w:p>
            <w:r>
              <w:t>Chat Service</w:t>
            </w:r>
          </w:p>
        </w:tc>
        <w:tc>
          <w:tcPr>
            <w:tcW w:type="dxa" w:w="4320"/>
          </w:tcPr>
          <w:p>
            <w:r>
              <w:t>Answer follow-up questions using stored analytical context.</w:t>
            </w:r>
          </w:p>
        </w:tc>
      </w:tr>
    </w:tbl>
    <w:p>
      <w:pPr>
        <w:pStyle w:val="Heading1"/>
      </w:pPr>
      <w:r>
        <w:t>4. Data Objects Created During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Workspace</w:t>
            </w:r>
          </w:p>
        </w:tc>
        <w:tc>
          <w:tcPr>
            <w:tcW w:type="dxa" w:w="4320"/>
          </w:tcPr>
          <w:p>
            <w:r>
              <w:t>Logical container for one analysis session.</w:t>
            </w:r>
          </w:p>
        </w:tc>
      </w:tr>
      <w:tr>
        <w:tc>
          <w:tcPr>
            <w:tcW w:type="dxa" w:w="4320"/>
          </w:tcPr>
          <w:p>
            <w:r>
              <w:t>Dataset Metadata</w:t>
            </w:r>
          </w:p>
        </w:tc>
        <w:tc>
          <w:tcPr>
            <w:tcW w:type="dxa" w:w="4320"/>
          </w:tcPr>
          <w:p>
            <w:r>
              <w:t>File information, schema, profile summary.</w:t>
            </w:r>
          </w:p>
        </w:tc>
      </w:tr>
      <w:tr>
        <w:tc>
          <w:tcPr>
            <w:tcW w:type="dxa" w:w="4320"/>
          </w:tcPr>
          <w:p>
            <w:r>
              <w:t>Analytical Context</w:t>
            </w:r>
          </w:p>
        </w:tc>
        <w:tc>
          <w:tcPr>
            <w:tcW w:type="dxa" w:w="4320"/>
          </w:tcPr>
          <w:p>
            <w:r>
              <w:t>KPIs, statistics, anomalies and trends.</w:t>
            </w:r>
          </w:p>
        </w:tc>
      </w:tr>
      <w:tr>
        <w:tc>
          <w:tcPr>
            <w:tcW w:type="dxa" w:w="4320"/>
          </w:tcPr>
          <w:p>
            <w:r>
              <w:t>Insight Objects</w:t>
            </w:r>
          </w:p>
        </w:tc>
        <w:tc>
          <w:tcPr>
            <w:tcW w:type="dxa" w:w="4320"/>
          </w:tcPr>
          <w:p>
            <w:r>
              <w:t>Structured findings before LLM explanation.</w:t>
            </w:r>
          </w:p>
        </w:tc>
      </w:tr>
      <w:tr>
        <w:tc>
          <w:tcPr>
            <w:tcW w:type="dxa" w:w="4320"/>
          </w:tcPr>
          <w:p>
            <w:r>
              <w:t>Conversation Context</w:t>
            </w:r>
          </w:p>
        </w:tc>
        <w:tc>
          <w:tcPr>
            <w:tcW w:type="dxa" w:w="4320"/>
          </w:tcPr>
          <w:p>
            <w:r>
              <w:t>Persisted history for follow-up questions.</w:t>
            </w:r>
          </w:p>
        </w:tc>
      </w:tr>
      <w:tr>
        <w:tc>
          <w:tcPr>
            <w:tcW w:type="dxa" w:w="4320"/>
          </w:tcPr>
          <w:p>
            <w:r>
              <w:t>Report Package</w:t>
            </w:r>
          </w:p>
        </w:tc>
        <w:tc>
          <w:tcPr>
            <w:tcW w:type="dxa" w:w="4320"/>
          </w:tcPr>
          <w:p>
            <w:r>
              <w:t>Export-ready executive summary.</w:t>
            </w:r>
          </w:p>
        </w:tc>
      </w:tr>
    </w:tbl>
    <w:p>
      <w:pPr>
        <w:pStyle w:val="Heading1"/>
      </w:pPr>
      <w:r>
        <w:t>5. Error Handling Strategy</w:t>
      </w:r>
    </w:p>
    <w:p>
      <w:pPr>
        <w:pStyle w:val="ListBullet"/>
      </w:pPr>
      <w:r>
        <w:t>Reject unsupported file types.</w:t>
      </w:r>
    </w:p>
    <w:p>
      <w:pPr>
        <w:pStyle w:val="ListBullet"/>
      </w:pPr>
      <w:r>
        <w:t>Return detailed validation errors for malformed datasets.</w:t>
      </w:r>
    </w:p>
    <w:p>
      <w:pPr>
        <w:pStyle w:val="ListBullet"/>
      </w:pPr>
      <w:r>
        <w:t>Continue processing with warnings for recoverable data quality issues.</w:t>
      </w:r>
    </w:p>
    <w:p>
      <w:pPr>
        <w:pStyle w:val="ListBullet"/>
      </w:pPr>
      <w:r>
        <w:t>Log every failed pipeline stage with correlation ID.</w:t>
      </w:r>
    </w:p>
    <w:p>
      <w:pPr>
        <w:pStyle w:val="ListBullet"/>
      </w:pPr>
      <w:r>
        <w:t>Never generate recommendations when prerequisite analytics fail.</w:t>
      </w:r>
    </w:p>
    <w:p>
      <w:pPr>
        <w:pStyle w:val="Heading1"/>
      </w:pPr>
      <w:r>
        <w:t>6. Async Processing Model</w:t>
      </w:r>
    </w:p>
    <w:p>
      <w:r>
        <w:t>Heavy analytical operations should execute through background workers. The frontend polls or subscribes to status updates while processing continues asynchronously. Each pipeline stage emits status events: Pending → Running → Completed → Failed.</w:t>
      </w:r>
    </w:p>
    <w:p>
      <w:pPr>
        <w:pStyle w:val="Heading1"/>
      </w:pPr>
      <w:r>
        <w:t>7. Observability</w:t>
      </w:r>
    </w:p>
    <w:p>
      <w:pPr>
        <w:pStyle w:val="ListBullet"/>
      </w:pPr>
      <w:r>
        <w:t>Assign a unique request ID.</w:t>
      </w:r>
    </w:p>
    <w:p>
      <w:pPr>
        <w:pStyle w:val="ListBullet"/>
      </w:pPr>
      <w:r>
        <w:t>Log stage execution time.</w:t>
      </w:r>
    </w:p>
    <w:p>
      <w:pPr>
        <w:pStyle w:val="ListBullet"/>
      </w:pPr>
      <w:r>
        <w:t>Capture dataset processing metrics.</w:t>
      </w:r>
    </w:p>
    <w:p>
      <w:pPr>
        <w:pStyle w:val="ListBullet"/>
      </w:pPr>
      <w:r>
        <w:t>Track LLM latency and token usage.</w:t>
      </w:r>
    </w:p>
    <w:p>
      <w:pPr>
        <w:pStyle w:val="ListBullet"/>
      </w:pPr>
      <w:r>
        <w:t>Persist pipeline audit trail.</w:t>
      </w:r>
    </w:p>
    <w:p>
      <w:pPr>
        <w:pStyle w:val="Heading1"/>
      </w:pPr>
      <w:r>
        <w:t>8. Sequence Summary</w:t>
      </w:r>
    </w:p>
    <w:p>
      <w:r>
        <w:t>1. User uploads dataset.</w:t>
        <w:br/>
        <w:t>2. Backend validates and stores file.</w:t>
        <w:br/>
        <w:t>3. Analytics pipeline produces deterministic results.</w:t>
        <w:br/>
        <w:t>4. Structured context is assembled.</w:t>
        <w:br/>
        <w:t>5. LLM generates explanations.</w:t>
        <w:br/>
        <w:t>6. Recommendation engine proposes actions.</w:t>
        <w:br/>
        <w:t>7. Dashboard and chat consume the same analytical context.</w:t>
        <w:br/>
        <w:t>8. Reports are generated from stored insights rather than recomputation.</w:t>
      </w:r>
    </w:p>
    <w:p>
      <w:pPr>
        <w:pStyle w:val="Heading1"/>
      </w:pPr>
      <w:r>
        <w:t>9. Design Decisions</w:t>
      </w:r>
    </w:p>
    <w:p>
      <w:pPr>
        <w:pStyle w:val="ListNumber"/>
      </w:pPr>
      <w:r>
        <w:t>Never expose raw datasets directly to the LLM when summarized context is sufficient.</w:t>
      </w:r>
    </w:p>
    <w:p>
      <w:pPr>
        <w:pStyle w:val="ListNumber"/>
      </w:pPr>
      <w:r>
        <w:t>Separate statistical computation from natural-language generation.</w:t>
      </w:r>
    </w:p>
    <w:p>
      <w:pPr>
        <w:pStyle w:val="ListNumber"/>
      </w:pPr>
      <w:r>
        <w:t>Persist intermediate analytical artifacts for reuse.</w:t>
      </w:r>
    </w:p>
    <w:p>
      <w:pPr>
        <w:pStyle w:val="ListNumber"/>
      </w:pPr>
      <w:r>
        <w:t>Use asynchronous execution for scalability.</w:t>
      </w:r>
    </w:p>
    <w:p>
      <w:pPr>
        <w:pStyle w:val="Heading1"/>
      </w:pPr>
      <w:r>
        <w:t>10. Transition to Chapter 3</w:t>
      </w:r>
    </w:p>
    <w:p>
      <w:r>
        <w:t>Chapter 3 decomposes the platform into individual engineering services (Dataset Service, Analytics Engine, AI Service, Recommendation Engine, Report Service and Chat Service) with interfaces, dependencies and implementation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