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2 – Engineering Design Specification (EDS)</w:t>
      </w:r>
    </w:p>
    <w:p>
      <w:pPr>
        <w:jc w:val="center"/>
      </w:pPr>
      <w:r>
        <w:rPr>
          <w:b/>
        </w:rPr>
        <w:t>Chapter 4 – AI Pipeline, Prompt Orchestration &amp; Insight Generation</w:t>
        <w:br/>
      </w:r>
      <w:r>
        <w:t>Draft v1.0</w:t>
      </w:r>
    </w:p>
    <w:p>
      <w:pPr>
        <w:pStyle w:val="Heading1"/>
      </w:pPr>
      <w:r>
        <w:t>1. Objective</w:t>
      </w:r>
    </w:p>
    <w:p>
      <w:r>
        <w:t>This chapter specifies the complete AI pipeline. The platform treats the LLM as a reasoning layer that operates on structured analytical evidence rather than raw datasets, improving accuracy, traceability and explainability.</w:t>
      </w:r>
    </w:p>
    <w:p>
      <w:pPr>
        <w:pStyle w:val="Heading1"/>
      </w:pPr>
      <w:r>
        <w:t>2. AI Processing Pipeline</w:t>
      </w:r>
    </w:p>
    <w:p>
      <w:r>
        <w:t>Dataset</w:t>
        <w:br/>
        <w:t>→ Validation</w:t>
        <w:br/>
        <w:t>→ Profiling</w:t>
        <w:br/>
        <w:t>→ EDA</w:t>
        <w:br/>
        <w:t>→ KPI Engine</w:t>
        <w:br/>
        <w:t>→ Statistical Findings</w:t>
        <w:br/>
        <w:t>→ Insight Objects</w:t>
        <w:br/>
        <w:t>→ Context Builder</w:t>
        <w:br/>
        <w:t>→ Prompt Builder</w:t>
        <w:br/>
        <w:t>→ LLM</w:t>
        <w:br/>
        <w:t>→ Response Validator</w:t>
        <w:br/>
        <w:t>→ Recommendation Engine</w:t>
        <w:br/>
        <w:t>→ Executive Summary</w:t>
        <w:br/>
        <w:t>→ Chat Context Store</w:t>
        <w:br/>
        <w:t>→ Dashboard &amp; Reports</w:t>
      </w:r>
    </w:p>
    <w:p>
      <w:pPr>
        <w:pStyle w:val="Heading1"/>
      </w:pPr>
      <w:r>
        <w:t>3. AI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Context Builder</w:t>
            </w:r>
          </w:p>
        </w:tc>
        <w:tc>
          <w:tcPr>
            <w:tcW w:type="dxa" w:w="2880"/>
          </w:tcPr>
          <w:p>
            <w:r>
              <w:t>Convert analytics into compact structured context</w:t>
            </w:r>
          </w:p>
        </w:tc>
        <w:tc>
          <w:tcPr>
            <w:tcW w:type="dxa" w:w="2880"/>
          </w:tcPr>
          <w:p>
            <w:r>
              <w:t>Context Package</w:t>
            </w:r>
          </w:p>
        </w:tc>
      </w:tr>
      <w:tr>
        <w:tc>
          <w:tcPr>
            <w:tcW w:type="dxa" w:w="2880"/>
          </w:tcPr>
          <w:p>
            <w:r>
              <w:t>Prompt Builder</w:t>
            </w:r>
          </w:p>
        </w:tc>
        <w:tc>
          <w:tcPr>
            <w:tcW w:type="dxa" w:w="2880"/>
          </w:tcPr>
          <w:p>
            <w:r>
              <w:t>Compose system, developer and task prompts</w:t>
            </w:r>
          </w:p>
        </w:tc>
        <w:tc>
          <w:tcPr>
            <w:tcW w:type="dxa" w:w="2880"/>
          </w:tcPr>
          <w:p>
            <w:r>
              <w:t>Prompt Payload</w:t>
            </w:r>
          </w:p>
        </w:tc>
      </w:tr>
      <w:tr>
        <w:tc>
          <w:tcPr>
            <w:tcW w:type="dxa" w:w="2880"/>
          </w:tcPr>
          <w:p>
            <w:r>
              <w:t>LLM Gateway</w:t>
            </w:r>
          </w:p>
        </w:tc>
        <w:tc>
          <w:tcPr>
            <w:tcW w:type="dxa" w:w="2880"/>
          </w:tcPr>
          <w:p>
            <w:r>
              <w:t>Invoke selected model provider</w:t>
            </w:r>
          </w:p>
        </w:tc>
        <w:tc>
          <w:tcPr>
            <w:tcW w:type="dxa" w:w="2880"/>
          </w:tcPr>
          <w:p>
            <w:r>
              <w:t>Raw Response</w:t>
            </w:r>
          </w:p>
        </w:tc>
      </w:tr>
      <w:tr>
        <w:tc>
          <w:tcPr>
            <w:tcW w:type="dxa" w:w="2880"/>
          </w:tcPr>
          <w:p>
            <w:r>
              <w:t>Response Validator</w:t>
            </w:r>
          </w:p>
        </w:tc>
        <w:tc>
          <w:tcPr>
            <w:tcW w:type="dxa" w:w="2880"/>
          </w:tcPr>
          <w:p>
            <w:r>
              <w:t>Verify claims against computed metrics</w:t>
            </w:r>
          </w:p>
        </w:tc>
        <w:tc>
          <w:tcPr>
            <w:tcW w:type="dxa" w:w="2880"/>
          </w:tcPr>
          <w:p>
            <w:r>
              <w:t>Validated Narrative</w:t>
            </w:r>
          </w:p>
        </w:tc>
      </w:tr>
      <w:tr>
        <w:tc>
          <w:tcPr>
            <w:tcW w:type="dxa" w:w="2880"/>
          </w:tcPr>
          <w:p>
            <w:r>
              <w:t>Recommendation Engine</w:t>
            </w:r>
          </w:p>
        </w:tc>
        <w:tc>
          <w:tcPr>
            <w:tcW w:type="dxa" w:w="2880"/>
          </w:tcPr>
          <w:p>
            <w:r>
              <w:t>Generate evidence-backed actions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</w:tr>
      <w:tr>
        <w:tc>
          <w:tcPr>
            <w:tcW w:type="dxa" w:w="2880"/>
          </w:tcPr>
          <w:p>
            <w:r>
              <w:t>Conversation Manager</w:t>
            </w:r>
          </w:p>
        </w:tc>
        <w:tc>
          <w:tcPr>
            <w:tcW w:type="dxa" w:w="2880"/>
          </w:tcPr>
          <w:p>
            <w:r>
              <w:t>Maintain workspace-aware chat history</w:t>
            </w:r>
          </w:p>
        </w:tc>
        <w:tc>
          <w:tcPr>
            <w:tcW w:type="dxa" w:w="2880"/>
          </w:tcPr>
          <w:p>
            <w:r>
              <w:t>Conversation Context</w:t>
            </w:r>
          </w:p>
        </w:tc>
      </w:tr>
    </w:tbl>
    <w:p>
      <w:pPr>
        <w:pStyle w:val="Heading1"/>
      </w:pPr>
      <w:r>
        <w:t>4. Context Package Design</w:t>
      </w:r>
    </w:p>
    <w:p>
      <w:r>
        <w:t>Only analytical artifacts should be sent to the LLM:</w:t>
        <w:br/>
        <w:t>• Dataset metadata</w:t>
        <w:br/>
        <w:t>• KPI summary</w:t>
        <w:br/>
        <w:t>• Statistical findings</w:t>
        <w:br/>
        <w:t>• Anomalies</w:t>
        <w:br/>
        <w:t>• Trend summaries</w:t>
        <w:br/>
        <w:t>• Correlations</w:t>
        <w:br/>
        <w:t>• Business objective</w:t>
        <w:br/>
        <w:t>Raw datasets should be avoided unless strictly necessary.</w:t>
      </w:r>
    </w:p>
    <w:p>
      <w:pPr>
        <w:pStyle w:val="Heading1"/>
      </w:pPr>
      <w:r>
        <w:t>5. Prompt Layers</w:t>
      </w:r>
    </w:p>
    <w:p>
      <w:pPr>
        <w:pStyle w:val="ListNumber"/>
      </w:pPr>
      <w:r>
        <w:t>System Prompt – defines AI role and constraints.</w:t>
      </w:r>
    </w:p>
    <w:p>
      <w:pPr>
        <w:pStyle w:val="ListNumber"/>
      </w:pPr>
      <w:r>
        <w:t>Developer Prompt – formatting, grounding and safety rules.</w:t>
      </w:r>
    </w:p>
    <w:p>
      <w:pPr>
        <w:pStyle w:val="ListNumber"/>
      </w:pPr>
      <w:r>
        <w:t>Analytical Context – structured metrics from pipeline.</w:t>
      </w:r>
    </w:p>
    <w:p>
      <w:pPr>
        <w:pStyle w:val="ListNumber"/>
      </w:pPr>
      <w:r>
        <w:t>User Prompt – current business question.</w:t>
      </w:r>
    </w:p>
    <w:p>
      <w:pPr>
        <w:pStyle w:val="ListNumber"/>
      </w:pPr>
      <w:r>
        <w:t>Response Schema – required JSON/text output format.</w:t>
      </w:r>
    </w:p>
    <w:p>
      <w:pPr>
        <w:pStyle w:val="Heading1"/>
      </w:pPr>
      <w:r>
        <w:t>6. Hallucination Prevention</w:t>
      </w:r>
    </w:p>
    <w:p>
      <w:pPr>
        <w:pStyle w:val="ListBullet"/>
      </w:pPr>
      <w:r>
        <w:t>Never invent KPIs not computed by the analytics engine.</w:t>
      </w:r>
    </w:p>
    <w:p>
      <w:pPr>
        <w:pStyle w:val="ListBullet"/>
      </w:pPr>
      <w:r>
        <w:t>Reference supporting metrics in every major insight.</w:t>
      </w:r>
    </w:p>
    <w:p>
      <w:pPr>
        <w:pStyle w:val="ListBullet"/>
      </w:pPr>
      <w:r>
        <w:t>Reject unsupported causal claims.</w:t>
      </w:r>
    </w:p>
    <w:p>
      <w:pPr>
        <w:pStyle w:val="ListBullet"/>
      </w:pPr>
      <w:r>
        <w:t>Return 'insufficient evidence' when confidence is low.</w:t>
      </w:r>
    </w:p>
    <w:p>
      <w:pPr>
        <w:pStyle w:val="ListBullet"/>
      </w:pPr>
      <w:r>
        <w:t>Separate observations from recommendations.</w:t>
      </w:r>
    </w:p>
    <w:p>
      <w:pPr>
        <w:pStyle w:val="Heading1"/>
      </w:pPr>
      <w:r>
        <w:t>7. Recommendation Generation</w:t>
      </w:r>
    </w:p>
    <w:p>
      <w:r>
        <w:t>Recommendations should combine deterministic rules and LLM reasoning. Rules identify measurable business events (e.g., revenue decline &gt;10%), while the LLM explains likely implications and proposes next actions with clear assumptions.</w:t>
      </w:r>
    </w:p>
    <w:p>
      <w:pPr>
        <w:pStyle w:val="Heading1"/>
      </w:pPr>
      <w:r>
        <w:t>8. Confidence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Supported directly by computed metrics.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Supported by metrics with reasonable interpretation.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Speculative; requires additional business context.</w:t>
            </w:r>
          </w:p>
        </w:tc>
      </w:tr>
    </w:tbl>
    <w:p>
      <w:pPr>
        <w:pStyle w:val="Heading1"/>
      </w:pPr>
      <w:r>
        <w:t>9. Future AI Roadmap</w:t>
      </w:r>
    </w:p>
    <w:p>
      <w:pPr>
        <w:pStyle w:val="ListBullet"/>
      </w:pPr>
      <w:r>
        <w:t>Multi-model routing based on task type.</w:t>
      </w:r>
    </w:p>
    <w:p>
      <w:pPr>
        <w:pStyle w:val="ListBullet"/>
      </w:pPr>
      <w:r>
        <w:t>Multi-agent analytical workflows.</w:t>
      </w:r>
    </w:p>
    <w:p>
      <w:pPr>
        <w:pStyle w:val="ListBullet"/>
      </w:pPr>
      <w:r>
        <w:t>Domain-specific prompt libraries.</w:t>
      </w:r>
    </w:p>
    <w:p>
      <w:pPr>
        <w:pStyle w:val="ListBullet"/>
      </w:pPr>
      <w:r>
        <w:t>Automatic evaluation datasets.</w:t>
      </w:r>
    </w:p>
    <w:p>
      <w:pPr>
        <w:pStyle w:val="ListBullet"/>
      </w:pPr>
      <w:r>
        <w:t>Feedback-driven prompt optimization.</w:t>
      </w:r>
    </w:p>
    <w:p>
      <w:pPr>
        <w:pStyle w:val="Heading1"/>
      </w:pPr>
      <w:r>
        <w:t>10. Transition to Chapter 5</w:t>
      </w:r>
    </w:p>
    <w:p>
      <w:r>
        <w:t>Chapter 5 will define the complete data architecture, including PostgreSQL schema, object storage, metadata model, indexing strategy and entity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