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2 – Engineering Design Specification (EDS)</w:t>
      </w:r>
    </w:p>
    <w:p>
      <w:pPr>
        <w:jc w:val="center"/>
      </w:pPr>
      <w:r>
        <w:rPr>
          <w:b/>
        </w:rPr>
        <w:t>Chapter 6 – API Architecture &amp; Integration Specification</w:t>
        <w:br/>
      </w:r>
      <w:r>
        <w:t>Draft v1.0</w:t>
      </w:r>
    </w:p>
    <w:p>
      <w:pPr>
        <w:pStyle w:val="Heading1"/>
      </w:pPr>
      <w:r>
        <w:t>1. Objective</w:t>
      </w:r>
    </w:p>
    <w:p>
      <w:r>
        <w:t>This chapter defines the public and internal APIs of the platform. The API layer acts as the contract between the frontend, backend services, analytics engine and AI components. The design emphasizes consistency, versioning, security and future extensibility.</w:t>
      </w:r>
    </w:p>
    <w:p>
      <w:pPr>
        <w:pStyle w:val="Heading1"/>
      </w:pPr>
      <w:r>
        <w:t>2. API Design Principles</w:t>
      </w:r>
    </w:p>
    <w:p>
      <w:pPr>
        <w:pStyle w:val="ListBullet"/>
      </w:pPr>
      <w:r>
        <w:t>RESTful resource-oriented endpoints.</w:t>
      </w:r>
    </w:p>
    <w:p>
      <w:pPr>
        <w:pStyle w:val="ListBullet"/>
      </w:pPr>
      <w:r>
        <w:t>Version all public APIs (e.g., /api/v1).</w:t>
      </w:r>
    </w:p>
    <w:p>
      <w:pPr>
        <w:pStyle w:val="ListBullet"/>
      </w:pPr>
      <w:r>
        <w:t>Use JSON for requests and responses.</w:t>
      </w:r>
    </w:p>
    <w:p>
      <w:pPr>
        <w:pStyle w:val="ListBullet"/>
      </w:pPr>
      <w:r>
        <w:t>Return consistent error structures.</w:t>
      </w:r>
    </w:p>
    <w:p>
      <w:pPr>
        <w:pStyle w:val="ListBullet"/>
      </w:pPr>
      <w:r>
        <w:t>Support pagination, filtering and sorting where applicable.</w:t>
      </w:r>
    </w:p>
    <w:p>
      <w:pPr>
        <w:pStyle w:val="ListBullet"/>
      </w:pPr>
      <w:r>
        <w:t>Keep internal service APIs separate from public APIs.</w:t>
      </w:r>
    </w:p>
    <w:p>
      <w:pPr>
        <w:pStyle w:val="Heading1"/>
      </w:pPr>
      <w:r>
        <w:t>3. Authentication &amp; Authorization</w:t>
      </w:r>
    </w:p>
    <w:p>
      <w:r>
        <w:t>Version 1 will use JWT-based authentication. Every request carries a bearer token identifying the authenticated user. Workspace ownership is verified before dataset access. Future versions may support OAuth, SSO and role-based access control (RBAC).</w:t>
      </w:r>
    </w:p>
    <w:p>
      <w:pPr>
        <w:pStyle w:val="Heading1"/>
      </w:pPr>
      <w:r>
        <w:t>4. Public API Catalog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Purpose</w:t>
            </w:r>
          </w:p>
        </w:tc>
        <w:tc>
          <w:tcPr>
            <w:tcW w:type="dxa" w:w="2160"/>
          </w:tcPr>
          <w:p>
            <w:r>
              <w:t>Authentication</w:t>
            </w:r>
          </w:p>
        </w:tc>
      </w:tr>
      <w:tr>
        <w:tc>
          <w:tcPr>
            <w:tcW w:type="dxa" w:w="2160"/>
          </w:tcPr>
          <w:p>
            <w:r>
              <w:t>POST</w:t>
            </w:r>
          </w:p>
        </w:tc>
        <w:tc>
          <w:tcPr>
            <w:tcW w:type="dxa" w:w="2160"/>
          </w:tcPr>
          <w:p>
            <w:r>
              <w:t>/api/v1/upload</w:t>
            </w:r>
          </w:p>
        </w:tc>
        <w:tc>
          <w:tcPr>
            <w:tcW w:type="dxa" w:w="2160"/>
          </w:tcPr>
          <w:p>
            <w:r>
              <w:t>Upload dataset</w:t>
            </w:r>
          </w:p>
        </w:tc>
        <w:tc>
          <w:tcPr>
            <w:tcW w:type="dxa" w:w="2160"/>
          </w:tcPr>
          <w:p>
            <w:r>
              <w:t>Required</w:t>
            </w:r>
          </w:p>
        </w:tc>
      </w:tr>
      <w:tr>
        <w:tc>
          <w:tcPr>
            <w:tcW w:type="dxa" w:w="2160"/>
          </w:tcPr>
          <w:p>
            <w:r>
              <w:t>GET</w:t>
            </w:r>
          </w:p>
        </w:tc>
        <w:tc>
          <w:tcPr>
            <w:tcW w:type="dxa" w:w="2160"/>
          </w:tcPr>
          <w:p>
            <w:r>
              <w:t>/api/v1/workspaces</w:t>
            </w:r>
          </w:p>
        </w:tc>
        <w:tc>
          <w:tcPr>
            <w:tcW w:type="dxa" w:w="2160"/>
          </w:tcPr>
          <w:p>
            <w:r>
              <w:t>List user workspaces</w:t>
            </w:r>
          </w:p>
        </w:tc>
        <w:tc>
          <w:tcPr>
            <w:tcW w:type="dxa" w:w="2160"/>
          </w:tcPr>
          <w:p>
            <w:r>
              <w:t>Required</w:t>
            </w:r>
          </w:p>
        </w:tc>
      </w:tr>
      <w:tr>
        <w:tc>
          <w:tcPr>
            <w:tcW w:type="dxa" w:w="2160"/>
          </w:tcPr>
          <w:p>
            <w:r>
              <w:t>GET</w:t>
            </w:r>
          </w:p>
        </w:tc>
        <w:tc>
          <w:tcPr>
            <w:tcW w:type="dxa" w:w="2160"/>
          </w:tcPr>
          <w:p>
            <w:r>
              <w:t>/api/v1/datasets/{id}</w:t>
            </w:r>
          </w:p>
        </w:tc>
        <w:tc>
          <w:tcPr>
            <w:tcW w:type="dxa" w:w="2160"/>
          </w:tcPr>
          <w:p>
            <w:r>
              <w:t>Dataset metadata</w:t>
            </w:r>
          </w:p>
        </w:tc>
        <w:tc>
          <w:tcPr>
            <w:tcW w:type="dxa" w:w="2160"/>
          </w:tcPr>
          <w:p>
            <w:r>
              <w:t>Required</w:t>
            </w:r>
          </w:p>
        </w:tc>
      </w:tr>
      <w:tr>
        <w:tc>
          <w:tcPr>
            <w:tcW w:type="dxa" w:w="2160"/>
          </w:tcPr>
          <w:p>
            <w:r>
              <w:t>POST</w:t>
            </w:r>
          </w:p>
        </w:tc>
        <w:tc>
          <w:tcPr>
            <w:tcW w:type="dxa" w:w="2160"/>
          </w:tcPr>
          <w:p>
            <w:r>
              <w:t>/api/v1/analyze</w:t>
            </w:r>
          </w:p>
        </w:tc>
        <w:tc>
          <w:tcPr>
            <w:tcW w:type="dxa" w:w="2160"/>
          </w:tcPr>
          <w:p>
            <w:r>
              <w:t>Run analytics</w:t>
            </w:r>
          </w:p>
        </w:tc>
        <w:tc>
          <w:tcPr>
            <w:tcW w:type="dxa" w:w="2160"/>
          </w:tcPr>
          <w:p>
            <w:r>
              <w:t>Required</w:t>
            </w:r>
          </w:p>
        </w:tc>
      </w:tr>
      <w:tr>
        <w:tc>
          <w:tcPr>
            <w:tcW w:type="dxa" w:w="2160"/>
          </w:tcPr>
          <w:p>
            <w:r>
              <w:t>GET</w:t>
            </w:r>
          </w:p>
        </w:tc>
        <w:tc>
          <w:tcPr>
            <w:tcW w:type="dxa" w:w="2160"/>
          </w:tcPr>
          <w:p>
            <w:r>
              <w:t>/api/v1/insights</w:t>
            </w:r>
          </w:p>
        </w:tc>
        <w:tc>
          <w:tcPr>
            <w:tcW w:type="dxa" w:w="2160"/>
          </w:tcPr>
          <w:p>
            <w:r>
              <w:t>Retrieve generated insights</w:t>
            </w:r>
          </w:p>
        </w:tc>
        <w:tc>
          <w:tcPr>
            <w:tcW w:type="dxa" w:w="2160"/>
          </w:tcPr>
          <w:p>
            <w:r>
              <w:t>Required</w:t>
            </w:r>
          </w:p>
        </w:tc>
      </w:tr>
      <w:tr>
        <w:tc>
          <w:tcPr>
            <w:tcW w:type="dxa" w:w="2160"/>
          </w:tcPr>
          <w:p>
            <w:r>
              <w:t>POST</w:t>
            </w:r>
          </w:p>
        </w:tc>
        <w:tc>
          <w:tcPr>
            <w:tcW w:type="dxa" w:w="2160"/>
          </w:tcPr>
          <w:p>
            <w:r>
              <w:t>/api/v1/chat</w:t>
            </w:r>
          </w:p>
        </w:tc>
        <w:tc>
          <w:tcPr>
            <w:tcW w:type="dxa" w:w="2160"/>
          </w:tcPr>
          <w:p>
            <w:r>
              <w:t>Conversational analytics</w:t>
            </w:r>
          </w:p>
        </w:tc>
        <w:tc>
          <w:tcPr>
            <w:tcW w:type="dxa" w:w="2160"/>
          </w:tcPr>
          <w:p>
            <w:r>
              <w:t>Required</w:t>
            </w:r>
          </w:p>
        </w:tc>
      </w:tr>
      <w:tr>
        <w:tc>
          <w:tcPr>
            <w:tcW w:type="dxa" w:w="2160"/>
          </w:tcPr>
          <w:p>
            <w:r>
              <w:t>GET</w:t>
            </w:r>
          </w:p>
        </w:tc>
        <w:tc>
          <w:tcPr>
            <w:tcW w:type="dxa" w:w="2160"/>
          </w:tcPr>
          <w:p>
            <w:r>
              <w:t>/api/v1/reports/{id}</w:t>
            </w:r>
          </w:p>
        </w:tc>
        <w:tc>
          <w:tcPr>
            <w:tcW w:type="dxa" w:w="2160"/>
          </w:tcPr>
          <w:p>
            <w:r>
              <w:t>Download report</w:t>
            </w:r>
          </w:p>
        </w:tc>
        <w:tc>
          <w:tcPr>
            <w:tcW w:type="dxa" w:w="2160"/>
          </w:tcPr>
          <w:p>
            <w:r>
              <w:t>Required</w:t>
            </w:r>
          </w:p>
        </w:tc>
      </w:tr>
      <w:tr>
        <w:tc>
          <w:tcPr>
            <w:tcW w:type="dxa" w:w="2160"/>
          </w:tcPr>
          <w:p>
            <w:r>
              <w:t>DELETE</w:t>
            </w:r>
          </w:p>
        </w:tc>
        <w:tc>
          <w:tcPr>
            <w:tcW w:type="dxa" w:w="2160"/>
          </w:tcPr>
          <w:p>
            <w:r>
              <w:t>/api/v1/datasets/{id}</w:t>
            </w:r>
          </w:p>
        </w:tc>
        <w:tc>
          <w:tcPr>
            <w:tcW w:type="dxa" w:w="2160"/>
          </w:tcPr>
          <w:p>
            <w:r>
              <w:t>Delete dataset</w:t>
            </w:r>
          </w:p>
        </w:tc>
        <w:tc>
          <w:tcPr>
            <w:tcW w:type="dxa" w:w="2160"/>
          </w:tcPr>
          <w:p>
            <w:r>
              <w:t>Required</w:t>
            </w:r>
          </w:p>
        </w:tc>
      </w:tr>
    </w:tbl>
    <w:p>
      <w:pPr>
        <w:pStyle w:val="Heading1"/>
      </w:pPr>
      <w:r>
        <w:t>5. Standard Response Format</w:t>
      </w:r>
    </w:p>
    <w:p>
      <w:r>
        <w:t>Success Response</w:t>
        <w:br/>
        <w:t>{</w:t>
        <w:br/>
        <w:t xml:space="preserve">  "success": true,</w:t>
        <w:br/>
        <w:t xml:space="preserve">  "data": {...},</w:t>
        <w:br/>
        <w:t xml:space="preserve">  "message": "Operation completed"</w:t>
        <w:br/>
        <w:t>}</w:t>
        <w:br/>
        <w:br/>
        <w:t>Error Response</w:t>
        <w:br/>
        <w:t>{</w:t>
        <w:br/>
        <w:t xml:space="preserve">  "success": false,</w:t>
        <w:br/>
        <w:t xml:space="preserve">  "error": {</w:t>
        <w:br/>
        <w:t xml:space="preserve">      "code": "VALIDATION_ERROR",</w:t>
        <w:br/>
        <w:t xml:space="preserve">      "message": "Unsupported file format"</w:t>
        <w:br/>
        <w:t xml:space="preserve">  }</w:t>
        <w:br/>
        <w:t>}</w:t>
        <w:br/>
      </w:r>
    </w:p>
    <w:p>
      <w:pPr>
        <w:pStyle w:val="Heading1"/>
      </w:pPr>
      <w:r>
        <w:t>6. Internal Service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Consumes</w:t>
            </w:r>
          </w:p>
        </w:tc>
        <w:tc>
          <w:tcPr>
            <w:tcW w:type="dxa" w:w="2880"/>
          </w:tcPr>
          <w:p>
            <w:r>
              <w:t>Produces</w:t>
            </w:r>
          </w:p>
        </w:tc>
      </w:tr>
      <w:tr>
        <w:tc>
          <w:tcPr>
            <w:tcW w:type="dxa" w:w="2880"/>
          </w:tcPr>
          <w:p>
            <w:r>
              <w:t>Dataset Service</w:t>
            </w:r>
          </w:p>
        </w:tc>
        <w:tc>
          <w:tcPr>
            <w:tcW w:type="dxa" w:w="2880"/>
          </w:tcPr>
          <w:p>
            <w:r>
              <w:t>Uploaded file</w:t>
            </w:r>
          </w:p>
        </w:tc>
        <w:tc>
          <w:tcPr>
            <w:tcW w:type="dxa" w:w="2880"/>
          </w:tcPr>
          <w:p>
            <w:r>
              <w:t>Dataset ID</w:t>
            </w:r>
          </w:p>
        </w:tc>
      </w:tr>
      <w:tr>
        <w:tc>
          <w:tcPr>
            <w:tcW w:type="dxa" w:w="2880"/>
          </w:tcPr>
          <w:p>
            <w:r>
              <w:t>Analytics Engine</w:t>
            </w:r>
          </w:p>
        </w:tc>
        <w:tc>
          <w:tcPr>
            <w:tcW w:type="dxa" w:w="2880"/>
          </w:tcPr>
          <w:p>
            <w:r>
              <w:t>Dataset ID</w:t>
            </w:r>
          </w:p>
        </w:tc>
        <w:tc>
          <w:tcPr>
            <w:tcW w:type="dxa" w:w="2880"/>
          </w:tcPr>
          <w:p>
            <w:r>
              <w:t>Analytical Context</w:t>
            </w:r>
          </w:p>
        </w:tc>
      </w:tr>
      <w:tr>
        <w:tc>
          <w:tcPr>
            <w:tcW w:type="dxa" w:w="2880"/>
          </w:tcPr>
          <w:p>
            <w:r>
              <w:t>Insight Engine</w:t>
            </w:r>
          </w:p>
        </w:tc>
        <w:tc>
          <w:tcPr>
            <w:tcW w:type="dxa" w:w="2880"/>
          </w:tcPr>
          <w:p>
            <w:r>
              <w:t>Analytics Context</w:t>
            </w:r>
          </w:p>
        </w:tc>
        <w:tc>
          <w:tcPr>
            <w:tcW w:type="dxa" w:w="2880"/>
          </w:tcPr>
          <w:p>
            <w:r>
              <w:t>Insight Objects</w:t>
            </w:r>
          </w:p>
        </w:tc>
      </w:tr>
      <w:tr>
        <w:tc>
          <w:tcPr>
            <w:tcW w:type="dxa" w:w="2880"/>
          </w:tcPr>
          <w:p>
            <w:r>
              <w:t>AI Service</w:t>
            </w:r>
          </w:p>
        </w:tc>
        <w:tc>
          <w:tcPr>
            <w:tcW w:type="dxa" w:w="2880"/>
          </w:tcPr>
          <w:p>
            <w:r>
              <w:t>Insight Objects</w:t>
            </w:r>
          </w:p>
        </w:tc>
        <w:tc>
          <w:tcPr>
            <w:tcW w:type="dxa" w:w="2880"/>
          </w:tcPr>
          <w:p>
            <w:r>
              <w:t>Narrative Summary</w:t>
            </w:r>
          </w:p>
        </w:tc>
      </w:tr>
      <w:tr>
        <w:tc>
          <w:tcPr>
            <w:tcW w:type="dxa" w:w="2880"/>
          </w:tcPr>
          <w:p>
            <w:r>
              <w:t>Recommendation Engine</w:t>
            </w:r>
          </w:p>
        </w:tc>
        <w:tc>
          <w:tcPr>
            <w:tcW w:type="dxa" w:w="2880"/>
          </w:tcPr>
          <w:p>
            <w:r>
              <w:t>Narrative + KPIs</w:t>
            </w:r>
          </w:p>
        </w:tc>
        <w:tc>
          <w:tcPr>
            <w:tcW w:type="dxa" w:w="2880"/>
          </w:tcPr>
          <w:p>
            <w:r>
              <w:t>Recommendations</w:t>
            </w:r>
          </w:p>
        </w:tc>
      </w:tr>
      <w:tr>
        <w:tc>
          <w:tcPr>
            <w:tcW w:type="dxa" w:w="2880"/>
          </w:tcPr>
          <w:p>
            <w:r>
              <w:t>Report Service</w:t>
            </w:r>
          </w:p>
        </w:tc>
        <w:tc>
          <w:tcPr>
            <w:tcW w:type="dxa" w:w="2880"/>
          </w:tcPr>
          <w:p>
            <w:r>
              <w:t>Insights</w:t>
            </w:r>
          </w:p>
        </w:tc>
        <w:tc>
          <w:tcPr>
            <w:tcW w:type="dxa" w:w="2880"/>
          </w:tcPr>
          <w:p>
            <w:r>
              <w:t>PDF/PPT</w:t>
            </w:r>
          </w:p>
        </w:tc>
      </w:tr>
    </w:tbl>
    <w:p>
      <w:pPr>
        <w:pStyle w:val="Heading1"/>
      </w:pPr>
      <w:r>
        <w:t>7. Error Codes</w:t>
      </w:r>
    </w:p>
    <w:tbl>
      <w:tblPr>
        <w:tblStyle w:val="TableGrid"/>
        <w:tblW w:type="auto" w:w="0"/>
        <w:tblLook w:firstColumn="1" w:firstRow="1" w:lastColumn="0" w:lastRow="0" w:noHBand="0" w:noVBand="1" w:val="04A0"/>
      </w:tblPr>
      <w:tblGrid>
        <w:gridCol w:w="4320"/>
        <w:gridCol w:w="4320"/>
      </w:tblGrid>
      <w:tr>
        <w:tc>
          <w:tcPr>
            <w:tcW w:type="dxa" w:w="4320"/>
          </w:tcPr>
          <w:p>
            <w:r>
              <w:t>HTTP Code</w:t>
            </w:r>
          </w:p>
        </w:tc>
        <w:tc>
          <w:tcPr>
            <w:tcW w:type="dxa" w:w="4320"/>
          </w:tcPr>
          <w:p>
            <w:r>
              <w:t>Meaning</w:t>
            </w:r>
          </w:p>
        </w:tc>
      </w:tr>
      <w:tr>
        <w:tc>
          <w:tcPr>
            <w:tcW w:type="dxa" w:w="4320"/>
          </w:tcPr>
          <w:p>
            <w:r>
              <w:t>400</w:t>
            </w:r>
          </w:p>
        </w:tc>
        <w:tc>
          <w:tcPr>
            <w:tcW w:type="dxa" w:w="4320"/>
          </w:tcPr>
          <w:p>
            <w:r>
              <w:t>Bad Request</w:t>
            </w:r>
          </w:p>
        </w:tc>
      </w:tr>
      <w:tr>
        <w:tc>
          <w:tcPr>
            <w:tcW w:type="dxa" w:w="4320"/>
          </w:tcPr>
          <w:p>
            <w:r>
              <w:t>401</w:t>
            </w:r>
          </w:p>
        </w:tc>
        <w:tc>
          <w:tcPr>
            <w:tcW w:type="dxa" w:w="4320"/>
          </w:tcPr>
          <w:p>
            <w:r>
              <w:t>Unauthorized</w:t>
            </w:r>
          </w:p>
        </w:tc>
      </w:tr>
      <w:tr>
        <w:tc>
          <w:tcPr>
            <w:tcW w:type="dxa" w:w="4320"/>
          </w:tcPr>
          <w:p>
            <w:r>
              <w:t>403</w:t>
            </w:r>
          </w:p>
        </w:tc>
        <w:tc>
          <w:tcPr>
            <w:tcW w:type="dxa" w:w="4320"/>
          </w:tcPr>
          <w:p>
            <w:r>
              <w:t>Forbidden</w:t>
            </w:r>
          </w:p>
        </w:tc>
      </w:tr>
      <w:tr>
        <w:tc>
          <w:tcPr>
            <w:tcW w:type="dxa" w:w="4320"/>
          </w:tcPr>
          <w:p>
            <w:r>
              <w:t>404</w:t>
            </w:r>
          </w:p>
        </w:tc>
        <w:tc>
          <w:tcPr>
            <w:tcW w:type="dxa" w:w="4320"/>
          </w:tcPr>
          <w:p>
            <w:r>
              <w:t>Resource Not Found</w:t>
            </w:r>
          </w:p>
        </w:tc>
      </w:tr>
      <w:tr>
        <w:tc>
          <w:tcPr>
            <w:tcW w:type="dxa" w:w="4320"/>
          </w:tcPr>
          <w:p>
            <w:r>
              <w:t>409</w:t>
            </w:r>
          </w:p>
        </w:tc>
        <w:tc>
          <w:tcPr>
            <w:tcW w:type="dxa" w:w="4320"/>
          </w:tcPr>
          <w:p>
            <w:r>
              <w:t>Conflict</w:t>
            </w:r>
          </w:p>
        </w:tc>
      </w:tr>
      <w:tr>
        <w:tc>
          <w:tcPr>
            <w:tcW w:type="dxa" w:w="4320"/>
          </w:tcPr>
          <w:p>
            <w:r>
              <w:t>422</w:t>
            </w:r>
          </w:p>
        </w:tc>
        <w:tc>
          <w:tcPr>
            <w:tcW w:type="dxa" w:w="4320"/>
          </w:tcPr>
          <w:p>
            <w:r>
              <w:t>Validation Error</w:t>
            </w:r>
          </w:p>
        </w:tc>
      </w:tr>
      <w:tr>
        <w:tc>
          <w:tcPr>
            <w:tcW w:type="dxa" w:w="4320"/>
          </w:tcPr>
          <w:p>
            <w:r>
              <w:t>500</w:t>
            </w:r>
          </w:p>
        </w:tc>
        <w:tc>
          <w:tcPr>
            <w:tcW w:type="dxa" w:w="4320"/>
          </w:tcPr>
          <w:p>
            <w:r>
              <w:t>Internal Server Error</w:t>
            </w:r>
          </w:p>
        </w:tc>
      </w:tr>
      <w:tr>
        <w:tc>
          <w:tcPr>
            <w:tcW w:type="dxa" w:w="4320"/>
          </w:tcPr>
          <w:p>
            <w:r>
              <w:t>503</w:t>
            </w:r>
          </w:p>
        </w:tc>
        <w:tc>
          <w:tcPr>
            <w:tcW w:type="dxa" w:w="4320"/>
          </w:tcPr>
          <w:p>
            <w:r>
              <w:t>AI Service Unavailable</w:t>
            </w:r>
          </w:p>
        </w:tc>
      </w:tr>
    </w:tbl>
    <w:p>
      <w:pPr>
        <w:pStyle w:val="Heading1"/>
      </w:pPr>
      <w:r>
        <w:t>8. Security Considerations</w:t>
      </w:r>
    </w:p>
    <w:p>
      <w:pPr>
        <w:pStyle w:val="ListBullet"/>
      </w:pPr>
      <w:r>
        <w:t>Validate uploaded files before processing.</w:t>
      </w:r>
    </w:p>
    <w:p>
      <w:pPr>
        <w:pStyle w:val="ListBullet"/>
      </w:pPr>
      <w:r>
        <w:t>Rate-limit API requests.</w:t>
      </w:r>
    </w:p>
    <w:p>
      <w:pPr>
        <w:pStyle w:val="ListBullet"/>
      </w:pPr>
      <w:r>
        <w:t>Sanitize all user inputs.</w:t>
      </w:r>
    </w:p>
    <w:p>
      <w:pPr>
        <w:pStyle w:val="ListBullet"/>
      </w:pPr>
      <w:r>
        <w:t>Never expose internal service endpoints publicly.</w:t>
      </w:r>
    </w:p>
    <w:p>
      <w:pPr>
        <w:pStyle w:val="ListBullet"/>
      </w:pPr>
      <w:r>
        <w:t>Audit sensitive operations.</w:t>
      </w:r>
    </w:p>
    <w:p>
      <w:pPr>
        <w:pStyle w:val="Heading1"/>
      </w:pPr>
      <w:r>
        <w:t>9. Future Enhancements</w:t>
      </w:r>
    </w:p>
    <w:p>
      <w:pPr>
        <w:pStyle w:val="ListBullet"/>
      </w:pPr>
      <w:r>
        <w:t>Streaming chat responses.</w:t>
      </w:r>
    </w:p>
    <w:p>
      <w:pPr>
        <w:pStyle w:val="ListBullet"/>
      </w:pPr>
      <w:r>
        <w:t>Webhook integrations.</w:t>
      </w:r>
    </w:p>
    <w:p>
      <w:pPr>
        <w:pStyle w:val="ListBullet"/>
      </w:pPr>
      <w:r>
        <w:t>GraphQL gateway.</w:t>
      </w:r>
    </w:p>
    <w:p>
      <w:pPr>
        <w:pStyle w:val="ListBullet"/>
      </w:pPr>
      <w:r>
        <w:t>Public SDKs.</w:t>
      </w:r>
    </w:p>
    <w:p>
      <w:pPr>
        <w:pStyle w:val="ListBullet"/>
      </w:pPr>
      <w:r>
        <w:t>OpenAPI documentation generation.</w:t>
      </w:r>
    </w:p>
    <w:p>
      <w:pPr>
        <w:pStyle w:val="Heading1"/>
      </w:pPr>
      <w:r>
        <w:t>10. Transition to Chapter 7</w:t>
      </w:r>
    </w:p>
    <w:p>
      <w:r>
        <w:t>Chapter 7 will define the frontend architecture, UI module hierarchy, state management strategy, component organization and user interaction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