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ageBreakBefore w:val="0"/>
        <w:spacing w:after="120" w:line="259" w:lineRule="auto"/>
        <w:jc w:val="left"/>
      </w:pPr>
      <w:r>
        <w:rPr>
          <w:b/>
          <w:sz w:val="40"/>
        </w:rPr>
        <w:t>Project 2 Exchange Rate Volatility and Trade</w:t>
      </w:r>
    </w:p>
    <w:p>
      <w:pPr>
        <w:pStyle w:val="Normal"/>
        <w:pageBreakBefore w:val="0"/>
        <w:spacing w:after="120" w:line="259" w:lineRule="auto"/>
        <w:jc w:val="left"/>
      </w:pPr>
      <w:r>
        <w:rPr>
          <w:rFonts w:ascii="Calibri" w:cs="Arial" w:eastAsia="Arial" w:hAnsi="Calibri"/>
          <w:color w:val="000000"/>
          <w:sz w:val="20"/>
          <w:szCs w:val="24"/>
        </w:rPr>
        <w:t xml:space="preserve">  Do-file 02: Panel Construction and Variable Generation — Full Documentation</w:t>
      </w:r>
    </w:p>
    <w:p>
      <w:pPr>
        <w:pStyle w:val="Normal"/>
        <w:pageBreakBefore w:val="0"/>
        <w:spacing w:after="120" w:line="259" w:lineRule="auto"/>
      </w:pPr>
      <w:r>
        <w:rPr>
          <w:rFonts w:ascii="Calibri" w:cs="Arial" w:eastAsia="Arial" w:hAnsi="Calibri"/>
          <w:color w:val="000000"/>
          <w:sz w:val="20"/>
          <w:szCs w:val="19"/>
        </w:rPr>
        <w:t xml:space="preserve">  Author: Aadhitya   |   Date: June 2026   |   BRICS-Trade-Labour-Portfolio</w:t>
      </w:r>
    </w:p>
    <w:p>
      <w:pPr>
        <w:pStyle w:val="Heading1"/>
        <w:keepNext/>
        <w:pageBreakBefore w:val="0"/>
        <w:spacing w:line="259" w:lineRule="auto" w:after="120"/>
      </w:pPr>
      <w:r>
        <w:rPr>
          <w:rFonts w:ascii="Calibri" w:hAnsi="Calibri"/>
          <w:color w:val="000000"/>
          <w:sz w:val="28"/>
        </w:rPr>
        <w:t>1 Purpose and Scope</w:t>
      </w:r>
    </w:p>
    <w:p>
      <w:pPr>
        <w:pStyle w:val="Normal"/>
        <w:pageBreakBefore w:val="0"/>
        <w:spacing w:after="120" w:before="0" w:line="259" w:lineRule="auto"/>
        <w:jc w:val="left"/>
      </w:pPr>
      <w:r>
        <w:rPr>
          <w:rFonts w:ascii="Calibri" w:hAnsi="Calibri"/>
          <w:color w:val="000000"/>
          <w:sz w:val="20"/>
        </w:rPr>
        <w:t>02_merge.do is the second of three do-files in Project 2. It takes the two clean datasets produced by 01_clean.do — brics_trade_panel.dta and volatility_panel.dta — merges them with CEPII GeoDist gravity controls, and generates all analysis variables required by 03_analysis.do. Its output is master_panel.dta, the single analysis-ready dataset used in the PPML and log-OLS specifications.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do-file has five sections:</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Section 1: Load the trade panel and standardise variable types for clean merging</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Section 2: Merge the volatility panel on exporter-importer-year</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Section 3: Merge GeoDist gravity controls on exporter-importer pair</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Section 4: Generate all analysis variables — dependent variables, log transformations, fixed effect identifiers, and the Russia sensitivity indicator</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Section 5: Data quality checks and save master_panel.dta</w:t>
      </w:r>
    </w:p>
    <w:p>
      <w:pPr>
        <w:pStyle w:val="Heading1"/>
        <w:keepNext/>
        <w:pageBreakBefore w:val="0"/>
        <w:spacing w:line="259" w:lineRule="auto" w:after="120"/>
      </w:pPr>
      <w:r>
        <w:rPr>
          <w:rFonts w:ascii="Calibri" w:hAnsi="Calibri"/>
          <w:color w:val="000000"/>
          <w:sz w:val="28"/>
        </w:rPr>
        <w:t>2 File Locations</w:t>
      </w:r>
    </w:p>
    <w:p>
      <w:pPr>
        <w:pStyle w:val="Heading2"/>
        <w:keepNext/>
        <w:pageBreakBefore w:val="0"/>
        <w:spacing w:line="259" w:lineRule="auto" w:after="120"/>
      </w:pPr>
      <w:r>
        <w:rPr>
          <w:rFonts w:ascii="Calibri" w:hAnsi="Calibri"/>
          <w:color w:val="000000"/>
          <w:sz w:val="22"/>
        </w:rPr>
        <w:t>2 1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Location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brics_trade_panel.dta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23,940 obs — exporter, importer, year, trade (USD thousands). Output of 01_clean.do Section 1.</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volatility_panel.dta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20,565 obs — exporter, importer, year, volatility. Output of 01_clean.do Section 2.</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dist_cepii.dta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CEPII GeoDist bilateral gravity controls — distance, language, colonial link, contiguity.</w:t>
            </w:r>
          </w:p>
        </w:tc>
      </w:tr>
    </w:tbl>
    <w:p>
      <w:pPr>
        <w:pStyle w:val="Heading2"/>
        <w:keepNext/>
        <w:pageBreakBefore w:val="0"/>
        <w:spacing w:line="259" w:lineRule="auto" w:after="120" w:before="160"/>
      </w:pPr>
      <w:r>
        <w:rPr>
          <w:rFonts w:ascii="Calibri" w:hAnsi="Calibri"/>
          <w:color w:val="000000"/>
          <w:sz w:val="22"/>
        </w:rPr>
        <w:t>2 2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Location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master_panel.dta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 obs — fully merged analysis dataset with all variables for 03_analysis.do</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02_merge.log</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log/</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Full run log — all merge results, quality checks, and variable generation output</w:t>
            </w:r>
          </w:p>
        </w:tc>
      </w:tr>
    </w:tbl>
    <w:p>
      <w:pPr>
        <w:pStyle w:val="Heading1"/>
        <w:keepNext/>
        <w:pageBreakBefore w:val="0"/>
        <w:spacing w:line="259" w:lineRule="auto" w:after="120" w:before="160"/>
      </w:pPr>
      <w:r>
        <w:rPr>
          <w:rFonts w:ascii="Calibri" w:hAnsi="Calibri"/>
          <w:color w:val="000000"/>
          <w:sz w:val="28"/>
        </w:rPr>
        <w:t>3 Panel Design and Observation Structure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master panel is an unbalanced exporter-importer-year triplet dataset. Each observation represents one bilateral trade relationship between a BRICS exporter and a partner country in a given year. The panel is unbalanced for two reasons: not all BRICS-partner pairs have trade in every year, and not all pairs have exchange rate data in every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Dimension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5 (BRA, CHN, IND, RUS, ZAF)</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Partner countries (importers)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Up to 232 — varies by year and exporter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Years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2000–2022 (23 years)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Unit of observation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Exporter–importer–year triplet</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Total observations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Observations per year</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1,057–1,081 (stable across 23 years)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Positive trade observations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23,940 (from BACI master)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Missing trade observations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639 (from volatility-only rows — pairs with ER data but no BACI trade flow)</w:t>
            </w:r>
          </w:p>
        </w:tc>
      </w:tr>
    </w:tbl>
    <w:p>
      <w:pPr>
        <w:pStyle w:val="Normal"/>
        <w:pageBreakBefore w:val="0"/>
        <w:spacing w:after="120" w:before="160" w:line="259" w:lineRule="auto"/>
        <w:jc w:val="left"/>
      </w:pPr>
      <w:r>
        <w:rPr>
          <w:rFonts w:ascii="Calibri" w:hAnsi="Calibri"/>
          <w:color w:val="000000"/>
          <w:sz w:val="20"/>
        </w:rPr>
        <w:t>The 639 volatility-only observations have missing trade. Their absence from BACI does not establish zero trade or a never-formed relationship. Both PPML and log-OLS exclude missing outcomes; no extensive-margin estimate is supported.</w:t>
      </w:r>
    </w:p>
    <w:p>
      <w:pPr>
        <w:pStyle w:val="Heading1"/>
        <w:keepNext/>
        <w:pageBreakBefore w:val="0"/>
        <w:spacing w:line="259" w:lineRule="auto" w:after="120"/>
      </w:pPr>
      <w:r>
        <w:rPr>
          <w:rFonts w:ascii="Calibri" w:hAnsi="Calibri"/>
          <w:color w:val="000000"/>
          <w:sz w:val="28"/>
        </w:rPr>
        <w:t>4 Section 1 Load and Standardise Types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trade panel is loaded and two type mismatches with the volatility panel are corrected before any merge is attempted.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872"/>
        <w:gridCol w:w="2016"/>
        <w:gridCol w:w="4176"/>
      </w:tblGrid>
      <w:tr>
        <w:trPr>
          <w:tblHeader/>
          <w:cantSplit/>
          <w:tblHeader/>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Variable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Trade Panel Type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Volatility Panel Type</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Fix</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year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int</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float</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recast int year — standardise both to int</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str3</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str4</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recast str4 exporter importer — pad trade panel to str4</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str3</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str4</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recast str4 exporter importer — pad trade panel to str4</w:t>
            </w:r>
          </w:p>
        </w:tc>
      </w:tr>
    </w:tbl>
    <w:p>
      <w:pPr>
        <w:pStyle w:val="Normal"/>
        <w:pageBreakBefore w:val="0"/>
        <w:spacing w:after="120" w:before="160" w:line="259" w:lineRule="auto"/>
        <w:jc w:val="left"/>
      </w:pPr>
      <w:r>
        <w:rPr>
          <w:rFonts w:ascii="Calibri" w:cs="Arial" w:eastAsia="Arial" w:hAnsi="Calibri"/>
          <w:b w:val="false"/>
          <w:bCs w:val="false"/>
          <w:i w:val="false"/>
          <w:iCs w:val="false"/>
          <w:color w:val="000000"/>
          <w:sz w:val="20"/>
          <w:szCs w:val="22"/>
        </w:rPr>
        <w:t xml:space="preserve">The str3 vs str4 discrepancy arose because the IFS download produced country IDs with str4 storage (e.g. "BRA " with trailing space padding), while the BACI crosswalk produced exact str3 values. The actual ISO3 content is identical — the recast simply aligns the storage type so Stata's merge engine treats them as equal. recast does not alter any values.</w:t>
      </w:r>
    </w:p>
    <w:p>
      <w:pPr>
        <w:pStyle w:val="Heading1"/>
        <w:keepNext/>
        <w:pageBreakBefore w:val="0"/>
        <w:spacing w:line="259" w:lineRule="auto" w:after="120"/>
      </w:pPr>
      <w:r>
        <w:rPr>
          <w:rFonts w:ascii="Calibri" w:hAnsi="Calibri"/>
          <w:color w:val="000000"/>
          <w:sz w:val="28"/>
        </w:rPr>
        <w:t>5 Section 2 Merge Volatility Panel</w:t>
      </w:r>
    </w:p>
    <w:p>
      <w:pPr>
        <w:pStyle w:val="Heading2"/>
        <w:keepNext/>
        <w:pageBreakBefore w:val="0"/>
        <w:spacing w:line="259" w:lineRule="auto" w:after="120"/>
      </w:pPr>
      <w:r>
        <w:rPr>
          <w:rFonts w:ascii="Calibri" w:hAnsi="Calibri"/>
          <w:color w:val="000000"/>
          <w:sz w:val="22"/>
        </w:rPr>
        <w:t>5 1 Merge Specification</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merge is 1:1 on exporter, importer, and year. Both datasets are uniquely identified by this triplet after the duplicates drop in Step 3 of 01_clean.do. The merge is run without generating the _merge variable (nogenerate) since the match outcome is documented through explicit counts rather than the indicator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Merge Outcome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Count</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Matched (trade + volatility both present)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19,926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Master only (trade present, no volatility)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4,015 → 4,014 after ghost row drop</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Using only (volatility present, no trade)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639</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Total after merge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w:t>
            </w:r>
          </w:p>
        </w:tc>
      </w:tr>
    </w:tbl>
    <w:p>
      <w:pPr>
        <w:pStyle w:val="Heading2"/>
        <w:keepNext/>
        <w:pageBreakBefore w:val="0"/>
        <w:spacing w:line="259" w:lineRule="auto" w:after="120" w:before="160"/>
      </w:pPr>
      <w:r>
        <w:rPr>
          <w:rFonts w:ascii="Calibri" w:hAnsi="Calibri"/>
          <w:color w:val="000000"/>
          <w:sz w:val="22"/>
        </w:rPr>
        <w:t>5 2 Interpreting Unmatched Observations</w:t>
      </w:r>
    </w:p>
    <w:p>
      <w:pPr>
        <w:pStyle w:val="Heading3"/>
        <w:keepNext/>
        <w:pageBreakBefore w:val="0"/>
        <w:spacing w:line="259" w:lineRule="auto" w:after="120"/>
      </w:pPr>
      <w:r>
        <w:rPr>
          <w:rFonts w:ascii="Calibri" w:hAnsi="Calibri"/>
          <w:color w:val="000000"/>
          <w:sz w:val="22"/>
        </w:rPr>
        <w:t>Master only 4 014 observations</w:t>
      </w:r>
    </w:p>
    <w:p>
      <w:pPr>
        <w:pStyle w:val="Normal"/>
        <w:pageBreakBefore w:val="0"/>
        <w:spacing w:after="120" w:before="0" w:line="259" w:lineRule="auto"/>
        <w:jc w:val="left"/>
      </w:pPr>
      <w:r>
        <w:rPr>
          <w:rFonts w:ascii="Calibri" w:hAnsi="Calibri"/>
          <w:color w:val="000000"/>
          <w:sz w:val="20"/>
        </w:rPr>
        <w:t>These are BRICS-partner trade relationships for which the IFS had no exchange rate data. The most common causes are: small island economies with no reported exchange rate series, currency union members where the national rate is not separately reported (e.g. some WAEMU members), and countries with very limited IMF reporting. These observations retain their trade values but have missing volatility. They will drop out of the PPML and log-OLS specifications since volatility is the primary regressor, but they are kept in the master panel for completeness and potential future use.</w:t>
      </w:r>
    </w:p>
    <w:p>
      <w:pPr>
        <w:pStyle w:val="Heading3"/>
        <w:keepNext/>
        <w:pageBreakBefore w:val="0"/>
        <w:spacing w:line="259" w:lineRule="auto" w:after="120"/>
      </w:pPr>
      <w:r>
        <w:rPr>
          <w:rFonts w:ascii="Calibri" w:hAnsi="Calibri"/>
          <w:color w:val="000000"/>
          <w:sz w:val="22"/>
        </w:rPr>
        <w:t>Using only 639 observations</w:t>
      </w:r>
    </w:p>
    <w:p>
      <w:pPr>
        <w:pStyle w:val="Normal"/>
        <w:pageBreakBefore w:val="0"/>
        <w:spacing w:after="120" w:before="0" w:line="259" w:lineRule="auto"/>
        <w:jc w:val="left"/>
      </w:pPr>
      <w:r>
        <w:rPr>
          <w:rFonts w:ascii="Calibri" w:hAnsi="Calibri"/>
          <w:color w:val="000000"/>
          <w:sz w:val="20"/>
        </w:rPr>
        <w:t>These 639 exporter-importer-year observations have exchange-rate data but no matched BACI trade record. Trade remains missing. A source-specific missingness audit and a complete eligible pair-year universe are needed before interpreting missing records as zero flows or estimating participation.</w:t>
      </w:r>
    </w:p>
    <w:p>
      <w:pPr>
        <w:pStyle w:val="Heading3"/>
        <w:keepNext/>
        <w:pageBreakBefore w:val="0"/>
        <w:spacing w:line="259" w:lineRule="auto" w:after="120"/>
      </w:pPr>
      <w:r>
        <w:rPr>
          <w:rFonts w:ascii="Calibri" w:hAnsi="Calibri"/>
          <w:color w:val="000000"/>
          <w:sz w:val="22"/>
        </w:rPr>
        <w:t>Ghost row removal</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One observation with missing exporter and importer identifiers was dropped after the merge. This arose from the empty tempfile initialisation in the 01_clean.do BACI loop — the emptyok save created a placeholder row that survived into the final panel. It was identified via drop if missing(exporter) | missing(importer) and confirmed to be the only such row. A duplicates drop on exporter-importer-year following the ghost drop confirmed zero remaining duplicates.</w:t>
      </w:r>
    </w:p>
    <w:p>
      <w:pPr>
        <w:pStyle w:val="Heading1"/>
        <w:keepNext/>
        <w:pageBreakBefore w:val="0"/>
        <w:spacing w:line="259" w:lineRule="auto" w:after="120"/>
      </w:pPr>
      <w:r>
        <w:rPr>
          <w:rFonts w:ascii="Calibri" w:hAnsi="Calibri"/>
          <w:color w:val="000000"/>
          <w:sz w:val="28"/>
        </w:rPr>
        <w:t>6 Section 3 Merge GeoDist Gravity Controls</w:t>
      </w:r>
    </w:p>
    <w:p>
      <w:pPr>
        <w:pStyle w:val="Heading2"/>
        <w:keepNext/>
        <w:pageBreakBefore w:val="0"/>
        <w:spacing w:line="259" w:lineRule="auto" w:after="120"/>
      </w:pPr>
      <w:r>
        <w:rPr>
          <w:rFonts w:ascii="Calibri" w:hAnsi="Calibri"/>
          <w:color w:val="000000"/>
          <w:sz w:val="22"/>
        </w:rPr>
        <w:t>6 1 What GeoDist Provides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CEPII GeoDist (dist_cepii.dta) provides time-invariant bilateral characteristics for country pairs. Four variables are retained using the keepusing() option: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Variable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Type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distw</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double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Population-weighted great circle distance in km — the standard gravity distance measure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comlang_off</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if the pair shares a common official or primary language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colony</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if the pair ever had a colonial relationship</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contig</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if the pair shares a land border</w:t>
            </w:r>
          </w:p>
        </w:tc>
      </w:tr>
    </w:tbl>
    <w:p>
      <w:pPr>
        <w:pStyle w:val="Normal"/>
        <w:pageBreakBefore w:val="0"/>
        <w:spacing w:after="120" w:before="160" w:line="259" w:lineRule="auto"/>
        <w:jc w:val="left"/>
      </w:pPr>
      <w:r>
        <w:rPr>
          <w:rFonts w:ascii="Calibri" w:hAnsi="Calibri"/>
          <w:color w:val="000000"/>
          <w:sz w:val="20"/>
        </w:rPr>
        <w:t>Gravity variables are retained for description and diagnostics. Both PPML and log-OLS absorb pair fixed effects, so the current specifications do not enter distance, language, colonial links or contiguity separately.</w:t>
      </w:r>
    </w:p>
    <w:p>
      <w:pPr>
        <w:pStyle w:val="Heading2"/>
        <w:keepNext/>
        <w:pageBreakBefore w:val="0"/>
        <w:spacing w:line="259" w:lineRule="auto" w:after="120"/>
      </w:pPr>
      <w:r>
        <w:rPr>
          <w:rFonts w:ascii="Calibri" w:hAnsi="Calibri"/>
          <w:color w:val="000000"/>
          <w:sz w:val="22"/>
        </w:rPr>
        <w:t>6 2 Merge Specification and Coverage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merge is m:1 on iso_o (exporter) and iso_d (importer) — many panel years per country pair map to one GeoDist row. The keep(match master) option retains all panel observations regardless of whether they matched GeoDist, preventing any observation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Merge Outcome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Count</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Matched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23,305</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Master only (no GeoDist match)</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1,274</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Total after merge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 (unchanged)</w:t>
            </w:r>
          </w:p>
        </w:tc>
      </w:tr>
    </w:tbl>
    <w:p>
      <w:pPr>
        <w:pStyle w:val="Normal"/>
        <w:pageBreakBefore w:val="0"/>
        <w:spacing w:after="120" w:before="160" w:line="259" w:lineRule="auto"/>
        <w:jc w:val="left"/>
      </w:pPr>
      <w:r>
        <w:rPr>
          <w:rFonts w:ascii="Calibri" w:hAnsi="Calibri"/>
          <w:color w:val="000000"/>
          <w:sz w:val="20"/>
        </w:rPr>
        <w:t>The historical merge reports 1,274 observations without a GeoDist match and 1,612 missing distance values overall. Missing distance does not itself exclude observations from the current PPML or log-OLS models because distance is not included separately.</w:t>
      </w:r>
    </w:p>
    <w:p>
      <w:pPr>
        <w:pStyle w:val="Heading1"/>
        <w:keepNext/>
        <w:pageBreakBefore w:val="0"/>
        <w:spacing w:line="259" w:lineRule="auto" w:after="120"/>
      </w:pPr>
      <w:r>
        <w:rPr>
          <w:rFonts w:ascii="Calibri" w:hAnsi="Calibri"/>
          <w:color w:val="000000"/>
          <w:sz w:val="28"/>
        </w:rPr>
        <w:t>7 Section 4 Generated Analysis Variables</w:t>
      </w:r>
    </w:p>
    <w:p>
      <w:pPr>
        <w:pStyle w:val="Heading2"/>
        <w:keepNext/>
        <w:pageBreakBefore w:val="0"/>
        <w:spacing w:line="259" w:lineRule="auto" w:after="120"/>
      </w:pPr>
      <w:r>
        <w:rPr>
          <w:rFonts w:ascii="Calibri" w:hAnsi="Calibri"/>
          <w:color w:val="000000"/>
          <w:sz w:val="22"/>
        </w:rPr>
        <w:t>7 1 Dependent Variables</w:t>
      </w:r>
    </w:p>
    <w:p>
      <w:pPr>
        <w:pStyle w:val="Heading3"/>
        <w:keepNext/>
        <w:pageBreakBefore w:val="0"/>
        <w:spacing w:line="259" w:lineRule="auto" w:after="120"/>
      </w:pPr>
      <w:r>
        <w:rPr>
          <w:rFonts w:ascii="Calibri" w:hAnsi="Calibri"/>
          <w:color w:val="000000"/>
          <w:sz w:val="22"/>
        </w:rPr>
        <w:t>ln_trade Intensive Margin log OLS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ln_trade = ln(trade). The natural log of bilateral trade value in thousands of USD. Generated using Stata's ln() function, which automatically produces missing for non-positive trade values. The 639 observations with missing trade receive missing ln_trade.</w:t>
      </w:r>
    </w:p>
    <w:p>
      <w:pPr>
        <w:pStyle w:val="Normal"/>
        <w:pageBreakBefore w:val="0"/>
        <w:spacing w:after="120" w:before="0" w:line="259" w:lineRule="auto"/>
        <w:jc w:val="left"/>
      </w:pPr>
      <w:r>
        <w:rPr>
          <w:rFonts w:ascii="Calibri" w:hAnsi="Calibri"/>
          <w:color w:val="000000"/>
          <w:sz w:val="20"/>
        </w:rPr>
        <w:t>PPML and log-OLS both require observed trade. Their reported effective samples are identical at 19,914 observations after missing-value and singleton exclusions; the 639 missing trade values are not validated economic zeros.</w:t>
      </w:r>
    </w:p>
    <w:p>
      <w:pPr>
        <w:pStyle w:val="Heading3"/>
        <w:keepNext/>
        <w:pageBreakBefore w:val="0"/>
        <w:spacing w:line="259" w:lineRule="auto" w:after="120"/>
      </w:pPr>
      <w:r>
        <w:rPr>
          <w:rFonts w:ascii="Calibri" w:hAnsi="Calibri"/>
          <w:color w:val="000000"/>
          <w:sz w:val="22"/>
        </w:rPr>
        <w:t>trade_dummy as an observed flow flag</w:t>
      </w:r>
    </w:p>
    <w:p>
      <w:pPr>
        <w:pStyle w:val="Normal"/>
        <w:pageBreakBefore w:val="0"/>
        <w:spacing w:after="120" w:before="0" w:line="259" w:lineRule="auto"/>
        <w:jc w:val="left"/>
      </w:pPr>
      <w:r>
        <w:rPr>
          <w:rFonts w:ascii="Calibri" w:hAnsi="Calibri"/>
          <w:color w:val="000000"/>
          <w:sz w:val="20"/>
        </w:rPr>
        <w:t>The code generates trade_dummy = (trade &gt; 0) if !missing(trade). It equals one for positive observed trade, zero only for an observed zero, and missing when trade is missing. The 639 volatility-only rows remain missing; absence from BACI is not automatically zero trade.</w:t>
      </w:r>
    </w:p>
    <w:p>
      <w:pPr>
        <w:pStyle w:val="Normal"/>
        <w:pageBreakBefore w:val="0"/>
        <w:spacing w:after="120" w:before="0" w:line="259" w:lineRule="auto"/>
        <w:jc w:val="left"/>
      </w:pPr>
      <w:r>
        <w:rPr>
          <w:rFonts w:ascii="Calibri" w:hAnsi="Calibri"/>
          <w:color w:val="000000"/>
          <w:sz w:val="20"/>
        </w:rPr>
        <w:t>The available panel does not support a reliable participation regression. A complete eligible exporter-importer-year universe and a source-specific audit of missing versus zero flows are required before estimating an extensive margin.</w:t>
      </w:r>
    </w:p>
    <w:p>
      <w:pPr>
        <w:pStyle w:val="Heading2"/>
        <w:keepNext/>
        <w:pageBreakBefore w:val="0"/>
        <w:spacing w:line="259" w:lineRule="auto" w:after="120"/>
      </w:pPr>
      <w:r>
        <w:rPr>
          <w:rFonts w:ascii="Calibri" w:hAnsi="Calibri"/>
          <w:color w:val="000000"/>
          <w:sz w:val="22"/>
        </w:rPr>
        <w:t>7 2 Gravity Control Transformation</w:t>
      </w:r>
    </w:p>
    <w:p>
      <w:pPr>
        <w:pStyle w:val="Heading3"/>
        <w:keepNext/>
        <w:pageBreakBefore w:val="0"/>
        <w:spacing w:line="259" w:lineRule="auto" w:after="120"/>
      </w:pPr>
      <w:r>
        <w:rPr>
          <w:rFonts w:ascii="Calibri" w:hAnsi="Calibri"/>
          <w:color w:val="000000"/>
          <w:sz w:val="22"/>
        </w:rPr>
        <w:t>ln_distw Log Distance</w:t>
      </w:r>
    </w:p>
    <w:p>
      <w:pPr>
        <w:pStyle w:val="Normal"/>
        <w:pageBreakBefore w:val="0"/>
        <w:spacing w:after="120" w:before="0" w:line="259" w:lineRule="auto"/>
        <w:jc w:val="left"/>
      </w:pPr>
      <w:r>
        <w:rPr>
          <w:rFonts w:ascii="Calibri" w:hAnsi="Calibri"/>
          <w:color w:val="000000"/>
          <w:sz w:val="20"/>
        </w:rPr>
        <w:t>ln_distw is the log of population-weighted bilateral distance in km. It is retained in the dataset for description; both current estimators absorb pair fixed effects and do not include ln_distw separately.</w:t>
      </w:r>
    </w:p>
    <w:p>
      <w:pPr>
        <w:pStyle w:val="Heading2"/>
        <w:keepNext/>
        <w:pageBreakBefore w:val="0"/>
        <w:spacing w:line="259" w:lineRule="auto" w:after="120"/>
      </w:pPr>
      <w:r>
        <w:rPr>
          <w:rFonts w:ascii="Calibri" w:hAnsi="Calibri"/>
          <w:color w:val="000000"/>
          <w:sz w:val="22"/>
        </w:rPr>
        <w:t>7 3 Fixed Effect Identifiers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Three numeric group identifiers are generated using egen group(), which assigns a unique integer to each distinct combination of the specified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Variable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Definition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Purpose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pair_id</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group(exporter importer)</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Pair fixed effects (phi_ij) — absorbs all time-invariant bilateral characteristics in PPML and log-OLS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exporter_year</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group(exporter year)</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 × year fixed effects (gamma_it) — absorbs exporter-specific multilateral resistance, GDP, and all exporter time trends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importer_year</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group(importer year)</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 × year fixed effects (delta_jt) — absorbs importer-specific multilateral resistance, GDP, and all importer time trends</w:t>
            </w:r>
          </w:p>
        </w:tc>
      </w:tr>
    </w:tbl>
    <w:p>
      <w:pPr>
        <w:pStyle w:val="Normal"/>
        <w:pageBreakBefore w:val="0"/>
        <w:spacing w:after="120" w:before="160" w:line="259" w:lineRule="auto"/>
        <w:jc w:val="left"/>
      </w:pPr>
      <w:r>
        <w:rPr>
          <w:rFonts w:ascii="Calibri" w:cs="Arial" w:eastAsia="Arial" w:hAnsi="Calibri"/>
          <w:b w:val="false"/>
          <w:bCs w:val="false"/>
          <w:i w:val="false"/>
          <w:iCs w:val="false"/>
          <w:color w:val="000000"/>
          <w:sz w:val="20"/>
          <w:szCs w:val="22"/>
        </w:rPr>
        <w:t xml:space="preserve">These three fixed effect sets together constitute the three-way fixed effects gravity specification recommended by Head and Mayer (2014). The exporter_year and importer_year effects are the solution to the Anderson and van Wincoop (2003) multilateral resistance problem — they absorb all country-specific time-varying factors including GDP, price levels, and multilateral resistance terms, so none of these need to be entered as explicit controls.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identifiers are passed directly to reghdfe and ppmlhdfe via the absorb() option in 03_analysis.do:</w:t>
      </w:r>
    </w:p>
    <w:p>
      <w:pPr>
        <w:pStyle w:val="Normal"/>
        <w:pageBreakBefore w:val="0"/>
        <w:spacing w:after="120" w:line="259" w:lineRule="auto"/>
        <w:ind w:left="360"/>
      </w:pPr>
      <w:r>
        <w:rPr>
          <w:rFonts w:ascii="Calibri" w:cs="Courier New" w:eastAsia="Courier New" w:hAnsi="Calibri"/>
          <w:color w:val="000000"/>
          <w:sz w:val="20"/>
          <w:szCs w:val="18"/>
        </w:rPr>
        <w:t xml:space="preserve">ppmlhdfe trade volatility, absorb(pair_id exporter_year importer_year) vce(robust)</w:t>
      </w:r>
    </w:p>
    <w:p>
      <w:pPr>
        <w:pStyle w:val="Heading2"/>
        <w:keepNext/>
        <w:pageBreakBefore w:val="0"/>
        <w:spacing w:line="259" w:lineRule="auto" w:after="120"/>
      </w:pPr>
      <w:r>
        <w:rPr>
          <w:rFonts w:ascii="Calibri" w:hAnsi="Calibri"/>
          <w:color w:val="000000"/>
          <w:sz w:val="22"/>
        </w:rPr>
        <w:t>7 4 Russia Post Sanctions Indicator</w:t>
      </w:r>
    </w:p>
    <w:p>
      <w:pPr>
        <w:pStyle w:val="Heading3"/>
        <w:keepNext/>
        <w:pageBreakBefore w:val="0"/>
        <w:spacing w:line="259" w:lineRule="auto" w:after="120"/>
      </w:pPr>
      <w:r>
        <w:rPr>
          <w:rFonts w:ascii="Calibri" w:hAnsi="Calibri"/>
          <w:color w:val="000000"/>
          <w:sz w:val="22"/>
        </w:rPr>
        <w:t>russia_post22</w:t>
      </w:r>
    </w:p>
    <w:p>
      <w:pPr>
        <w:pStyle w:val="Normal"/>
        <w:pageBreakBefore w:val="0"/>
        <w:spacing w:after="120" w:before="0" w:line="259" w:lineRule="auto"/>
        <w:jc w:val="left"/>
      </w:pPr>
      <w:r>
        <w:rPr>
          <w:rFonts w:ascii="Calibri" w:hAnsi="Calibri"/>
          <w:color w:val="000000"/>
          <w:sz w:val="20"/>
        </w:rPr>
        <w:t>russia_post22 = 1 when exporter is RUS and year is at least 2022. It flags 197 master-panel observations. Because the data are annual, exclusion removes all of 2022 rather than only months after February.</w:t>
      </w:r>
    </w:p>
    <w:p>
      <w:pPr>
        <w:pStyle w:val="Normal"/>
        <w:pageBreakBefore w:val="0"/>
        <w:spacing w:after="120" w:before="0" w:line="259" w:lineRule="auto"/>
        <w:jc w:val="left"/>
      </w:pPr>
      <w:r>
        <w:rPr>
          <w:rFonts w:ascii="Calibri" w:hAnsi="Calibri"/>
          <w:color w:val="000000"/>
          <w:sz w:val="20"/>
        </w:rPr>
        <w:t>Capital controls, sanctions and trade redirection may affect Russia-related observations. The sensitivity check repeats PPML and log-OLS without the flagged rows; it does not identify a sanctions mechanism or establish the direction of omitted-variable bias.</w:t>
      </w:r>
    </w:p>
    <w:p>
      <w:pPr>
        <w:pStyle w:val="Heading1"/>
        <w:keepNext/>
        <w:pageBreakBefore w:val="0"/>
        <w:spacing w:line="259" w:lineRule="auto" w:after="120"/>
      </w:pPr>
      <w:r>
        <w:rPr>
          <w:rFonts w:ascii="Calibri" w:hAnsi="Calibri"/>
          <w:color w:val="000000"/>
          <w:sz w:val="28"/>
        </w:rPr>
        <w:t>8 Data Quality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Item</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Count</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Notes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Total observations</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Final master panel</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Observations per exporter</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~4,750–5,030</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All five BRICS ~20% each</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Observations per year</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1,057–1,081</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Stable across 23 years — slight growth reflects expanding trade relationships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Positive trade (trade &gt; 0)</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23,940</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From BACI master — all had positive recorded bilateral trade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Missing trade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639</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Volatility-only rows; not validated zero trade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Missing volatility</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4,014</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No IFS exchange rate coverage — drop out of all regressions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Missing distw</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1,612</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Missing distance; not excluded solely for this in current models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Russia post-2022</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197</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Sensitivity check subsample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Ghost rows dropped</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Empty tempfile initialisation row — missing exporter/importer</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Duplicate triplets remaining</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Confirmed by duplicates drop after ghost removal</w:t>
            </w:r>
          </w:p>
        </w:tc>
      </w:tr>
    </w:tbl>
    <w:p>
      <w:pPr>
        <w:pStyle w:val="Normal"/>
        <w:pageBreakBefore w:val="0"/>
        <w:spacing w:after="120" w:before="160" w:line="259" w:lineRule="auto"/>
        <w:jc w:val="left"/>
      </w:pPr>
      <w:r>
        <w:rPr>
          <w:rFonts w:ascii="Calibri" w:hAnsi="Calibri"/>
          <w:color w:val="000000"/>
          <w:sz w:val="20"/>
        </w:rPr>
        <w:t>The original merge has 19,926 observations with both trade and volatility; the reported PPML and log-OLS estimation samples contain 19,914 observations after singleton removal. Missing trade is excluded by both estimators. No extensive-margin model is reported.</w:t>
      </w:r>
    </w:p>
    <w:p>
      <w:pPr>
        <w:pStyle w:val="Heading1"/>
        <w:keepNext/>
        <w:pageBreakBefore w:val="0"/>
        <w:spacing w:line="259" w:lineRule="auto" w:after="120"/>
      </w:pPr>
      <w:r>
        <w:rPr>
          <w:rFonts w:ascii="Calibri" w:hAnsi="Calibri"/>
          <w:color w:val="000000"/>
          <w:sz w:val="28"/>
        </w:rPr>
        <w:t>9 Master Panel Variable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872"/>
        <w:gridCol w:w="2016"/>
        <w:gridCol w:w="4176"/>
      </w:tblGrid>
      <w:tr>
        <w:trPr>
          <w:tblHeader/>
          <w:cantSplit/>
          <w:tblHeader/>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Variable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Type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Example</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str4</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IND</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BRICS exporter ISO3 code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str4</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USA</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 partner ISO3 code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year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float</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2015</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Calendar year</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double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480,054</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Bilateral trade value, USD thousands (missing for 639 obs)</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double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0.032</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Rolling 12-month SD of monthly log exchange rate changes (missing for 4,014 obs)</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distw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double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7,621</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Population-weighted bilateral distance, km (missing for 1,612 obs)</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comlang_off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if common official language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colony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if ever in colonial relationship</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contig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if share a land border</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ln_trade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double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13.08</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ln(trade) — missing for zero/missing trade</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trade_dummy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1 for observed positive trade; missing stays missing</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ln_distw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double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8.94</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ln(distw) — missing for 1,612 obs</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pair_id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long</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342</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Unique numeric ID for exporter-importer pair</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exporter_year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long</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48</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 × year FE numeric identifier</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importer_year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long</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891</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 × year FE numeric identifier</w:t>
            </w:r>
          </w:p>
        </w:tc>
      </w:tr>
      <w:tr>
        <w:trPr>
          <w:cantSplit/>
        </w:trPr>
        <w:tc>
          <w:tcPr>
            <w:tcW w:type="dxa" w:w="23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russia_post22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byte</w:t>
            </w:r>
          </w:p>
        </w:tc>
        <w:tc>
          <w:tcPr>
            <w:tcW w:type="dxa" w:w="20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w:t>
            </w:r>
          </w:p>
        </w:tc>
        <w:tc>
          <w:tcPr>
            <w:tcW w:type="dxa" w:w="41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for RUS exporter observations from 2022 onwards</w:t>
            </w:r>
          </w:p>
        </w:tc>
      </w:tr>
    </w:tbl>
    <w:p>
      <w:pPr>
        <w:pStyle w:val="Heading1"/>
        <w:keepNext/>
        <w:pageBreakBefore w:val="0"/>
        <w:spacing w:line="259" w:lineRule="auto" w:after="120" w:before="160"/>
      </w:pPr>
      <w:r>
        <w:rPr>
          <w:rFonts w:ascii="Calibri" w:hAnsi="Calibri"/>
          <w:color w:val="000000"/>
          <w:sz w:val="28"/>
        </w:rPr>
        <w:t>10 Key Stata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Command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Purpose in This Do-File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recast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Change variable storage type without altering values — used to align str3/str4 and int/float before merging</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merge 1:1</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One-to-one merge on exporter, importer, year — trade panel with volatility panel</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merge m:1</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Many-to-one merge on exporter, importer — panel with GeoDist (one GeoDist row per pair, many years)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keepusing()</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Retain only specified variables from the using dataset — prevents GeoDist variables not needed from entering</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keep(match master)</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Retain all master observations regardless of GeoDist match — prevents observation loss from non-coverage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drop if missing()</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Remove ghost row with missing exporter/importer identifiers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duplicates drop</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Safety check — confirm no duplicate triplets after ghost removal</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gen ln_trade = ln(trade)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Generate log trade — automatically missing for non-positive values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gen trade_dummy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Generate observed-flow flag; not an extensive-margin estimate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gen ln_distw = ln(distw)</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Generate log distance for descriptive diagnostics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egen group()</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Generate numeric fixed effect identifiers from string-year combinations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label variable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Attach descriptive labels to all generated variables for output readability</w:t>
            </w:r>
          </w:p>
        </w:tc>
      </w:tr>
    </w:tbl>
    <w:p>
      <w:pPr>
        <w:pStyle w:val="Heading1"/>
        <w:keepNext/>
        <w:pageBreakBefore w:val="0"/>
        <w:spacing w:line="259" w:lineRule="auto" w:after="120" w:before="160"/>
      </w:pPr>
      <w:r>
        <w:rPr>
          <w:rFonts w:ascii="Calibri" w:hAnsi="Calibri"/>
          <w:color w:val="000000"/>
          <w:sz w:val="28"/>
        </w:rPr>
        <w:t>11 Run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Item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Run date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June 2026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Run time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14:53:23 – 14:53:23 (under 1 minute)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Stata version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18.0</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Input: brics_trade_panel.dta</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23,940 observations, 4 variables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Input: volatility_panel.dta</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20,565 observations, 4 variables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Input: dist_cepii.dta</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50,176 observations, 14 variables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Output: master_panel.dta</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 observations, 16 variables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 merge — matched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19,926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 merge — master only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4,014 (after ghost drop)</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 merge — using only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639</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GeoDist merge — matched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23,305</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GeoDist merge — master only (no coverage)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1,274</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Ghost rows dropped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Duplicate triplets dropped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w:t>
            </w:r>
          </w:p>
        </w:tc>
      </w:tr>
    </w:tbl>
    <w:p>
      <w:pPr>
        <w:pStyle w:val="Heading1"/>
        <w:keepNext/>
        <w:pageBreakBefore w:val="0"/>
        <w:spacing w:line="259" w:lineRule="auto" w:after="120" w:before="160"/>
      </w:pPr>
      <w:r>
        <w:rPr>
          <w:rFonts w:ascii="Calibri" w:hAnsi="Calibri"/>
          <w:color w:val="000000"/>
          <w:sz w:val="28"/>
        </w:rPr>
        <w:t>12 Next Steps 03_analysis do</w:t>
      </w:r>
    </w:p>
    <w:p>
      <w:pPr>
        <w:pStyle w:val="Normal"/>
        <w:pageBreakBefore w:val="0"/>
        <w:spacing w:after="120" w:before="0" w:line="259" w:lineRule="auto"/>
        <w:jc w:val="left"/>
      </w:pPr>
      <w:r>
        <w:rPr>
          <w:rFonts w:ascii="Calibri" w:hAnsi="Calibri"/>
          <w:color w:val="000000"/>
          <w:sz w:val="20"/>
        </w:rPr>
        <w:t>03_analysis.do uses master_panel.dta for two primary estimators and their sensitivity checks:</w:t>
      </w:r>
    </w:p>
    <w:p>
      <w:pPr>
        <w:pStyle w:val="ListParagraph"/>
        <w:pageBreakBefore w:val="0"/>
        <w:numPr>
          <w:ilvl w:val="0"/>
          <w:numId w:val="3"/>
        </w:numPr>
        <w:spacing w:after="120" w:line="259" w:lineRule="auto"/>
      </w:pPr>
      <w:r>
        <w:rPr>
          <w:rFonts w:ascii="Calibri" w:hAnsi="Calibri"/>
          <w:color w:val="000000"/>
          <w:sz w:val="20"/>
        </w:rPr>
        <w:t>PPML with pair, exporter-year and importer-year fixed effects models observed trade levels. PPML can accommodate genuine zeros, but missing flows are not recoded as zero.</w:t>
      </w:r>
    </w:p>
    <w:p>
      <w:pPr>
        <w:pStyle w:val="ListParagraph"/>
        <w:pageBreakBefore w:val="0"/>
        <w:numPr>
          <w:ilvl w:val="0"/>
          <w:numId w:val="3"/>
        </w:numPr>
        <w:spacing w:after="120" w:line="259" w:lineRule="auto"/>
      </w:pPr>
      <w:r>
        <w:rPr>
          <w:rFonts w:ascii="Calibri" w:hAnsi="Calibri"/>
          <w:color w:val="000000"/>
          <w:sz w:val="20"/>
        </w:rPr>
        <w:t>Log-OLS with the same fixed effects models positive observed trade. Both reported primary samples have 19,914 observations.</w:t>
      </w:r>
    </w:p>
    <w:p>
      <w:pPr>
        <w:pStyle w:val="ListParagraph"/>
        <w:pageBreakBefore w:val="0"/>
        <w:numPr>
          <w:ilvl w:val="0"/>
          <w:numId w:val="3"/>
        </w:numPr>
        <w:spacing w:after="120" w:line="259" w:lineRule="auto"/>
      </w:pPr>
      <w:r>
        <w:rPr>
          <w:rFonts w:ascii="Calibri" w:hAnsi="Calibri"/>
          <w:color w:val="000000"/>
          <w:sz w:val="20"/>
        </w:rPr>
        <w:t>Extensive-margin estimation is disabled because absent trade records have not been validated as genuine zero flows.</w:t>
      </w:r>
    </w:p>
    <w:p>
      <w:pPr>
        <w:pStyle w:val="Normal"/>
        <w:pageBreakBefore w:val="0"/>
        <w:spacing w:after="120" w:before="0" w:line="259" w:lineRule="auto"/>
        <w:jc w:val="left"/>
      </w:pPr>
      <w:r>
        <w:rPr>
          <w:rFonts w:ascii="Calibri" w:hAnsi="Calibri"/>
          <w:color w:val="000000"/>
          <w:sz w:val="20"/>
        </w:rPr>
        <w:t>The PPML interaction model reports deviations from the South Africa slope. PPML and log-OLS are also estimated excluding Russian exporters in 2022. Three result tables are exported as CSV files using esttab.</w:t>
      </w:r>
    </w:p>
    <w:p>
      <w:pPr>
        <w:pStyle w:val="Normal"/>
        <w:pageBreakBefore w:val="0"/>
        <w:spacing w:after="120" w:line="259" w:lineRule="auto"/>
        <w:jc w:val="center"/>
      </w:pPr>
      <w:r>
        <w:rPr>
          <w:rFonts w:ascii="Calibri" w:cs="Arial" w:eastAsia="Arial" w:hAnsi="Calibri"/>
          <w:color w:val="000000"/>
          <w:sz w:val="20"/>
          <w:szCs w:val="18"/>
        </w:rPr>
        <w:t xml:space="preserve">End of Documentation — 02_merge.do</w:t>
      </w:r>
    </w:p>
    <w:sectPr>
      <w:footerReference w:type="default" r:id="rId7"/>
      <w:pgSz w:w="12240" w:h="15840" w:orient="portrait"/>
      <w:pgMar w:top="936" w:right="936" w:bottom="936"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Project 2 — Do-file 02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pPr>
      <w:spacing w:after="120" w:before="0"/>
    </w:pPr>
    <w:rPr>
      <w:rFonts w:ascii="Calibri" w:hAnsi="Calibri"/>
      <w:color w:val="000000"/>
      <w:sz w:val="4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3"/>
      <w:szCs w:val="23"/>
    </w:rPr>
  </w:style>
  <w:style w:type="paragraph" w:customStyle="1" w:styleId="Normal">
    <w:name w:val="Normal"/>
    <w:pPr>
      <w:spacing w:after="120" w:before="0"/>
    </w:pPr>
    <w:rPr>
      <w:rFonts w:ascii="Calibri" w:hAnsi="Calibri"/>
      <w:color w:val="000000"/>
      <w:sz w:val="20"/>
    </w:rPr>
  </w:style>
  <w:style w:type="paragraph" w:customStyle="1" w:styleId="Subtitle">
    <w:name w:val="Subtitle"/>
    <w:pPr>
      <w:spacing w:after="120" w:before="0"/>
    </w:pPr>
    <w:rPr>
      <w:rFonts w:ascii="Calibri" w:hAnsi="Calibri"/>
      <w:color w:val="000000"/>
      <w:sz w:val="22"/>
    </w:rPr>
  </w:style>
  <w:style w:type="paragraph" w:customStyle="1" w:styleId="Heading1">
    <w:name w:val="heading 1"/>
    <w:pPr>
      <w:spacing w:after="120" w:before="160"/>
    </w:pPr>
    <w:rPr>
      <w:rFonts w:ascii="Calibri" w:hAnsi="Calibri"/>
      <w:color w:val="000000"/>
      <w:sz w:val="28"/>
    </w:rPr>
  </w:style>
  <w:style w:type="paragraph" w:customStyle="1" w:styleId="Heading2">
    <w:name w:val="heading 2"/>
    <w:pPr>
      <w:spacing w:after="120" w:before="160"/>
    </w:pPr>
    <w:rPr>
      <w:rFonts w:ascii="Calibri" w:hAnsi="Calibri"/>
      <w:color w:val="000000"/>
      <w:sz w:val="23"/>
    </w:rPr>
  </w:style>
  <w:style w:type="paragraph" w:customStyle="1" w:styleId="Heading3">
    <w:name w:val="heading 3"/>
    <w:pPr>
      <w:spacing w:after="120" w:before="160"/>
    </w:pPr>
    <w:rPr>
      <w:rFonts w:ascii="Calibri" w:hAnsi="Calibri"/>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2026-06-01T13:06:15.335Z</dcterms:created>
  <dcterms:modified xsi:type="dcterms:W3CDTF">2026-06-01T13:06:15.352Z</dcterms:modified>
</cp:coreProperties>
</file>

<file path=docProps/custom.xml><?xml version="1.0" encoding="utf-8"?>
<Properties xmlns="http://schemas.openxmlformats.org/officeDocument/2006/custom-properties" xmlns:vt="http://schemas.openxmlformats.org/officeDocument/2006/docPropsVTypes"/>
</file>