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WikiArt Style Classifier</w:t>
      </w:r>
    </w:p>
    <w:p>
      <w:pPr>
        <w:jc w:val="center"/>
      </w:pPr>
      <w:r>
        <w:rPr>
          <w:b/>
          <w:sz w:val="32"/>
        </w:rPr>
        <w:t>Project Documentation</w:t>
      </w:r>
    </w:p>
    <w:p>
      <w:pPr>
        <w:jc w:val="center"/>
      </w:pPr>
      <w:r>
        <w:br/>
        <w:t>A computer vision application for predicting artistic styles from paintings</w:t>
        <w:br/>
      </w:r>
      <w:r>
        <w:br/>
        <w:t>Model: ResNet50 with attention and residual classification layers</w:t>
        <w:br/>
      </w:r>
      <w:r>
        <w:t>Interface: Streamlit | Dataset: WikiArt-10K</w:t>
      </w:r>
    </w:p>
    <w:p>
      <w:r>
        <w:br/>
      </w:r>
    </w:p>
    <w:p>
      <w:pPr>
        <w:jc w:val="center"/>
      </w:pPr>
      <w:r>
        <w:rPr>
          <w:i/>
          <w:sz w:val="20"/>
        </w:rPr>
        <w:t>Prepared as implementation and evaluation documentation</w:t>
      </w:r>
    </w:p>
    <w:p>
      <w:r>
        <w:br w:type="page"/>
      </w:r>
    </w:p>
    <w:p>
      <w:pPr>
        <w:pStyle w:val="Heading1"/>
      </w:pPr>
      <w:r>
        <w:t>Document Scope and Notes</w:t>
      </w:r>
    </w:p>
    <w:p>
      <w:r>
        <w:t>This document describes the implementation discussed for the WikiArt Style Classifier: dataset preparation, model design, training approach, evaluation, Streamlit interface, and known limitations. Reported metrics are based on the results supplied during the project work. Before submitting, confirm that the evaluation files in the project folder correspond to the exact model checkpoint used in the final application.</w:t>
      </w:r>
    </w:p>
    <w:p>
      <w:r>
        <w:t>The project contains two training experiments: the original class-weighted training run and a balanced-sampling run. Their results are shown separately; they should not be combined as if they came from one model.</w:t>
      </w:r>
    </w:p>
    <w:p>
      <w:pPr>
        <w:pStyle w:val="Heading1"/>
      </w:pPr>
      <w:r>
        <w:t>1. Abstract</w:t>
      </w:r>
    </w:p>
    <w:p>
      <w:r>
        <w:t>The WikiArt Style Classifier is a computer vision application that predicts an artistic style from an uploaded painting. It uses a ResNet50 convolutional neural network initialized with ImageNet-pretrained weights, augmented with a spatial-and-channel attention module and a residual feature block. The model classifies images into 16 style categories represented in the prepared WikiArt-10K dataset. A Streamlit application provides image upload, the most likely predicted style, its predicted probability, and the top three class predictions. Separate evaluation scripts calculate test accuracy, macro F1-score, weighted F1-score, a per-class classification report, and a confusion matrix. Experiments compared class-weighted training with balanced sampling. Results show a trade-off: balanced sampling achieved higher test accuracy and weighted F1, while the original class-weighted run achieved higher macro F1.</w:t>
      </w:r>
    </w:p>
    <w:p>
      <w:pPr>
        <w:pStyle w:val="Heading1"/>
      </w:pPr>
      <w:r>
        <w:t>2. Problem Statement</w:t>
      </w:r>
    </w:p>
    <w:p>
      <w:r>
        <w:t>Artworks can share visual characteristics across artistic movements, and manually assigning a style can require domain knowledge. This project explores whether a deep learning model can learn visual patterns from labelled paintings and provide a predicted style category through a simple user interface.</w:t>
      </w:r>
    </w:p>
    <w:p>
      <w:pPr>
        <w:pStyle w:val="Heading2"/>
      </w:pPr>
      <w:r>
        <w:t>2.1 Objectives</w:t>
      </w:r>
    </w:p>
    <w:p>
      <w:pPr>
        <w:pStyle w:val="ListBullet"/>
      </w:pPr>
      <w:r>
        <w:t>Prepare and validate painting images for model input.</w:t>
      </w:r>
    </w:p>
    <w:p>
      <w:pPr>
        <w:pStyle w:val="ListBullet"/>
      </w:pPr>
      <w:r>
        <w:t>Build a multi-class image classifier for 16 art-style categories.</w:t>
      </w:r>
    </w:p>
    <w:p>
      <w:pPr>
        <w:pStyle w:val="ListBullet"/>
      </w:pPr>
      <w:r>
        <w:t>Use transfer learning to reuse features learned by ResNet50.</w:t>
      </w:r>
    </w:p>
    <w:p>
      <w:pPr>
        <w:pStyle w:val="ListBullet"/>
      </w:pPr>
      <w:r>
        <w:t>Evaluate the classifier with more than accuracy alone.</w:t>
      </w:r>
    </w:p>
    <w:p>
      <w:pPr>
        <w:pStyle w:val="ListBullet"/>
      </w:pPr>
      <w:r>
        <w:t>Compare a class-weighted training strategy with balanced sampling.</w:t>
      </w:r>
    </w:p>
    <w:p>
      <w:pPr>
        <w:pStyle w:val="ListBullet"/>
      </w:pPr>
      <w:r>
        <w:t>Provide an interface for trying predictions on uploaded paintings.</w:t>
      </w:r>
    </w:p>
    <w:p>
      <w:pPr>
        <w:pStyle w:val="Heading1"/>
      </w:pPr>
      <w:r>
        <w:t>3. Scope</w:t>
      </w:r>
    </w:p>
    <w:p>
      <w:r>
        <w:t>The application predicts one of the 16 style labels known to the trained model. It does not identify the artist, estimate the painting date, verify authenticity, or provide art-historical certainty. The predicted probability is the model's output confidence and is not a guarantee that the label is correct.</w:t>
      </w:r>
    </w:p>
    <w:p>
      <w:pPr>
        <w:pStyle w:val="Heading1"/>
      </w:pPr>
      <w:r>
        <w:t>4. Dataset and Preprocessing</w:t>
      </w:r>
    </w:p>
    <w:p>
      <w:r>
        <w:t>The project uses the WikiArt-10K dataset. The preprocessing workflow reads image records from Parquet files and uses saved class mapping and split-index files to preserve label consistency and the train/validation/test partition.</w:t>
      </w:r>
    </w:p>
    <w:p>
      <w:pPr>
        <w:pStyle w:val="Heading2"/>
      </w:pPr>
      <w:r>
        <w:t>4.1 Preparation workflow</w:t>
      </w:r>
    </w:p>
    <w:p>
      <w:pPr>
        <w:pStyle w:val="ListNumber"/>
      </w:pPr>
      <w:r>
        <w:t>Inspect Parquet metadata and the dataset schema.</w:t>
      </w:r>
    </w:p>
    <w:p>
      <w:pPr>
        <w:pStyle w:val="ListNumber"/>
      </w:pPr>
      <w:r>
        <w:t>Validate image bytes and labels; record invalid image rows separately.</w:t>
      </w:r>
    </w:p>
    <w:p>
      <w:pPr>
        <w:pStyle w:val="ListNumber"/>
      </w:pPr>
      <w:r>
        <w:t>Map original style IDs to contiguous model labels and readable style names.</w:t>
      </w:r>
    </w:p>
    <w:p>
      <w:pPr>
        <w:pStyle w:val="ListNumber"/>
      </w:pPr>
      <w:r>
        <w:t>Decode each image, convert it to RGB, and resize it to 224 × 224 pixels.</w:t>
      </w:r>
    </w:p>
    <w:p>
      <w:pPr>
        <w:pStyle w:val="ListNumber"/>
      </w:pPr>
      <w:r>
        <w:t>Save JPEG images under split-specific folders and write processed_data/metadata.csv.</w:t>
      </w:r>
    </w:p>
    <w:p>
      <w:pPr>
        <w:pStyle w:val="ListNumber"/>
      </w:pPr>
      <w:r>
        <w:t>Verify image dimensions, class mappings, and that dataset indices do not overlap across splits.</w:t>
      </w:r>
    </w:p>
    <w:p>
      <w:pPr>
        <w:pStyle w:val="Heading2"/>
      </w:pPr>
      <w:r>
        <w:t>4.2 Dataset split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2160"/>
            <w:vAlign w:val="center"/>
            <w:shd w:fill="CFE2F3"/>
          </w:tcPr>
          <w:p>
            <w:r/>
            <w:r>
              <w:rPr>
                <w:rFonts w:ascii="Aptos" w:hAnsi="Aptos"/>
                <w:b/>
                <w:sz w:val="18"/>
              </w:rPr>
              <w:t>Split</w:t>
            </w:r>
          </w:p>
        </w:tc>
        <w:tc>
          <w:tcPr>
            <w:tcW w:type="dxa" w:w="2304"/>
            <w:vAlign w:val="center"/>
            <w:shd w:fill="CFE2F3"/>
          </w:tcPr>
          <w:p>
            <w:r/>
            <w:r>
              <w:rPr>
                <w:rFonts w:ascii="Aptos" w:hAnsi="Aptos"/>
                <w:b/>
                <w:sz w:val="18"/>
              </w:rPr>
              <w:t>Number of images</w:t>
            </w:r>
          </w:p>
        </w:tc>
        <w:tc>
          <w:tcPr>
            <w:tcW w:type="dxa" w:w="5760"/>
            <w:vAlign w:val="center"/>
            <w:shd w:fill="CFE2F3"/>
          </w:tcPr>
          <w:p>
            <w:r/>
            <w:r>
              <w:rPr>
                <w:rFonts w:ascii="Aptos" w:hAnsi="Aptos"/>
                <w:b/>
                <w:sz w:val="18"/>
              </w:rPr>
              <w:t>Purpose</w:t>
            </w:r>
          </w:p>
        </w:tc>
      </w:tr>
      <w:tr>
        <w:tc>
          <w:tcPr>
            <w:tcW w:type="dxa" w:w="2160"/>
            <w:vAlign w:val="center"/>
          </w:tcPr>
          <w:p>
            <w:r/>
            <w:r>
              <w:rPr>
                <w:rFonts w:ascii="Aptos" w:hAnsi="Aptos"/>
                <w:b w:val="0"/>
                <w:sz w:val="18"/>
              </w:rPr>
              <w:t>Training</w:t>
            </w:r>
          </w:p>
        </w:tc>
        <w:tc>
          <w:tcPr>
            <w:tcW w:type="dxa" w:w="2304"/>
            <w:vAlign w:val="center"/>
          </w:tcPr>
          <w:p>
            <w:r/>
            <w:r>
              <w:rPr>
                <w:rFonts w:ascii="Aptos" w:hAnsi="Aptos"/>
                <w:b w:val="0"/>
                <w:sz w:val="18"/>
              </w:rPr>
              <w:t>7,000</w:t>
            </w:r>
          </w:p>
        </w:tc>
        <w:tc>
          <w:tcPr>
            <w:tcW w:type="dxa" w:w="5760"/>
            <w:vAlign w:val="center"/>
          </w:tcPr>
          <w:p>
            <w:r/>
            <w:r>
              <w:rPr>
                <w:rFonts w:ascii="Aptos" w:hAnsi="Aptos"/>
                <w:b w:val="0"/>
                <w:sz w:val="18"/>
              </w:rPr>
              <w:t>Used to update model parameters.</w:t>
            </w:r>
          </w:p>
        </w:tc>
      </w:tr>
      <w:tr>
        <w:tc>
          <w:tcPr>
            <w:tcW w:type="dxa" w:w="2160"/>
            <w:vAlign w:val="center"/>
          </w:tcPr>
          <w:p>
            <w:r/>
            <w:r>
              <w:rPr>
                <w:rFonts w:ascii="Aptos" w:hAnsi="Aptos"/>
                <w:b w:val="0"/>
                <w:sz w:val="18"/>
              </w:rPr>
              <w:t>Validation</w:t>
            </w:r>
          </w:p>
        </w:tc>
        <w:tc>
          <w:tcPr>
            <w:tcW w:type="dxa" w:w="2304"/>
            <w:vAlign w:val="center"/>
          </w:tcPr>
          <w:p>
            <w:r/>
            <w:r>
              <w:rPr>
                <w:rFonts w:ascii="Aptos" w:hAnsi="Aptos"/>
                <w:b w:val="0"/>
                <w:sz w:val="18"/>
              </w:rPr>
              <w:t>1,500</w:t>
            </w:r>
          </w:p>
        </w:tc>
        <w:tc>
          <w:tcPr>
            <w:tcW w:type="dxa" w:w="5760"/>
            <w:vAlign w:val="center"/>
          </w:tcPr>
          <w:p>
            <w:r/>
            <w:r>
              <w:rPr>
                <w:rFonts w:ascii="Aptos" w:hAnsi="Aptos"/>
                <w:b w:val="0"/>
                <w:sz w:val="18"/>
              </w:rPr>
              <w:t>Used to monitor training and select checkpoints.</w:t>
            </w:r>
          </w:p>
        </w:tc>
      </w:tr>
      <w:tr>
        <w:tc>
          <w:tcPr>
            <w:tcW w:type="dxa" w:w="2160"/>
            <w:vAlign w:val="center"/>
          </w:tcPr>
          <w:p>
            <w:r/>
            <w:r>
              <w:rPr>
                <w:rFonts w:ascii="Aptos" w:hAnsi="Aptos"/>
                <w:b w:val="0"/>
                <w:sz w:val="18"/>
              </w:rPr>
              <w:t>Test</w:t>
            </w:r>
          </w:p>
        </w:tc>
        <w:tc>
          <w:tcPr>
            <w:tcW w:type="dxa" w:w="2304"/>
            <w:vAlign w:val="center"/>
          </w:tcPr>
          <w:p>
            <w:r/>
            <w:r>
              <w:rPr>
                <w:rFonts w:ascii="Aptos" w:hAnsi="Aptos"/>
                <w:b w:val="0"/>
                <w:sz w:val="18"/>
              </w:rPr>
              <w:t>1,500</w:t>
            </w:r>
          </w:p>
        </w:tc>
        <w:tc>
          <w:tcPr>
            <w:tcW w:type="dxa" w:w="5760"/>
            <w:vAlign w:val="center"/>
          </w:tcPr>
          <w:p>
            <w:r/>
            <w:r>
              <w:rPr>
                <w:rFonts w:ascii="Aptos" w:hAnsi="Aptos"/>
                <w:b w:val="0"/>
                <w:sz w:val="18"/>
              </w:rPr>
              <w:t>Held-out evaluation after training.</w:t>
            </w:r>
          </w:p>
        </w:tc>
      </w:tr>
      <w:tr>
        <w:tc>
          <w:tcPr>
            <w:tcW w:type="dxa" w:w="2160"/>
            <w:vAlign w:val="center"/>
          </w:tcPr>
          <w:p>
            <w:r/>
            <w:r>
              <w:rPr>
                <w:rFonts w:ascii="Aptos" w:hAnsi="Aptos"/>
                <w:b w:val="0"/>
                <w:sz w:val="18"/>
              </w:rPr>
              <w:t>Total</w:t>
            </w:r>
          </w:p>
        </w:tc>
        <w:tc>
          <w:tcPr>
            <w:tcW w:type="dxa" w:w="2304"/>
            <w:vAlign w:val="center"/>
          </w:tcPr>
          <w:p>
            <w:r/>
            <w:r>
              <w:rPr>
                <w:rFonts w:ascii="Aptos" w:hAnsi="Aptos"/>
                <w:b w:val="0"/>
                <w:sz w:val="18"/>
              </w:rPr>
              <w:t>10,000</w:t>
            </w:r>
          </w:p>
        </w:tc>
        <w:tc>
          <w:tcPr>
            <w:tcW w:type="dxa" w:w="5760"/>
            <w:vAlign w:val="center"/>
          </w:tcPr>
          <w:p>
            <w:r/>
            <w:r>
              <w:rPr>
                <w:rFonts w:ascii="Aptos" w:hAnsi="Aptos"/>
                <w:b w:val="0"/>
                <w:sz w:val="18"/>
              </w:rPr>
              <w:t>Prepared image set reported for this experiment.</w:t>
            </w:r>
          </w:p>
        </w:tc>
      </w:tr>
    </w:tbl>
    <w:p/>
    <w:p>
      <w:r>
        <w:t>The test split should remain untouched during model selection. It is used for final evaluation, not for choosing epochs or tuning hyperparameters.</w:t>
      </w:r>
    </w:p>
    <w:p>
      <w:pPr>
        <w:pStyle w:val="Heading2"/>
      </w:pPr>
      <w:r>
        <w:t>4.3 Class imbalance</w:t>
      </w:r>
    </w:p>
    <w:p>
      <w:r>
        <w:t>The classes are not equally represented. The reported training split ranges from only 7 Abstract Expressionism images and 13 Fauvism images to 2,040 Impressionism images. This imbalance makes rare styles difficult to learn reliably and can make overall accuracy hide poor results for small classes.</w:t>
      </w:r>
    </w:p>
    <w:p>
      <w:pPr>
        <w:pStyle w:val="Heading1"/>
      </w:pPr>
      <w:r>
        <w:t>5. Model Architecture</w:t>
      </w:r>
    </w:p>
    <w:p>
      <w:r>
        <w:t>The model is based on ResNet50 with ImageNet-pretrained weights. The ResNet50 top classification layer is removed so the backbone can produce visual feature maps for the project-specific classification head.</w:t>
      </w:r>
    </w:p>
    <w:tbl>
      <w:tblPr>
        <w:tblStyle w:val="LightShading-Accent1"/>
        <w:tblW w:type="auto" w:w="0"/>
        <w:jc w:val="center"/>
        <w:tblLook w:firstColumn="1" w:firstRow="1" w:lastColumn="0" w:lastRow="0" w:noHBand="0" w:noVBand="1" w:val="04A0"/>
      </w:tblPr>
      <w:tblGrid>
        <w:gridCol w:w="4968"/>
        <w:gridCol w:w="4968"/>
      </w:tblGrid>
      <w:tr>
        <w:tc>
          <w:tcPr>
            <w:tcW w:type="dxa" w:w="2592"/>
            <w:vAlign w:val="center"/>
            <w:shd w:fill="CFE2F3"/>
          </w:tcPr>
          <w:p>
            <w:r/>
            <w:r>
              <w:rPr>
                <w:rFonts w:ascii="Aptos" w:hAnsi="Aptos"/>
                <w:b/>
                <w:sz w:val="18"/>
              </w:rPr>
              <w:t>Component</w:t>
            </w:r>
          </w:p>
        </w:tc>
        <w:tc>
          <w:tcPr>
            <w:tcW w:type="dxa" w:w="7632"/>
            <w:vAlign w:val="center"/>
            <w:shd w:fill="CFE2F3"/>
          </w:tcPr>
          <w:p>
            <w:r/>
            <w:r>
              <w:rPr>
                <w:rFonts w:ascii="Aptos" w:hAnsi="Aptos"/>
                <w:b/>
                <w:sz w:val="18"/>
              </w:rPr>
              <w:t>Role</w:t>
            </w:r>
          </w:p>
        </w:tc>
      </w:tr>
      <w:tr>
        <w:tc>
          <w:tcPr>
            <w:tcW w:type="dxa" w:w="2592"/>
            <w:vAlign w:val="center"/>
          </w:tcPr>
          <w:p>
            <w:r/>
            <w:r>
              <w:rPr>
                <w:rFonts w:ascii="Aptos" w:hAnsi="Aptos"/>
                <w:b w:val="0"/>
                <w:sz w:val="18"/>
              </w:rPr>
              <w:t>Input and augmentation</w:t>
            </w:r>
          </w:p>
        </w:tc>
        <w:tc>
          <w:tcPr>
            <w:tcW w:type="dxa" w:w="7632"/>
            <w:vAlign w:val="center"/>
          </w:tcPr>
          <w:p>
            <w:r/>
            <w:r>
              <w:rPr>
                <w:rFonts w:ascii="Aptos" w:hAnsi="Aptos"/>
                <w:b w:val="0"/>
                <w:sz w:val="18"/>
              </w:rPr>
              <w:t>224 × 224 RGB image; random horizontal flip, rotation, zoom, and translation during training.</w:t>
            </w:r>
          </w:p>
        </w:tc>
      </w:tr>
      <w:tr>
        <w:tc>
          <w:tcPr>
            <w:tcW w:type="dxa" w:w="2592"/>
            <w:vAlign w:val="center"/>
          </w:tcPr>
          <w:p>
            <w:r/>
            <w:r>
              <w:rPr>
                <w:rFonts w:ascii="Aptos" w:hAnsi="Aptos"/>
                <w:b w:val="0"/>
                <w:sz w:val="18"/>
              </w:rPr>
              <w:t>ResNet50 backbone</w:t>
            </w:r>
          </w:p>
        </w:tc>
        <w:tc>
          <w:tcPr>
            <w:tcW w:type="dxa" w:w="7632"/>
            <w:vAlign w:val="center"/>
          </w:tcPr>
          <w:p>
            <w:r/>
            <w:r>
              <w:rPr>
                <w:rFonts w:ascii="Aptos" w:hAnsi="Aptos"/>
                <w:b w:val="0"/>
                <w:sz w:val="18"/>
              </w:rPr>
              <w:t>Extracts visual features using ImageNet-pretrained weights.</w:t>
            </w:r>
          </w:p>
        </w:tc>
      </w:tr>
      <w:tr>
        <w:tc>
          <w:tcPr>
            <w:tcW w:type="dxa" w:w="2592"/>
            <w:vAlign w:val="center"/>
          </w:tcPr>
          <w:p>
            <w:r/>
            <w:r>
              <w:rPr>
                <w:rFonts w:ascii="Aptos" w:hAnsi="Aptos"/>
                <w:b w:val="0"/>
                <w:sz w:val="18"/>
              </w:rPr>
              <w:t>ResNet preprocessing</w:t>
            </w:r>
          </w:p>
        </w:tc>
        <w:tc>
          <w:tcPr>
            <w:tcW w:type="dxa" w:w="7632"/>
            <w:vAlign w:val="center"/>
          </w:tcPr>
          <w:p>
            <w:r/>
            <w:r>
              <w:rPr>
                <w:rFonts w:ascii="Aptos" w:hAnsi="Aptos"/>
                <w:b w:val="0"/>
                <w:sz w:val="18"/>
              </w:rPr>
              <w:t>Applies the preprocessing expected by ResNet50 within the model.</w:t>
            </w:r>
          </w:p>
        </w:tc>
      </w:tr>
      <w:tr>
        <w:tc>
          <w:tcPr>
            <w:tcW w:type="dxa" w:w="2592"/>
            <w:vAlign w:val="center"/>
          </w:tcPr>
          <w:p>
            <w:r/>
            <w:r>
              <w:rPr>
                <w:rFonts w:ascii="Aptos" w:hAnsi="Aptos"/>
                <w:b w:val="0"/>
                <w:sz w:val="18"/>
              </w:rPr>
              <w:t>Attention module</w:t>
            </w:r>
          </w:p>
        </w:tc>
        <w:tc>
          <w:tcPr>
            <w:tcW w:type="dxa" w:w="7632"/>
            <w:vAlign w:val="center"/>
          </w:tcPr>
          <w:p>
            <w:r/>
            <w:r>
              <w:rPr>
                <w:rFonts w:ascii="Aptos" w:hAnsi="Aptos"/>
                <w:b w:val="0"/>
                <w:sz w:val="18"/>
              </w:rPr>
              <w:t>Combines spatial attention and channel attention to reweight feature information.</w:t>
            </w:r>
          </w:p>
        </w:tc>
      </w:tr>
      <w:tr>
        <w:tc>
          <w:tcPr>
            <w:tcW w:type="dxa" w:w="2592"/>
            <w:vAlign w:val="center"/>
          </w:tcPr>
          <w:p>
            <w:r/>
            <w:r>
              <w:rPr>
                <w:rFonts w:ascii="Aptos" w:hAnsi="Aptos"/>
                <w:b w:val="0"/>
                <w:sz w:val="18"/>
              </w:rPr>
              <w:t>Residual feature block</w:t>
            </w:r>
          </w:p>
        </w:tc>
        <w:tc>
          <w:tcPr>
            <w:tcW w:type="dxa" w:w="7632"/>
            <w:vAlign w:val="center"/>
          </w:tcPr>
          <w:p>
            <w:r/>
            <w:r>
              <w:rPr>
                <w:rFonts w:ascii="Aptos" w:hAnsi="Aptos"/>
                <w:b w:val="0"/>
                <w:sz w:val="18"/>
              </w:rPr>
              <w:t>Uses additional convolutional layers and a residual connection.</w:t>
            </w:r>
          </w:p>
        </w:tc>
      </w:tr>
      <w:tr>
        <w:tc>
          <w:tcPr>
            <w:tcW w:type="dxa" w:w="2592"/>
            <w:vAlign w:val="center"/>
          </w:tcPr>
          <w:p>
            <w:r/>
            <w:r>
              <w:rPr>
                <w:rFonts w:ascii="Aptos" w:hAnsi="Aptos"/>
                <w:b w:val="0"/>
                <w:sz w:val="18"/>
              </w:rPr>
              <w:t>Global average pooling</w:t>
            </w:r>
          </w:p>
        </w:tc>
        <w:tc>
          <w:tcPr>
            <w:tcW w:type="dxa" w:w="7632"/>
            <w:vAlign w:val="center"/>
          </w:tcPr>
          <w:p>
            <w:r/>
            <w:r>
              <w:rPr>
                <w:rFonts w:ascii="Aptos" w:hAnsi="Aptos"/>
                <w:b w:val="0"/>
                <w:sz w:val="18"/>
              </w:rPr>
              <w:t>Reduces spatial feature maps to a feature vector.</w:t>
            </w:r>
          </w:p>
        </w:tc>
      </w:tr>
      <w:tr>
        <w:tc>
          <w:tcPr>
            <w:tcW w:type="dxa" w:w="2592"/>
            <w:vAlign w:val="center"/>
          </w:tcPr>
          <w:p>
            <w:r/>
            <w:r>
              <w:rPr>
                <w:rFonts w:ascii="Aptos" w:hAnsi="Aptos"/>
                <w:b w:val="0"/>
                <w:sz w:val="18"/>
              </w:rPr>
              <w:t>Dense classification head</w:t>
            </w:r>
          </w:p>
        </w:tc>
        <w:tc>
          <w:tcPr>
            <w:tcW w:type="dxa" w:w="7632"/>
            <w:vAlign w:val="center"/>
          </w:tcPr>
          <w:p>
            <w:r/>
            <w:r>
              <w:rPr>
                <w:rFonts w:ascii="Aptos" w:hAnsi="Aptos"/>
                <w:b w:val="0"/>
                <w:sz w:val="18"/>
              </w:rPr>
              <w:t>Dense layer with batch normalization, LeakyReLU, dropout, and a softmax output.</w:t>
            </w:r>
          </w:p>
        </w:tc>
      </w:tr>
      <w:tr>
        <w:tc>
          <w:tcPr>
            <w:tcW w:type="dxa" w:w="2592"/>
            <w:vAlign w:val="center"/>
          </w:tcPr>
          <w:p>
            <w:r/>
            <w:r>
              <w:rPr>
                <w:rFonts w:ascii="Aptos" w:hAnsi="Aptos"/>
                <w:b w:val="0"/>
                <w:sz w:val="18"/>
              </w:rPr>
              <w:t>Output</w:t>
            </w:r>
          </w:p>
        </w:tc>
        <w:tc>
          <w:tcPr>
            <w:tcW w:type="dxa" w:w="7632"/>
            <w:vAlign w:val="center"/>
          </w:tcPr>
          <w:p>
            <w:r/>
            <w:r>
              <w:rPr>
                <w:rFonts w:ascii="Aptos" w:hAnsi="Aptos"/>
                <w:b w:val="0"/>
                <w:sz w:val="18"/>
              </w:rPr>
              <w:t>Probability distribution over 16 style classes.</w:t>
            </w:r>
          </w:p>
        </w:tc>
      </w:tr>
    </w:tbl>
    <w:p/>
    <w:p>
      <w:pPr>
        <w:pStyle w:val="Heading1"/>
      </w:pPr>
      <w:r>
        <w:t>6. Training Methodology</w:t>
      </w:r>
    </w:p>
    <w:p>
      <w:pPr>
        <w:pStyle w:val="Heading2"/>
      </w:pPr>
      <w:r>
        <w:t>6.1 Transfer learning</w:t>
      </w:r>
    </w:p>
    <w:p>
      <w:r>
        <w:t>Training is performed in two phases. In phase one, the pretrained ResNet50 backbone is frozen and the attention/residual classification head is trained. In phase two, selected final backbone layers are unfrozen and fine-tuned using a lower learning rate. Batch normalization layers in the backbone remain frozen during fine-tuning.</w:t>
      </w:r>
    </w:p>
    <w:tbl>
      <w:tblPr>
        <w:tblStyle w:val="LightShading-Accent1"/>
        <w:tblW w:type="auto" w:w="0"/>
        <w:jc w:val="center"/>
        <w:tblLook w:firstColumn="1" w:firstRow="1" w:lastColumn="0" w:lastRow="0" w:noHBand="0" w:noVBand="1" w:val="04A0"/>
      </w:tblPr>
      <w:tblGrid>
        <w:gridCol w:w="4968"/>
        <w:gridCol w:w="4968"/>
      </w:tblGrid>
      <w:tr>
        <w:tc>
          <w:tcPr>
            <w:tcW w:type="dxa" w:w="3312"/>
            <w:vAlign w:val="center"/>
            <w:shd w:fill="CFE2F3"/>
          </w:tcPr>
          <w:p>
            <w:r/>
            <w:r>
              <w:rPr>
                <w:rFonts w:ascii="Aptos" w:hAnsi="Aptos"/>
                <w:b/>
                <w:sz w:val="18"/>
              </w:rPr>
              <w:t>Setting</w:t>
            </w:r>
          </w:p>
        </w:tc>
        <w:tc>
          <w:tcPr>
            <w:tcW w:type="dxa" w:w="6912"/>
            <w:vAlign w:val="center"/>
            <w:shd w:fill="CFE2F3"/>
          </w:tcPr>
          <w:p>
            <w:r/>
            <w:r>
              <w:rPr>
                <w:rFonts w:ascii="Aptos" w:hAnsi="Aptos"/>
                <w:b/>
                <w:sz w:val="18"/>
              </w:rPr>
              <w:t>Reported configuration</w:t>
            </w:r>
          </w:p>
        </w:tc>
      </w:tr>
      <w:tr>
        <w:tc>
          <w:tcPr>
            <w:tcW w:type="dxa" w:w="3312"/>
            <w:vAlign w:val="center"/>
          </w:tcPr>
          <w:p>
            <w:r/>
            <w:r>
              <w:rPr>
                <w:rFonts w:ascii="Aptos" w:hAnsi="Aptos"/>
                <w:b w:val="0"/>
                <w:sz w:val="18"/>
              </w:rPr>
              <w:t>Input size</w:t>
            </w:r>
          </w:p>
        </w:tc>
        <w:tc>
          <w:tcPr>
            <w:tcW w:type="dxa" w:w="6912"/>
            <w:vAlign w:val="center"/>
          </w:tcPr>
          <w:p>
            <w:r/>
            <w:r>
              <w:rPr>
                <w:rFonts w:ascii="Aptos" w:hAnsi="Aptos"/>
                <w:b w:val="0"/>
                <w:sz w:val="18"/>
              </w:rPr>
              <w:t>224 × 224 pixels</w:t>
            </w:r>
          </w:p>
        </w:tc>
      </w:tr>
      <w:tr>
        <w:tc>
          <w:tcPr>
            <w:tcW w:type="dxa" w:w="3312"/>
            <w:vAlign w:val="center"/>
          </w:tcPr>
          <w:p>
            <w:r/>
            <w:r>
              <w:rPr>
                <w:rFonts w:ascii="Aptos" w:hAnsi="Aptos"/>
                <w:b w:val="0"/>
                <w:sz w:val="18"/>
              </w:rPr>
              <w:t>Batch size</w:t>
            </w:r>
          </w:p>
        </w:tc>
        <w:tc>
          <w:tcPr>
            <w:tcW w:type="dxa" w:w="6912"/>
            <w:vAlign w:val="center"/>
          </w:tcPr>
          <w:p>
            <w:r/>
            <w:r>
              <w:rPr>
                <w:rFonts w:ascii="Aptos" w:hAnsi="Aptos"/>
                <w:b w:val="0"/>
                <w:sz w:val="18"/>
              </w:rPr>
              <w:t>8</w:t>
            </w:r>
          </w:p>
        </w:tc>
      </w:tr>
      <w:tr>
        <w:tc>
          <w:tcPr>
            <w:tcW w:type="dxa" w:w="3312"/>
            <w:vAlign w:val="center"/>
          </w:tcPr>
          <w:p>
            <w:r/>
            <w:r>
              <w:rPr>
                <w:rFonts w:ascii="Aptos" w:hAnsi="Aptos"/>
                <w:b w:val="0"/>
                <w:sz w:val="18"/>
              </w:rPr>
              <w:t>Phase 1 learning rate</w:t>
            </w:r>
          </w:p>
        </w:tc>
        <w:tc>
          <w:tcPr>
            <w:tcW w:type="dxa" w:w="6912"/>
            <w:vAlign w:val="center"/>
          </w:tcPr>
          <w:p>
            <w:r/>
            <w:r>
              <w:rPr>
                <w:rFonts w:ascii="Aptos" w:hAnsi="Aptos"/>
                <w:b w:val="0"/>
                <w:sz w:val="18"/>
              </w:rPr>
              <w:t>0.001</w:t>
            </w:r>
          </w:p>
        </w:tc>
      </w:tr>
      <w:tr>
        <w:tc>
          <w:tcPr>
            <w:tcW w:type="dxa" w:w="3312"/>
            <w:vAlign w:val="center"/>
          </w:tcPr>
          <w:p>
            <w:r/>
            <w:r>
              <w:rPr>
                <w:rFonts w:ascii="Aptos" w:hAnsi="Aptos"/>
                <w:b w:val="0"/>
                <w:sz w:val="18"/>
              </w:rPr>
              <w:t>Phase 1 maximum epochs</w:t>
            </w:r>
          </w:p>
        </w:tc>
        <w:tc>
          <w:tcPr>
            <w:tcW w:type="dxa" w:w="6912"/>
            <w:vAlign w:val="center"/>
          </w:tcPr>
          <w:p>
            <w:r/>
            <w:r>
              <w:rPr>
                <w:rFonts w:ascii="Aptos" w:hAnsi="Aptos"/>
                <w:b w:val="0"/>
                <w:sz w:val="18"/>
              </w:rPr>
              <w:t>25</w:t>
            </w:r>
          </w:p>
        </w:tc>
      </w:tr>
      <w:tr>
        <w:tc>
          <w:tcPr>
            <w:tcW w:type="dxa" w:w="3312"/>
            <w:vAlign w:val="center"/>
          </w:tcPr>
          <w:p>
            <w:r/>
            <w:r>
              <w:rPr>
                <w:rFonts w:ascii="Aptos" w:hAnsi="Aptos"/>
                <w:b w:val="0"/>
                <w:sz w:val="18"/>
              </w:rPr>
              <w:t>Phase 2 learning rate</w:t>
            </w:r>
          </w:p>
        </w:tc>
        <w:tc>
          <w:tcPr>
            <w:tcW w:type="dxa" w:w="6912"/>
            <w:vAlign w:val="center"/>
          </w:tcPr>
          <w:p>
            <w:r/>
            <w:r>
              <w:rPr>
                <w:rFonts w:ascii="Aptos" w:hAnsi="Aptos"/>
                <w:b w:val="0"/>
                <w:sz w:val="18"/>
              </w:rPr>
              <w:t>0.00001</w:t>
            </w:r>
          </w:p>
        </w:tc>
      </w:tr>
      <w:tr>
        <w:tc>
          <w:tcPr>
            <w:tcW w:type="dxa" w:w="3312"/>
            <w:vAlign w:val="center"/>
          </w:tcPr>
          <w:p>
            <w:r/>
            <w:r>
              <w:rPr>
                <w:rFonts w:ascii="Aptos" w:hAnsi="Aptos"/>
                <w:b w:val="0"/>
                <w:sz w:val="18"/>
              </w:rPr>
              <w:t>Phase 2 maximum epochs</w:t>
            </w:r>
          </w:p>
        </w:tc>
        <w:tc>
          <w:tcPr>
            <w:tcW w:type="dxa" w:w="6912"/>
            <w:vAlign w:val="center"/>
          </w:tcPr>
          <w:p>
            <w:r/>
            <w:r>
              <w:rPr>
                <w:rFonts w:ascii="Aptos" w:hAnsi="Aptos"/>
                <w:b w:val="0"/>
                <w:sz w:val="18"/>
              </w:rPr>
              <w:t>20</w:t>
            </w:r>
          </w:p>
        </w:tc>
      </w:tr>
      <w:tr>
        <w:tc>
          <w:tcPr>
            <w:tcW w:type="dxa" w:w="3312"/>
            <w:vAlign w:val="center"/>
          </w:tcPr>
          <w:p>
            <w:r/>
            <w:r>
              <w:rPr>
                <w:rFonts w:ascii="Aptos" w:hAnsi="Aptos"/>
                <w:b w:val="0"/>
                <w:sz w:val="18"/>
              </w:rPr>
              <w:t>Fine-tuned backbone layers</w:t>
            </w:r>
          </w:p>
        </w:tc>
        <w:tc>
          <w:tcPr>
            <w:tcW w:type="dxa" w:w="6912"/>
            <w:vAlign w:val="center"/>
          </w:tcPr>
          <w:p>
            <w:r/>
            <w:r>
              <w:rPr>
                <w:rFonts w:ascii="Aptos" w:hAnsi="Aptos"/>
                <w:b w:val="0"/>
                <w:sz w:val="18"/>
              </w:rPr>
              <w:t>Last 30 layers, excluding BatchNormalization layers from being trainable</w:t>
            </w:r>
          </w:p>
        </w:tc>
      </w:tr>
      <w:tr>
        <w:tc>
          <w:tcPr>
            <w:tcW w:type="dxa" w:w="3312"/>
            <w:vAlign w:val="center"/>
          </w:tcPr>
          <w:p>
            <w:r/>
            <w:r>
              <w:rPr>
                <w:rFonts w:ascii="Aptos" w:hAnsi="Aptos"/>
                <w:b w:val="0"/>
                <w:sz w:val="18"/>
              </w:rPr>
              <w:t>Dropout</w:t>
            </w:r>
          </w:p>
        </w:tc>
        <w:tc>
          <w:tcPr>
            <w:tcW w:type="dxa" w:w="6912"/>
            <w:vAlign w:val="center"/>
          </w:tcPr>
          <w:p>
            <w:r/>
            <w:r>
              <w:rPr>
                <w:rFonts w:ascii="Aptos" w:hAnsi="Aptos"/>
                <w:b w:val="0"/>
                <w:sz w:val="18"/>
              </w:rPr>
              <w:t>0.4</w:t>
            </w:r>
          </w:p>
        </w:tc>
      </w:tr>
      <w:tr>
        <w:tc>
          <w:tcPr>
            <w:tcW w:type="dxa" w:w="3312"/>
            <w:vAlign w:val="center"/>
          </w:tcPr>
          <w:p>
            <w:r/>
            <w:r>
              <w:rPr>
                <w:rFonts w:ascii="Aptos" w:hAnsi="Aptos"/>
                <w:b w:val="0"/>
                <w:sz w:val="18"/>
              </w:rPr>
              <w:t>Regularization</w:t>
            </w:r>
          </w:p>
        </w:tc>
        <w:tc>
          <w:tcPr>
            <w:tcW w:type="dxa" w:w="6912"/>
            <w:vAlign w:val="center"/>
          </w:tcPr>
          <w:p>
            <w:r/>
            <w:r>
              <w:rPr>
                <w:rFonts w:ascii="Aptos" w:hAnsi="Aptos"/>
                <w:b w:val="0"/>
                <w:sz w:val="18"/>
              </w:rPr>
              <w:t>L2 = 0.0001 on the classification dense layer</w:t>
            </w:r>
          </w:p>
        </w:tc>
      </w:tr>
      <w:tr>
        <w:tc>
          <w:tcPr>
            <w:tcW w:type="dxa" w:w="3312"/>
            <w:vAlign w:val="center"/>
          </w:tcPr>
          <w:p>
            <w:r/>
            <w:r>
              <w:rPr>
                <w:rFonts w:ascii="Aptos" w:hAnsi="Aptos"/>
                <w:b w:val="0"/>
                <w:sz w:val="18"/>
              </w:rPr>
              <w:t>Callbacks</w:t>
            </w:r>
          </w:p>
        </w:tc>
        <w:tc>
          <w:tcPr>
            <w:tcW w:type="dxa" w:w="6912"/>
            <w:vAlign w:val="center"/>
          </w:tcPr>
          <w:p>
            <w:r/>
            <w:r>
              <w:rPr>
                <w:rFonts w:ascii="Aptos" w:hAnsi="Aptos"/>
                <w:b w:val="0"/>
                <w:sz w:val="18"/>
              </w:rPr>
              <w:t>Early stopping, best-checkpoint saving, learning-rate reduction on plateau, and CSV logging</w:t>
            </w:r>
          </w:p>
        </w:tc>
      </w:tr>
    </w:tbl>
    <w:p/>
    <w:p>
      <w:pPr>
        <w:pStyle w:val="Heading2"/>
      </w:pPr>
      <w:r>
        <w:t>6.2 Original class-weighted experiment</w:t>
      </w:r>
    </w:p>
    <w:p>
      <w:r>
        <w:t>The original training run calculated class weights from the training labels, with a maximum weight cap of 5.0. This gives additional loss importance to underrepresented classes while retaining the original training sample distribution.</w:t>
      </w:r>
    </w:p>
    <w:p>
      <w:pPr>
        <w:pStyle w:val="Heading2"/>
      </w:pPr>
      <w:r>
        <w:t>6.3 Balanced-sampling experiment</w:t>
      </w:r>
    </w:p>
    <w:p>
      <w:r>
        <w:t>The second experiment samples from each of the 16 classes with equal probability. This increases the frequency with which rare-class images are seen and reduces the relative frequency of common classes. The experiment intentionally does not apply class weights as well, to avoid combining two imbalance corrections in the same run. Repeated sampling does not create new images, so overfitting to very small classes remains possible.</w:t>
      </w:r>
    </w:p>
    <w:p>
      <w:pPr>
        <w:pStyle w:val="Heading1"/>
      </w:pPr>
      <w:r>
        <w:t>7. Evaluation Metrics</w:t>
      </w:r>
    </w:p>
    <w:p>
      <w:pPr>
        <w:pStyle w:val="Heading2"/>
      </w:pPr>
      <w:r>
        <w:t>7.1 Accuracy</w:t>
      </w:r>
    </w:p>
    <w:p>
      <w:r>
        <w:t>Accuracy is the proportion of test images whose predicted class matches the true class. It is easy to interpret but can be dominated by frequent classes in an imbalanced dataset.</w:t>
      </w:r>
    </w:p>
    <w:p>
      <w:pPr>
        <w:pStyle w:val="Heading2"/>
      </w:pPr>
      <w:r>
        <w:t>7.2 Macro F1-score</w:t>
      </w:r>
    </w:p>
    <w:p>
      <w:r>
        <w:t>F1-score combines precision and recall. Macro F1 calculates an F1-score for each class and takes the unweighted average, giving rare and common classes equal importance.</w:t>
      </w:r>
    </w:p>
    <w:p>
      <w:pPr>
        <w:pStyle w:val="Heading2"/>
      </w:pPr>
      <w:r>
        <w:t>7.3 Weighted F1-score</w:t>
      </w:r>
    </w:p>
    <w:p>
      <w:r>
        <w:t>Weighted F1 averages class F1-scores using each class's support (number of true examples) as the weight. It reflects performance on the observed test distribution more strongly than macro F1.</w:t>
      </w:r>
    </w:p>
    <w:p>
      <w:pPr>
        <w:pStyle w:val="Heading2"/>
      </w:pPr>
      <w:r>
        <w:t>7.4 Confusion matrix</w:t>
      </w:r>
    </w:p>
    <w:p>
      <w:r>
        <w:t>The confusion matrix compares true classes with predicted classes. Diagonal values are correct predictions; off-diagonal values show which styles are confused with one another.</w:t>
      </w:r>
    </w:p>
    <w:p>
      <w:pPr>
        <w:pStyle w:val="Heading1"/>
      </w:pPr>
      <w:r>
        <w:t>8. Experimental Results</w:t>
      </w:r>
    </w:p>
    <w:p>
      <w:r>
        <w:t>The following figures are the reported final test results for the two runs. The test set contains 1,500 images and the task contains 16 classes.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2880"/>
            <w:vAlign w:val="center"/>
            <w:shd w:fill="CFE2F3"/>
          </w:tcPr>
          <w:p>
            <w:r/>
            <w:r>
              <w:rPr>
                <w:rFonts w:ascii="Aptos" w:hAnsi="Aptos"/>
                <w:b/>
                <w:sz w:val="18"/>
              </w:rPr>
              <w:t>Measure</w:t>
            </w:r>
          </w:p>
        </w:tc>
        <w:tc>
          <w:tcPr>
            <w:tcW w:type="dxa" w:w="3456"/>
            <w:vAlign w:val="center"/>
            <w:shd w:fill="CFE2F3"/>
          </w:tcPr>
          <w:p>
            <w:r/>
            <w:r>
              <w:rPr>
                <w:rFonts w:ascii="Aptos" w:hAnsi="Aptos"/>
                <w:b/>
                <w:sz w:val="18"/>
              </w:rPr>
              <w:t>Original class-weighted run</w:t>
            </w:r>
          </w:p>
        </w:tc>
        <w:tc>
          <w:tcPr>
            <w:tcW w:type="dxa" w:w="3456"/>
            <w:vAlign w:val="center"/>
            <w:shd w:fill="CFE2F3"/>
          </w:tcPr>
          <w:p>
            <w:r/>
            <w:r>
              <w:rPr>
                <w:rFonts w:ascii="Aptos" w:hAnsi="Aptos"/>
                <w:b/>
                <w:sz w:val="18"/>
              </w:rPr>
              <w:t>Balanced-sampling run</w:t>
            </w:r>
          </w:p>
        </w:tc>
      </w:tr>
      <w:tr>
        <w:tc>
          <w:tcPr>
            <w:tcW w:type="dxa" w:w="2880"/>
            <w:vAlign w:val="center"/>
          </w:tcPr>
          <w:p>
            <w:r/>
            <w:r>
              <w:rPr>
                <w:rFonts w:ascii="Aptos" w:hAnsi="Aptos"/>
                <w:b w:val="0"/>
                <w:sz w:val="18"/>
              </w:rPr>
              <w:t>Test images</w:t>
            </w:r>
          </w:p>
        </w:tc>
        <w:tc>
          <w:tcPr>
            <w:tcW w:type="dxa" w:w="3456"/>
            <w:vAlign w:val="center"/>
          </w:tcPr>
          <w:p>
            <w:r/>
            <w:r>
              <w:rPr>
                <w:rFonts w:ascii="Aptos" w:hAnsi="Aptos"/>
                <w:b w:val="0"/>
                <w:sz w:val="18"/>
              </w:rPr>
              <w:t>1,500</w:t>
            </w:r>
          </w:p>
        </w:tc>
        <w:tc>
          <w:tcPr>
            <w:tcW w:type="dxa" w:w="3456"/>
            <w:vAlign w:val="center"/>
          </w:tcPr>
          <w:p>
            <w:r/>
            <w:r>
              <w:rPr>
                <w:rFonts w:ascii="Aptos" w:hAnsi="Aptos"/>
                <w:b w:val="0"/>
                <w:sz w:val="18"/>
              </w:rPr>
              <w:t>1,500</w:t>
            </w:r>
          </w:p>
        </w:tc>
      </w:tr>
      <w:tr>
        <w:tc>
          <w:tcPr>
            <w:tcW w:type="dxa" w:w="2880"/>
            <w:vAlign w:val="center"/>
          </w:tcPr>
          <w:p>
            <w:r/>
            <w:r>
              <w:rPr>
                <w:rFonts w:ascii="Aptos" w:hAnsi="Aptos"/>
                <w:b w:val="0"/>
                <w:sz w:val="18"/>
              </w:rPr>
              <w:t>Style classes</w:t>
            </w:r>
          </w:p>
        </w:tc>
        <w:tc>
          <w:tcPr>
            <w:tcW w:type="dxa" w:w="3456"/>
            <w:vAlign w:val="center"/>
          </w:tcPr>
          <w:p>
            <w:r/>
            <w:r>
              <w:rPr>
                <w:rFonts w:ascii="Aptos" w:hAnsi="Aptos"/>
                <w:b w:val="0"/>
                <w:sz w:val="18"/>
              </w:rPr>
              <w:t>16</w:t>
            </w:r>
          </w:p>
        </w:tc>
        <w:tc>
          <w:tcPr>
            <w:tcW w:type="dxa" w:w="3456"/>
            <w:vAlign w:val="center"/>
          </w:tcPr>
          <w:p>
            <w:r/>
            <w:r>
              <w:rPr>
                <w:rFonts w:ascii="Aptos" w:hAnsi="Aptos"/>
                <w:b w:val="0"/>
                <w:sz w:val="18"/>
              </w:rPr>
              <w:t>16</w:t>
            </w:r>
          </w:p>
        </w:tc>
      </w:tr>
      <w:tr>
        <w:tc>
          <w:tcPr>
            <w:tcW w:type="dxa" w:w="2880"/>
            <w:vAlign w:val="center"/>
          </w:tcPr>
          <w:p>
            <w:r/>
            <w:r>
              <w:rPr>
                <w:rFonts w:ascii="Aptos" w:hAnsi="Aptos"/>
                <w:b w:val="0"/>
                <w:sz w:val="18"/>
              </w:rPr>
              <w:t>Accuracy</w:t>
            </w:r>
          </w:p>
        </w:tc>
        <w:tc>
          <w:tcPr>
            <w:tcW w:type="dxa" w:w="3456"/>
            <w:vAlign w:val="center"/>
          </w:tcPr>
          <w:p>
            <w:r/>
            <w:r>
              <w:rPr>
                <w:rFonts w:ascii="Aptos" w:hAnsi="Aptos"/>
                <w:b w:val="0"/>
                <w:sz w:val="18"/>
              </w:rPr>
              <w:t>67.53%</w:t>
            </w:r>
          </w:p>
        </w:tc>
        <w:tc>
          <w:tcPr>
            <w:tcW w:type="dxa" w:w="3456"/>
            <w:vAlign w:val="center"/>
          </w:tcPr>
          <w:p>
            <w:r/>
            <w:r>
              <w:rPr>
                <w:rFonts w:ascii="Aptos" w:hAnsi="Aptos"/>
                <w:b w:val="0"/>
                <w:sz w:val="18"/>
              </w:rPr>
              <w:t>68.73%</w:t>
            </w:r>
          </w:p>
        </w:tc>
      </w:tr>
      <w:tr>
        <w:tc>
          <w:tcPr>
            <w:tcW w:type="dxa" w:w="2880"/>
            <w:vAlign w:val="center"/>
          </w:tcPr>
          <w:p>
            <w:r/>
            <w:r>
              <w:rPr>
                <w:rFonts w:ascii="Aptos" w:hAnsi="Aptos"/>
                <w:b w:val="0"/>
                <w:sz w:val="18"/>
              </w:rPr>
              <w:t>Macro F1-score</w:t>
            </w:r>
          </w:p>
        </w:tc>
        <w:tc>
          <w:tcPr>
            <w:tcW w:type="dxa" w:w="3456"/>
            <w:vAlign w:val="center"/>
          </w:tcPr>
          <w:p>
            <w:r/>
            <w:r>
              <w:rPr>
                <w:rFonts w:ascii="Aptos" w:hAnsi="Aptos"/>
                <w:b w:val="0"/>
                <w:sz w:val="18"/>
              </w:rPr>
              <w:t>0.5786</w:t>
            </w:r>
          </w:p>
        </w:tc>
        <w:tc>
          <w:tcPr>
            <w:tcW w:type="dxa" w:w="3456"/>
            <w:vAlign w:val="center"/>
          </w:tcPr>
          <w:p>
            <w:r/>
            <w:r>
              <w:rPr>
                <w:rFonts w:ascii="Aptos" w:hAnsi="Aptos"/>
                <w:b w:val="0"/>
                <w:sz w:val="18"/>
              </w:rPr>
              <w:t>0.5513</w:t>
            </w:r>
          </w:p>
        </w:tc>
      </w:tr>
      <w:tr>
        <w:tc>
          <w:tcPr>
            <w:tcW w:type="dxa" w:w="2880"/>
            <w:vAlign w:val="center"/>
          </w:tcPr>
          <w:p>
            <w:r/>
            <w:r>
              <w:rPr>
                <w:rFonts w:ascii="Aptos" w:hAnsi="Aptos"/>
                <w:b w:val="0"/>
                <w:sz w:val="18"/>
              </w:rPr>
              <w:t>Weighted F1-score</w:t>
            </w:r>
          </w:p>
        </w:tc>
        <w:tc>
          <w:tcPr>
            <w:tcW w:type="dxa" w:w="3456"/>
            <w:vAlign w:val="center"/>
          </w:tcPr>
          <w:p>
            <w:r/>
            <w:r>
              <w:rPr>
                <w:rFonts w:ascii="Aptos" w:hAnsi="Aptos"/>
                <w:b w:val="0"/>
                <w:sz w:val="18"/>
              </w:rPr>
              <w:t>0.6893</w:t>
            </w:r>
          </w:p>
        </w:tc>
        <w:tc>
          <w:tcPr>
            <w:tcW w:type="dxa" w:w="3456"/>
            <w:vAlign w:val="center"/>
          </w:tcPr>
          <w:p>
            <w:r/>
            <w:r>
              <w:rPr>
                <w:rFonts w:ascii="Aptos" w:hAnsi="Aptos"/>
                <w:b w:val="0"/>
                <w:sz w:val="18"/>
              </w:rPr>
              <w:t>0.6971</w:t>
            </w:r>
          </w:p>
        </w:tc>
      </w:tr>
    </w:tbl>
    <w:p/>
    <w:p>
      <w:pPr>
        <w:pStyle w:val="Heading2"/>
      </w:pPr>
      <w:r>
        <w:t>8.1 Interpretation</w:t>
      </w:r>
    </w:p>
    <w:p>
      <w:r>
        <w:t>Balanced sampling increased test accuracy by 1.20 percentage points and weighted F1 by 0.0078. However, macro F1 decreased by 0.0273. Therefore, balanced sampling was not better on every metric. The class-weighted run had the higher macro F1, while the balanced run had the higher accuracy and weighted F1. The preferred checkpoint depends on whether the project prioritizes equal performance across styles or aggregate performance on the imbalanced test distribution.</w:t>
      </w:r>
    </w:p>
    <w:p>
      <w:r>
        <w:t>For the main application, the current code loads models/best_wikiart_model.keras, which is the original model path. The balanced experiment is saved separately under models/balanced_experiment/. Keep these checkpoints and their evaluation files clearly labelled.</w:t>
      </w:r>
    </w:p>
    <w:p>
      <w:pPr>
        <w:pStyle w:val="Heading1"/>
      </w:pPr>
      <w:r>
        <w:t>9. Application Implementation</w:t>
      </w:r>
    </w:p>
    <w:p>
      <w:r>
        <w:t>The user interface is implemented with Streamlit. It loads the trained Keras model and the class names from processed_data/metadata.csv. The app does not train the model when a user uploads an image.</w:t>
      </w:r>
    </w:p>
    <w:p>
      <w:pPr>
        <w:pStyle w:val="Heading2"/>
      </w:pPr>
      <w:r>
        <w:t>9.1 Prediction workflow</w:t>
      </w:r>
    </w:p>
    <w:p>
      <w:pPr>
        <w:pStyle w:val="ListNumber"/>
      </w:pPr>
      <w:r>
        <w:t>The user opens the Predict Style page and uploads a JPG, JPEG, PNG, or WEBP image.</w:t>
      </w:r>
    </w:p>
    <w:p>
      <w:pPr>
        <w:pStyle w:val="ListNumber"/>
      </w:pPr>
      <w:r>
        <w:t>The image is converted to RGB and resized to 224 × 224 pixels.</w:t>
      </w:r>
    </w:p>
    <w:p>
      <w:pPr>
        <w:pStyle w:val="ListNumber"/>
      </w:pPr>
      <w:r>
        <w:t>The image is converted to a float32 array and passed to the saved model. The model contains the ResNet preprocessing layer.</w:t>
      </w:r>
    </w:p>
    <w:p>
      <w:pPr>
        <w:pStyle w:val="ListNumber"/>
      </w:pPr>
      <w:r>
        <w:t>The model returns a probability for each of the 16 style classes.</w:t>
      </w:r>
    </w:p>
    <w:p>
      <w:pPr>
        <w:pStyle w:val="ListNumber"/>
      </w:pPr>
      <w:r>
        <w:t>The app displays the highest-probability class, its predicted probability, and the top three class predictions.</w:t>
      </w:r>
    </w:p>
    <w:p>
      <w:pPr>
        <w:pStyle w:val="Heading2"/>
      </w:pPr>
      <w:r>
        <w:t>9.2 Application pages</w:t>
      </w:r>
    </w:p>
    <w:tbl>
      <w:tblPr>
        <w:tblStyle w:val="LightShading-Accent1"/>
        <w:tblW w:type="auto" w:w="0"/>
        <w:jc w:val="center"/>
        <w:tblLook w:firstColumn="1" w:firstRow="1" w:lastColumn="0" w:lastRow="0" w:noHBand="0" w:noVBand="1" w:val="04A0"/>
      </w:tblPr>
      <w:tblGrid>
        <w:gridCol w:w="4968"/>
        <w:gridCol w:w="4968"/>
      </w:tblGrid>
      <w:tr>
        <w:tc>
          <w:tcPr>
            <w:tcW w:type="dxa" w:w="2448"/>
            <w:vAlign w:val="center"/>
            <w:shd w:fill="CFE2F3"/>
          </w:tcPr>
          <w:p>
            <w:r/>
            <w:r>
              <w:rPr>
                <w:rFonts w:ascii="Aptos" w:hAnsi="Aptos"/>
                <w:b/>
                <w:sz w:val="18"/>
              </w:rPr>
              <w:t>Page</w:t>
            </w:r>
          </w:p>
        </w:tc>
        <w:tc>
          <w:tcPr>
            <w:tcW w:type="dxa" w:w="7776"/>
            <w:vAlign w:val="center"/>
            <w:shd w:fill="CFE2F3"/>
          </w:tcPr>
          <w:p>
            <w:r/>
            <w:r>
              <w:rPr>
                <w:rFonts w:ascii="Aptos" w:hAnsi="Aptos"/>
                <w:b/>
                <w:sz w:val="18"/>
              </w:rPr>
              <w:t>Functionality</w:t>
            </w:r>
          </w:p>
        </w:tc>
      </w:tr>
      <w:tr>
        <w:tc>
          <w:tcPr>
            <w:tcW w:type="dxa" w:w="2448"/>
            <w:vAlign w:val="center"/>
          </w:tcPr>
          <w:p>
            <w:r/>
            <w:r>
              <w:rPr>
                <w:rFonts w:ascii="Aptos" w:hAnsi="Aptos"/>
                <w:b w:val="0"/>
                <w:sz w:val="18"/>
              </w:rPr>
              <w:t>Predict Style</w:t>
            </w:r>
          </w:p>
        </w:tc>
        <w:tc>
          <w:tcPr>
            <w:tcW w:type="dxa" w:w="7776"/>
            <w:vAlign w:val="center"/>
          </w:tcPr>
          <w:p>
            <w:r/>
            <w:r>
              <w:rPr>
                <w:rFonts w:ascii="Aptos" w:hAnsi="Aptos"/>
                <w:b w:val="0"/>
                <w:sz w:val="18"/>
              </w:rPr>
              <w:t>Upload an artwork and view the predicted class, confidence, and top three predictions.</w:t>
            </w:r>
          </w:p>
        </w:tc>
      </w:tr>
      <w:tr>
        <w:tc>
          <w:tcPr>
            <w:tcW w:type="dxa" w:w="2448"/>
            <w:vAlign w:val="center"/>
          </w:tcPr>
          <w:p>
            <w:r/>
            <w:r>
              <w:rPr>
                <w:rFonts w:ascii="Aptos" w:hAnsi="Aptos"/>
                <w:b w:val="0"/>
                <w:sz w:val="18"/>
              </w:rPr>
              <w:t>Model Performance</w:t>
            </w:r>
          </w:p>
        </w:tc>
        <w:tc>
          <w:tcPr>
            <w:tcW w:type="dxa" w:w="7776"/>
            <w:vAlign w:val="center"/>
          </w:tcPr>
          <w:p>
            <w:r/>
            <w:r>
              <w:rPr>
                <w:rFonts w:ascii="Aptos" w:hAnsi="Aptos"/>
                <w:b w:val="0"/>
                <w:sz w:val="18"/>
              </w:rPr>
              <w:t>Read saved test metrics, display per-class results and the confusion matrix, and download CSV files.</w:t>
            </w:r>
          </w:p>
        </w:tc>
      </w:tr>
      <w:tr>
        <w:tc>
          <w:tcPr>
            <w:tcW w:type="dxa" w:w="2448"/>
            <w:vAlign w:val="center"/>
          </w:tcPr>
          <w:p>
            <w:r/>
            <w:r>
              <w:rPr>
                <w:rFonts w:ascii="Aptos" w:hAnsi="Aptos"/>
                <w:b w:val="0"/>
                <w:sz w:val="18"/>
              </w:rPr>
              <w:t>About Project</w:t>
            </w:r>
          </w:p>
        </w:tc>
        <w:tc>
          <w:tcPr>
            <w:tcW w:type="dxa" w:w="7776"/>
            <w:vAlign w:val="center"/>
          </w:tcPr>
          <w:p>
            <w:r/>
            <w:r>
              <w:rPr>
                <w:rFonts w:ascii="Aptos" w:hAnsi="Aptos"/>
                <w:b w:val="0"/>
                <w:sz w:val="18"/>
              </w:rPr>
              <w:t>Explain dataset preparation, model architecture, training strategy, technology stack, and limitations.</w:t>
            </w:r>
          </w:p>
        </w:tc>
      </w:tr>
    </w:tbl>
    <w:p/>
    <w:p>
      <w:pPr>
        <w:pStyle w:val="Heading2"/>
      </w:pPr>
      <w:r>
        <w:t>9.3 Run the application</w:t>
      </w:r>
    </w:p>
    <w:p>
      <w:r>
        <w:t>From PowerShell in the project folder, activate the environment and install required packages:</w:t>
      </w:r>
    </w:p>
    <w:p>
      <w:pPr>
        <w:pStyle w:val="NoSpacing"/>
      </w:pPr>
      <w:r>
        <w:rPr>
          <w:rFonts w:ascii="Consolas" w:hAnsi="Consolas"/>
          <w:sz w:val="18"/>
        </w:rPr>
        <w:t>cd "D:\CV project"\n.\.venv\Scripts\Activate.ps1\npip install streamlit pandas matplotlib scikit-learn\nstreamlit run app.py</w:t>
      </w:r>
    </w:p>
    <w:p>
      <w:pPr>
        <w:pStyle w:val="Heading2"/>
      </w:pPr>
      <w:r>
        <w:t>9.4 Expected project files</w:t>
      </w:r>
    </w:p>
    <w:tbl>
      <w:tblPr>
        <w:tblStyle w:val="LightShading-Accent1"/>
        <w:tblW w:type="auto" w:w="0"/>
        <w:jc w:val="center"/>
        <w:tblLook w:firstColumn="1" w:firstRow="1" w:lastColumn="0" w:lastRow="0" w:noHBand="0" w:noVBand="1" w:val="04A0"/>
      </w:tblPr>
      <w:tblGrid>
        <w:gridCol w:w="4968"/>
        <w:gridCol w:w="4968"/>
      </w:tblGrid>
      <w:tr>
        <w:tc>
          <w:tcPr>
            <w:tcW w:type="dxa" w:w="4464"/>
            <w:vAlign w:val="center"/>
            <w:shd w:fill="CFE2F3"/>
          </w:tcPr>
          <w:p>
            <w:r/>
            <w:r>
              <w:rPr>
                <w:rFonts w:ascii="Aptos" w:hAnsi="Aptos"/>
                <w:b/>
                <w:sz w:val="18"/>
              </w:rPr>
              <w:t>Path</w:t>
            </w:r>
          </w:p>
        </w:tc>
        <w:tc>
          <w:tcPr>
            <w:tcW w:type="dxa" w:w="5760"/>
            <w:vAlign w:val="center"/>
            <w:shd w:fill="CFE2F3"/>
          </w:tcPr>
          <w:p>
            <w:r/>
            <w:r>
              <w:rPr>
                <w:rFonts w:ascii="Aptos" w:hAnsi="Aptos"/>
                <w:b/>
                <w:sz w:val="18"/>
              </w:rPr>
              <w:t>Purpose</w:t>
            </w:r>
          </w:p>
        </w:tc>
      </w:tr>
      <w:tr>
        <w:tc>
          <w:tcPr>
            <w:tcW w:type="dxa" w:w="4464"/>
            <w:vAlign w:val="center"/>
          </w:tcPr>
          <w:p>
            <w:r/>
            <w:r>
              <w:rPr>
                <w:rFonts w:ascii="Aptos" w:hAnsi="Aptos"/>
                <w:b w:val="0"/>
                <w:sz w:val="18"/>
              </w:rPr>
              <w:t>app.py</w:t>
            </w:r>
          </w:p>
        </w:tc>
        <w:tc>
          <w:tcPr>
            <w:tcW w:type="dxa" w:w="5760"/>
            <w:vAlign w:val="center"/>
          </w:tcPr>
          <w:p>
            <w:r/>
            <w:r>
              <w:rPr>
                <w:rFonts w:ascii="Aptos" w:hAnsi="Aptos"/>
                <w:b w:val="0"/>
                <w:sz w:val="18"/>
              </w:rPr>
              <w:t>Streamlit interface.</w:t>
            </w:r>
          </w:p>
        </w:tc>
      </w:tr>
      <w:tr>
        <w:tc>
          <w:tcPr>
            <w:tcW w:type="dxa" w:w="4464"/>
            <w:vAlign w:val="center"/>
          </w:tcPr>
          <w:p>
            <w:r/>
            <w:r>
              <w:rPr>
                <w:rFonts w:ascii="Aptos" w:hAnsi="Aptos"/>
                <w:b w:val="0"/>
                <w:sz w:val="18"/>
              </w:rPr>
              <w:t>train_model.py</w:t>
            </w:r>
          </w:p>
        </w:tc>
        <w:tc>
          <w:tcPr>
            <w:tcW w:type="dxa" w:w="5760"/>
            <w:vAlign w:val="center"/>
          </w:tcPr>
          <w:p>
            <w:r/>
            <w:r>
              <w:rPr>
                <w:rFonts w:ascii="Aptos" w:hAnsi="Aptos"/>
                <w:b w:val="0"/>
                <w:sz w:val="18"/>
              </w:rPr>
              <w:t>Original class-weighted model training script.</w:t>
            </w:r>
          </w:p>
        </w:tc>
      </w:tr>
      <w:tr>
        <w:tc>
          <w:tcPr>
            <w:tcW w:type="dxa" w:w="4464"/>
            <w:vAlign w:val="center"/>
          </w:tcPr>
          <w:p>
            <w:r/>
            <w:r>
              <w:rPr>
                <w:rFonts w:ascii="Aptos" w:hAnsi="Aptos"/>
                <w:b w:val="0"/>
                <w:sz w:val="18"/>
              </w:rPr>
              <w:t>train_model_balanced.py</w:t>
            </w:r>
          </w:p>
        </w:tc>
        <w:tc>
          <w:tcPr>
            <w:tcW w:type="dxa" w:w="5760"/>
            <w:vAlign w:val="center"/>
          </w:tcPr>
          <w:p>
            <w:r/>
            <w:r>
              <w:rPr>
                <w:rFonts w:ascii="Aptos" w:hAnsi="Aptos"/>
                <w:b w:val="0"/>
                <w:sz w:val="18"/>
              </w:rPr>
              <w:t>Separate balanced-sampling experiment script.</w:t>
            </w:r>
          </w:p>
        </w:tc>
      </w:tr>
      <w:tr>
        <w:tc>
          <w:tcPr>
            <w:tcW w:type="dxa" w:w="4464"/>
            <w:vAlign w:val="center"/>
          </w:tcPr>
          <w:p>
            <w:r/>
            <w:r>
              <w:rPr>
                <w:rFonts w:ascii="Aptos" w:hAnsi="Aptos"/>
                <w:b w:val="0"/>
                <w:sz w:val="18"/>
              </w:rPr>
              <w:t>evaluate_model.py</w:t>
            </w:r>
          </w:p>
        </w:tc>
        <w:tc>
          <w:tcPr>
            <w:tcW w:type="dxa" w:w="5760"/>
            <w:vAlign w:val="center"/>
          </w:tcPr>
          <w:p>
            <w:r/>
            <w:r>
              <w:rPr>
                <w:rFonts w:ascii="Aptos" w:hAnsi="Aptos"/>
                <w:b w:val="0"/>
                <w:sz w:val="18"/>
              </w:rPr>
              <w:t>Evaluates the original saved model without training.</w:t>
            </w:r>
          </w:p>
        </w:tc>
      </w:tr>
      <w:tr>
        <w:tc>
          <w:tcPr>
            <w:tcW w:type="dxa" w:w="4464"/>
            <w:vAlign w:val="center"/>
          </w:tcPr>
          <w:p>
            <w:r/>
            <w:r>
              <w:rPr>
                <w:rFonts w:ascii="Aptos" w:hAnsi="Aptos"/>
                <w:b w:val="0"/>
                <w:sz w:val="18"/>
              </w:rPr>
              <w:t>processed_data/metadata.csv</w:t>
            </w:r>
          </w:p>
        </w:tc>
        <w:tc>
          <w:tcPr>
            <w:tcW w:type="dxa" w:w="5760"/>
            <w:vAlign w:val="center"/>
          </w:tcPr>
          <w:p>
            <w:r/>
            <w:r>
              <w:rPr>
                <w:rFonts w:ascii="Aptos" w:hAnsi="Aptos"/>
                <w:b w:val="0"/>
                <w:sz w:val="18"/>
              </w:rPr>
              <w:t>Image paths, split assignments, labels, and style names.</w:t>
            </w:r>
          </w:p>
        </w:tc>
      </w:tr>
      <w:tr>
        <w:tc>
          <w:tcPr>
            <w:tcW w:type="dxa" w:w="4464"/>
            <w:vAlign w:val="center"/>
          </w:tcPr>
          <w:p>
            <w:r/>
            <w:r>
              <w:rPr>
                <w:rFonts w:ascii="Aptos" w:hAnsi="Aptos"/>
                <w:b w:val="0"/>
                <w:sz w:val="18"/>
              </w:rPr>
              <w:t>models/best_wikiart_model.keras</w:t>
            </w:r>
          </w:p>
        </w:tc>
        <w:tc>
          <w:tcPr>
            <w:tcW w:type="dxa" w:w="5760"/>
            <w:vAlign w:val="center"/>
          </w:tcPr>
          <w:p>
            <w:r/>
            <w:r>
              <w:rPr>
                <w:rFonts w:ascii="Aptos" w:hAnsi="Aptos"/>
                <w:b w:val="0"/>
                <w:sz w:val="18"/>
              </w:rPr>
              <w:t>Original model checkpoint used by the app.</w:t>
            </w:r>
          </w:p>
        </w:tc>
      </w:tr>
      <w:tr>
        <w:tc>
          <w:tcPr>
            <w:tcW w:type="dxa" w:w="4464"/>
            <w:vAlign w:val="center"/>
          </w:tcPr>
          <w:p>
            <w:r/>
            <w:r>
              <w:rPr>
                <w:rFonts w:ascii="Aptos" w:hAnsi="Aptos"/>
                <w:b w:val="0"/>
                <w:sz w:val="18"/>
              </w:rPr>
              <w:t>models/evaluation_summary.json</w:t>
            </w:r>
          </w:p>
        </w:tc>
        <w:tc>
          <w:tcPr>
            <w:tcW w:type="dxa" w:w="5760"/>
            <w:vAlign w:val="center"/>
          </w:tcPr>
          <w:p>
            <w:r/>
            <w:r>
              <w:rPr>
                <w:rFonts w:ascii="Aptos" w:hAnsi="Aptos"/>
                <w:b w:val="0"/>
                <w:sz w:val="18"/>
              </w:rPr>
              <w:t>Original model's summary metrics.</w:t>
            </w:r>
          </w:p>
        </w:tc>
      </w:tr>
      <w:tr>
        <w:tc>
          <w:tcPr>
            <w:tcW w:type="dxa" w:w="4464"/>
            <w:vAlign w:val="center"/>
          </w:tcPr>
          <w:p>
            <w:r/>
            <w:r>
              <w:rPr>
                <w:rFonts w:ascii="Aptos" w:hAnsi="Aptos"/>
                <w:b w:val="0"/>
                <w:sz w:val="18"/>
              </w:rPr>
              <w:t>models/classification_report.csv</w:t>
            </w:r>
          </w:p>
        </w:tc>
        <w:tc>
          <w:tcPr>
            <w:tcW w:type="dxa" w:w="5760"/>
            <w:vAlign w:val="center"/>
          </w:tcPr>
          <w:p>
            <w:r/>
            <w:r>
              <w:rPr>
                <w:rFonts w:ascii="Aptos" w:hAnsi="Aptos"/>
                <w:b w:val="0"/>
                <w:sz w:val="18"/>
              </w:rPr>
              <w:t>Original model's per-class evaluation report.</w:t>
            </w:r>
          </w:p>
        </w:tc>
      </w:tr>
      <w:tr>
        <w:tc>
          <w:tcPr>
            <w:tcW w:type="dxa" w:w="4464"/>
            <w:vAlign w:val="center"/>
          </w:tcPr>
          <w:p>
            <w:r/>
            <w:r>
              <w:rPr>
                <w:rFonts w:ascii="Aptos" w:hAnsi="Aptos"/>
                <w:b w:val="0"/>
                <w:sz w:val="18"/>
              </w:rPr>
              <w:t>models/confusion_matrix.csv</w:t>
            </w:r>
          </w:p>
        </w:tc>
        <w:tc>
          <w:tcPr>
            <w:tcW w:type="dxa" w:w="5760"/>
            <w:vAlign w:val="center"/>
          </w:tcPr>
          <w:p>
            <w:r/>
            <w:r>
              <w:rPr>
                <w:rFonts w:ascii="Aptos" w:hAnsi="Aptos"/>
                <w:b w:val="0"/>
                <w:sz w:val="18"/>
              </w:rPr>
              <w:t>Original model's confusion matrix.</w:t>
            </w:r>
          </w:p>
        </w:tc>
      </w:tr>
      <w:tr>
        <w:tc>
          <w:tcPr>
            <w:tcW w:type="dxa" w:w="4464"/>
            <w:vAlign w:val="center"/>
          </w:tcPr>
          <w:p>
            <w:r/>
            <w:r>
              <w:rPr>
                <w:rFonts w:ascii="Aptos" w:hAnsi="Aptos"/>
                <w:b w:val="0"/>
                <w:sz w:val="18"/>
              </w:rPr>
              <w:t>models/balanced_experiment/</w:t>
            </w:r>
          </w:p>
        </w:tc>
        <w:tc>
          <w:tcPr>
            <w:tcW w:type="dxa" w:w="5760"/>
            <w:vAlign w:val="center"/>
          </w:tcPr>
          <w:p>
            <w:r/>
            <w:r>
              <w:rPr>
                <w:rFonts w:ascii="Aptos" w:hAnsi="Aptos"/>
                <w:b w:val="0"/>
                <w:sz w:val="18"/>
              </w:rPr>
              <w:t>Separate checkpoint and evaluation outputs for balanced sampling.</w:t>
            </w:r>
          </w:p>
        </w:tc>
      </w:tr>
    </w:tbl>
    <w:p/>
    <w:p>
      <w:pPr>
        <w:pStyle w:val="Heading1"/>
      </w:pPr>
      <w:r>
        <w:t>10. Limitations</w:t>
      </w:r>
    </w:p>
    <w:p>
      <w:pPr>
        <w:pStyle w:val="ListBullet"/>
      </w:pPr>
      <w:r>
        <w:t>Class imbalance is substantial, and some styles have very few training examples.</w:t>
      </w:r>
    </w:p>
    <w:p>
      <w:pPr>
        <w:pStyle w:val="ListBullet"/>
      </w:pPr>
      <w:r>
        <w:t>Balanced sampling repeatedly reuses rare examples; it does not replace collecting more data.</w:t>
      </w:r>
    </w:p>
    <w:p>
      <w:pPr>
        <w:pStyle w:val="ListBullet"/>
      </w:pPr>
      <w:r>
        <w:t>The model can confuse visually similar art styles.</w:t>
      </w:r>
    </w:p>
    <w:p>
      <w:pPr>
        <w:pStyle w:val="ListBullet"/>
      </w:pPr>
      <w:r>
        <w:t>The model only predicts labels among the 16 classes used in training.</w:t>
      </w:r>
    </w:p>
    <w:p>
      <w:pPr>
        <w:pStyle w:val="ListBullet"/>
      </w:pPr>
      <w:r>
        <w:t>A high predicted probability does not establish correctness or calibration.</w:t>
      </w:r>
    </w:p>
    <w:p>
      <w:pPr>
        <w:pStyle w:val="ListBullet"/>
      </w:pPr>
      <w:r>
        <w:t>Results depend on the selected checkpoint, dataset split, preprocessing, and evaluation pipeline.</w:t>
      </w:r>
    </w:p>
    <w:p>
      <w:pPr>
        <w:pStyle w:val="ListBullet"/>
      </w:pPr>
      <w:r>
        <w:t>The model is an educational classification tool, not a substitute for expert art-historical assessment.</w:t>
      </w:r>
    </w:p>
    <w:p>
      <w:pPr>
        <w:pStyle w:val="Heading1"/>
      </w:pPr>
      <w:r>
        <w:t>11. Future Scope</w:t>
      </w:r>
    </w:p>
    <w:p>
      <w:pPr>
        <w:pStyle w:val="ListBullet"/>
      </w:pPr>
      <w:r>
        <w:t>Collect or curate additional verified examples for underrepresented styles.</w:t>
      </w:r>
    </w:p>
    <w:p>
      <w:pPr>
        <w:pStyle w:val="ListBullet"/>
      </w:pPr>
      <w:r>
        <w:t>Add prediction-history export and a small gallery of sample images.</w:t>
      </w:r>
    </w:p>
    <w:p>
      <w:pPr>
        <w:pStyle w:val="ListBullet"/>
      </w:pPr>
      <w:r>
        <w:t>Add model comparison controls to show the original and balanced checkpoints side by side.</w:t>
      </w:r>
    </w:p>
    <w:p>
      <w:pPr>
        <w:pStyle w:val="ListBullet"/>
      </w:pPr>
      <w:r>
        <w:t>Evaluate probability calibration and consider a low-confidence warning after suitable validation.</w:t>
      </w:r>
    </w:p>
    <w:p>
      <w:pPr>
        <w:pStyle w:val="ListBullet"/>
      </w:pPr>
      <w:r>
        <w:t>Test on external paintings to understand how well the model generalizes beyond the dataset.</w:t>
      </w:r>
    </w:p>
    <w:p>
      <w:pPr>
        <w:pStyle w:val="ListBullet"/>
      </w:pPr>
      <w:r>
        <w:t>Deploy the Streamlit app to a hosted service after confirming file size, memory, and dependency requirements.</w:t>
      </w:r>
    </w:p>
    <w:p>
      <w:pPr>
        <w:pStyle w:val="Heading1"/>
      </w:pPr>
      <w:r>
        <w:t>12. Conclusion</w:t>
      </w:r>
    </w:p>
    <w:p>
      <w:r>
        <w:t>The project implements an end-to-end art-style classification workflow, from image validation and preprocessing to transfer learning, evaluation, and interactive prediction. The two training experiments demonstrate that the best result depends on the evaluation metric: balanced sampling raised accuracy and weighted F1, whereas class-weighted training achieved a higher macro F1. The Streamlit application makes the trained model accessible for demonstration and provides a foundation for future improvements. The most important next steps are to verify that displayed metrics match the selected checkpoint, document limitations honestly, and test the application with representative examples.</w:t>
      </w:r>
    </w:p>
    <w:p>
      <w:pPr>
        <w:pStyle w:val="Heading1"/>
      </w:pPr>
      <w:r>
        <w:t>Appendix A. Final Submission Checklist</w:t>
      </w:r>
    </w:p>
    <w:p>
      <w:pPr>
        <w:pStyle w:val="ListBullet"/>
      </w:pPr>
      <w:r>
        <w:t>Confirm the model checkpoint loaded by app.py is the intended final model.</w:t>
      </w:r>
    </w:p>
    <w:p>
      <w:pPr>
        <w:pStyle w:val="ListBullet"/>
      </w:pPr>
      <w:r>
        <w:t>Confirm evaluation_summary.json, classification_report.csv, and confusion_matrix.csv correspond to that checkpoint.</w:t>
      </w:r>
    </w:p>
    <w:p>
      <w:pPr>
        <w:pStyle w:val="ListBullet"/>
      </w:pPr>
      <w:r>
        <w:t>Run the app from a fresh terminal and test all three pages.</w:t>
      </w:r>
    </w:p>
    <w:p>
      <w:pPr>
        <w:pStyle w:val="ListBullet"/>
      </w:pPr>
      <w:r>
        <w:t>Test at least one correctly predicted and one incorrectly predicted test image.</w:t>
      </w:r>
    </w:p>
    <w:p>
      <w:pPr>
        <w:pStyle w:val="ListBullet"/>
      </w:pPr>
      <w:r>
        <w:t>Keep the original and balanced experiment files in separate folders.</w:t>
      </w:r>
    </w:p>
    <w:p>
      <w:pPr>
        <w:pStyle w:val="ListBullet"/>
      </w:pPr>
      <w:r>
        <w:t>Include screenshots of the interface and results in the final report or presentation if required.</w:t>
      </w:r>
    </w:p>
    <w:p>
      <w:pPr>
        <w:pStyle w:val="ListBullet"/>
      </w:pPr>
      <w:r>
        <w:t>State the dataset source and any required dataset/license acknowledgements according to the dataset terms.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WikiArt Style Classifier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