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w:cs="Times" w:eastAsia="Times" w:hAnsi="Times"/>
          <w:sz w:val="28"/>
          <w:szCs w:val="28"/>
          <w:u w:val="single"/>
        </w:rPr>
      </w:pPr>
      <w:r w:rsidDel="00000000" w:rsidR="00000000" w:rsidRPr="00000000">
        <w:rPr>
          <w:rFonts w:ascii="Times" w:cs="Times" w:eastAsia="Times" w:hAnsi="Times"/>
          <w:b w:val="1"/>
          <w:sz w:val="28"/>
          <w:szCs w:val="28"/>
          <w:u w:val="single"/>
          <w:rtl w:val="0"/>
        </w:rPr>
        <w:t xml:space="preserve">Tableau Data Prep and the Importance of Data Visualisation</w:t>
      </w:r>
      <w:r w:rsidDel="00000000" w:rsidR="00000000" w:rsidRPr="00000000">
        <w:rPr>
          <w:rtl w:val="0"/>
        </w:rPr>
      </w:r>
    </w:p>
    <w:p w:rsidR="00000000" w:rsidDel="00000000" w:rsidP="00000000" w:rsidRDefault="00000000" w:rsidRPr="00000000" w14:paraId="00000002">
      <w:pPr>
        <w:rPr>
          <w:rFonts w:ascii="Times" w:cs="Times" w:eastAsia="Times" w:hAnsi="Times"/>
          <w:sz w:val="28"/>
          <w:szCs w:val="28"/>
        </w:rPr>
      </w:pPr>
      <w:r w:rsidDel="00000000" w:rsidR="00000000" w:rsidRPr="00000000">
        <w:rPr>
          <w:rtl w:val="0"/>
        </w:rPr>
      </w:r>
    </w:p>
    <w:p w:rsidR="00000000" w:rsidDel="00000000" w:rsidP="00000000" w:rsidRDefault="00000000" w:rsidRPr="00000000" w14:paraId="00000003">
      <w:pPr>
        <w:rPr>
          <w:rFonts w:ascii="Times" w:cs="Times" w:eastAsia="Times" w:hAnsi="Times"/>
          <w:sz w:val="28"/>
          <w:szCs w:val="28"/>
        </w:rPr>
      </w:pPr>
      <w:r w:rsidDel="00000000" w:rsidR="00000000" w:rsidRPr="00000000">
        <w:rPr>
          <w:rFonts w:ascii="Times" w:cs="Times" w:eastAsia="Times" w:hAnsi="Times"/>
          <w:b w:val="1"/>
          <w:sz w:val="28"/>
          <w:szCs w:val="28"/>
          <w:rtl w:val="0"/>
        </w:rPr>
        <w:t xml:space="preserve">Working with Tableau Data Prep</w:t>
      </w:r>
      <w:r w:rsidDel="00000000" w:rsidR="00000000" w:rsidRPr="00000000">
        <w:rPr>
          <w:rtl w:val="0"/>
        </w:rPr>
      </w:r>
    </w:p>
    <w:p w:rsidR="00000000" w:rsidDel="00000000" w:rsidP="00000000" w:rsidRDefault="00000000" w:rsidRPr="00000000" w14:paraId="00000004">
      <w:pPr>
        <w:rPr>
          <w:rFonts w:ascii="Times" w:cs="Times" w:eastAsia="Times" w:hAnsi="Times"/>
          <w:sz w:val="28"/>
          <w:szCs w:val="28"/>
        </w:rPr>
      </w:pPr>
      <w:r w:rsidDel="00000000" w:rsidR="00000000" w:rsidRPr="00000000">
        <w:rPr>
          <w:rFonts w:ascii="Times" w:cs="Times" w:eastAsia="Times" w:hAnsi="Times"/>
          <w:b w:val="1"/>
          <w:sz w:val="28"/>
          <w:szCs w:val="28"/>
          <w:rtl w:val="0"/>
        </w:rPr>
        <w:t xml:space="preserve">Dataset used</w:t>
      </w:r>
      <w:r w:rsidDel="00000000" w:rsidR="00000000" w:rsidRPr="00000000">
        <w:rPr>
          <w:rFonts w:ascii="Times" w:cs="Times" w:eastAsia="Times" w:hAnsi="Times"/>
          <w:sz w:val="28"/>
          <w:szCs w:val="28"/>
          <w:rtl w:val="0"/>
        </w:rPr>
        <w:t xml:space="preserve">: CMS Hospital General Information (local file: Hospital_General_Information.csv). The goal of this flow is to clean the dataset and have the analysis ready.</w:t>
      </w:r>
    </w:p>
    <w:p w:rsidR="00000000" w:rsidDel="00000000" w:rsidP="00000000" w:rsidRDefault="00000000" w:rsidRPr="00000000" w14:paraId="00000005">
      <w:pPr>
        <w:rPr>
          <w:rFonts w:ascii="Times" w:cs="Times" w:eastAsia="Times" w:hAnsi="Times"/>
          <w:b w:val="1"/>
          <w:sz w:val="28"/>
          <w:szCs w:val="28"/>
        </w:rPr>
      </w:pPr>
      <w:r w:rsidDel="00000000" w:rsidR="00000000" w:rsidRPr="00000000">
        <w:rPr>
          <w:rtl w:val="0"/>
        </w:rPr>
      </w:r>
    </w:p>
    <w:p w:rsidR="00000000" w:rsidDel="00000000" w:rsidP="00000000" w:rsidRDefault="00000000" w:rsidRPr="00000000" w14:paraId="00000006">
      <w:pPr>
        <w:rPr>
          <w:rFonts w:ascii="Times" w:cs="Times" w:eastAsia="Times" w:hAnsi="Times"/>
          <w:sz w:val="28"/>
          <w:szCs w:val="28"/>
        </w:rPr>
      </w:pPr>
      <w:r w:rsidDel="00000000" w:rsidR="00000000" w:rsidRPr="00000000">
        <w:rPr>
          <w:rFonts w:ascii="Times" w:cs="Times" w:eastAsia="Times" w:hAnsi="Times"/>
          <w:b w:val="1"/>
          <w:sz w:val="28"/>
          <w:szCs w:val="28"/>
          <w:rtl w:val="0"/>
        </w:rPr>
        <w:t xml:space="preserve">Step 1: </w:t>
      </w:r>
      <w:r w:rsidDel="00000000" w:rsidR="00000000" w:rsidRPr="00000000">
        <w:rPr>
          <w:rtl w:val="0"/>
        </w:rPr>
      </w:r>
    </w:p>
    <w:p w:rsidR="00000000" w:rsidDel="00000000" w:rsidP="00000000" w:rsidRDefault="00000000" w:rsidRPr="00000000" w14:paraId="00000007">
      <w:pPr>
        <w:numPr>
          <w:ilvl w:val="0"/>
          <w:numId w:val="12"/>
        </w:numPr>
        <w:spacing w:after="0" w:afterAutospacing="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I have connected to (Hospital_General_Information.csv) using Tableau Prep Builder (File - New Flow - +Connect), dragged the table to the canvas, and added a Clean step.</w:t>
      </w:r>
    </w:p>
    <w:p w:rsidR="00000000" w:rsidDel="00000000" w:rsidP="00000000" w:rsidRDefault="00000000" w:rsidRPr="00000000" w14:paraId="00000008">
      <w:pPr>
        <w:numPr>
          <w:ilvl w:val="0"/>
          <w:numId w:val="12"/>
        </w:numPr>
        <w:spacing w:after="0" w:afterAutospacing="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I have the Verified field types in the Profile pane. Then, converted the ZIP Code and Telephone Number to a String.</w:t>
      </w:r>
    </w:p>
    <w:p w:rsidR="00000000" w:rsidDel="00000000" w:rsidP="00000000" w:rsidRDefault="00000000" w:rsidRPr="00000000" w14:paraId="00000009">
      <w:pPr>
        <w:numPr>
          <w:ilvl w:val="0"/>
          <w:numId w:val="12"/>
        </w:numPr>
        <w:spacing w:after="8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Also, kept the group measures columns as String initially because they include the textual placeholder as “Not Available.”</w:t>
      </w:r>
    </w:p>
    <w:p w:rsidR="00000000" w:rsidDel="00000000" w:rsidP="00000000" w:rsidRDefault="00000000" w:rsidRPr="00000000" w14:paraId="0000000A">
      <w:pPr>
        <w:rPr>
          <w:rFonts w:ascii="Times" w:cs="Times" w:eastAsia="Times" w:hAnsi="Times"/>
          <w:sz w:val="28"/>
          <w:szCs w:val="28"/>
        </w:rPr>
      </w:pPr>
      <w:r w:rsidDel="00000000" w:rsidR="00000000" w:rsidRPr="00000000">
        <w:rPr>
          <w:rFonts w:ascii="Times" w:cs="Times" w:eastAsia="Times" w:hAnsi="Times"/>
          <w:sz w:val="28"/>
          <w:szCs w:val="28"/>
        </w:rPr>
        <w:drawing>
          <wp:inline distB="114300" distT="114300" distL="114300" distR="114300">
            <wp:extent cx="5486400" cy="3086100"/>
            <wp:effectExtent b="0" l="0" r="0" t="0"/>
            <wp:docPr id="7"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rFonts w:ascii="Times" w:cs="Times" w:eastAsia="Times" w:hAnsi="Times"/>
          <w:b w:val="1"/>
          <w:sz w:val="28"/>
          <w:szCs w:val="28"/>
        </w:rPr>
      </w:pPr>
      <w:r w:rsidDel="00000000" w:rsidR="00000000" w:rsidRPr="00000000">
        <w:rPr>
          <w:rtl w:val="0"/>
        </w:rPr>
      </w:r>
    </w:p>
    <w:p w:rsidR="00000000" w:rsidDel="00000000" w:rsidP="00000000" w:rsidRDefault="00000000" w:rsidRPr="00000000" w14:paraId="0000000C">
      <w:pPr>
        <w:rPr>
          <w:rFonts w:ascii="Times" w:cs="Times" w:eastAsia="Times" w:hAnsi="Times"/>
          <w:b w:val="1"/>
          <w:sz w:val="28"/>
          <w:szCs w:val="28"/>
        </w:rPr>
      </w:pPr>
      <w:r w:rsidDel="00000000" w:rsidR="00000000" w:rsidRPr="00000000">
        <w:rPr>
          <w:rtl w:val="0"/>
        </w:rPr>
      </w:r>
    </w:p>
    <w:p w:rsidR="00000000" w:rsidDel="00000000" w:rsidP="00000000" w:rsidRDefault="00000000" w:rsidRPr="00000000" w14:paraId="0000000D">
      <w:pPr>
        <w:rPr>
          <w:rFonts w:ascii="Times" w:cs="Times" w:eastAsia="Times" w:hAnsi="Times"/>
          <w:sz w:val="28"/>
          <w:szCs w:val="28"/>
        </w:rPr>
      </w:pPr>
      <w:r w:rsidDel="00000000" w:rsidR="00000000" w:rsidRPr="00000000">
        <w:rPr>
          <w:rFonts w:ascii="Times" w:cs="Times" w:eastAsia="Times" w:hAnsi="Times"/>
          <w:b w:val="1"/>
          <w:sz w:val="28"/>
          <w:szCs w:val="28"/>
          <w:rtl w:val="0"/>
        </w:rPr>
        <w:t xml:space="preserve">Step 2: </w:t>
      </w:r>
      <w:r w:rsidDel="00000000" w:rsidR="00000000" w:rsidRPr="00000000">
        <w:rPr>
          <w:rtl w:val="0"/>
        </w:rPr>
      </w:r>
    </w:p>
    <w:p w:rsidR="00000000" w:rsidDel="00000000" w:rsidP="00000000" w:rsidRDefault="00000000" w:rsidRPr="00000000" w14:paraId="0000000E">
      <w:pPr>
        <w:numPr>
          <w:ilvl w:val="0"/>
          <w:numId w:val="5"/>
        </w:numPr>
        <w:spacing w:after="0" w:afterAutospacing="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For readability in downstream dashboards, I thought of renaming City/Town - City and County/Parish - County_Parish </w:t>
      </w:r>
    </w:p>
    <w:p w:rsidR="00000000" w:rsidDel="00000000" w:rsidP="00000000" w:rsidRDefault="00000000" w:rsidRPr="00000000" w14:paraId="0000000F">
      <w:pPr>
        <w:numPr>
          <w:ilvl w:val="0"/>
          <w:numId w:val="5"/>
        </w:numPr>
        <w:spacing w:after="8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I have consistent casing and space usage in headers; I have avoided special characters, which show “errors” in calculated fields.</w:t>
      </w:r>
    </w:p>
    <w:p w:rsidR="00000000" w:rsidDel="00000000" w:rsidP="00000000" w:rsidRDefault="00000000" w:rsidRPr="00000000" w14:paraId="00000010">
      <w:pPr>
        <w:rPr>
          <w:rFonts w:ascii="Times" w:cs="Times" w:eastAsia="Times" w:hAnsi="Times"/>
          <w:sz w:val="28"/>
          <w:szCs w:val="28"/>
        </w:rPr>
      </w:pPr>
      <w:r w:rsidDel="00000000" w:rsidR="00000000" w:rsidRPr="00000000">
        <w:rPr>
          <w:rFonts w:ascii="Times" w:cs="Times" w:eastAsia="Times" w:hAnsi="Times"/>
          <w:sz w:val="28"/>
          <w:szCs w:val="28"/>
        </w:rPr>
        <w:drawing>
          <wp:inline distB="114300" distT="114300" distL="114300" distR="114300">
            <wp:extent cx="2900363" cy="3990975"/>
            <wp:effectExtent b="0" l="0" r="0" t="0"/>
            <wp:docPr id="11"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2900363" cy="3990975"/>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rFonts w:ascii="Times" w:cs="Times" w:eastAsia="Times" w:hAnsi="Times"/>
          <w:b w:val="1"/>
          <w:sz w:val="28"/>
          <w:szCs w:val="28"/>
        </w:rPr>
      </w:pPr>
      <w:r w:rsidDel="00000000" w:rsidR="00000000" w:rsidRPr="00000000">
        <w:rPr>
          <w:rtl w:val="0"/>
        </w:rPr>
      </w:r>
    </w:p>
    <w:p w:rsidR="00000000" w:rsidDel="00000000" w:rsidP="00000000" w:rsidRDefault="00000000" w:rsidRPr="00000000" w14:paraId="00000012">
      <w:pPr>
        <w:rPr>
          <w:rFonts w:ascii="Times" w:cs="Times" w:eastAsia="Times" w:hAnsi="Times"/>
          <w:sz w:val="28"/>
          <w:szCs w:val="28"/>
        </w:rPr>
      </w:pPr>
      <w:r w:rsidDel="00000000" w:rsidR="00000000" w:rsidRPr="00000000">
        <w:rPr>
          <w:rFonts w:ascii="Times" w:cs="Times" w:eastAsia="Times" w:hAnsi="Times"/>
          <w:b w:val="1"/>
          <w:sz w:val="28"/>
          <w:szCs w:val="28"/>
          <w:rtl w:val="0"/>
        </w:rPr>
        <w:t xml:space="preserve">Step 3: </w:t>
      </w:r>
      <w:r w:rsidDel="00000000" w:rsidR="00000000" w:rsidRPr="00000000">
        <w:rPr>
          <w:rtl w:val="0"/>
        </w:rPr>
      </w:r>
    </w:p>
    <w:p w:rsidR="00000000" w:rsidDel="00000000" w:rsidP="00000000" w:rsidRDefault="00000000" w:rsidRPr="00000000" w14:paraId="00000013">
      <w:pPr>
        <w:numPr>
          <w:ilvl w:val="0"/>
          <w:numId w:val="11"/>
        </w:numPr>
        <w:spacing w:after="0" w:afterAutospacing="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ZIP (5-digit): created a ZIP5 string to keep leading zeros. </w:t>
      </w:r>
    </w:p>
    <w:p w:rsidR="00000000" w:rsidDel="00000000" w:rsidP="00000000" w:rsidRDefault="00000000" w:rsidRPr="00000000" w14:paraId="00000014">
      <w:pPr>
        <w:numPr>
          <w:ilvl w:val="0"/>
          <w:numId w:val="11"/>
        </w:numPr>
        <w:spacing w:after="8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In Phone standardisation, I have extracted digits and then reformatted them as (XXX) XXX-XXXX for a valid 10-digit number.</w:t>
      </w:r>
    </w:p>
    <w:p w:rsidR="00000000" w:rsidDel="00000000" w:rsidP="00000000" w:rsidRDefault="00000000" w:rsidRPr="00000000" w14:paraId="00000015">
      <w:pPr>
        <w:rPr>
          <w:rFonts w:ascii="Times" w:cs="Times" w:eastAsia="Times" w:hAnsi="Times"/>
          <w:sz w:val="28"/>
          <w:szCs w:val="28"/>
        </w:rPr>
      </w:pPr>
      <w:r w:rsidDel="00000000" w:rsidR="00000000" w:rsidRPr="00000000">
        <w:rPr>
          <w:rFonts w:ascii="Times" w:cs="Times" w:eastAsia="Times" w:hAnsi="Times"/>
          <w:sz w:val="28"/>
          <w:szCs w:val="28"/>
        </w:rPr>
        <w:drawing>
          <wp:inline distB="114300" distT="114300" distL="114300" distR="114300">
            <wp:extent cx="2976563" cy="2057400"/>
            <wp:effectExtent b="0" l="0" r="0" t="0"/>
            <wp:docPr id="8"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2976563"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rFonts w:ascii="Times" w:cs="Times" w:eastAsia="Times" w:hAnsi="Times"/>
          <w:b w:val="1"/>
          <w:sz w:val="28"/>
          <w:szCs w:val="28"/>
        </w:rPr>
      </w:pPr>
      <w:r w:rsidDel="00000000" w:rsidR="00000000" w:rsidRPr="00000000">
        <w:rPr>
          <w:rtl w:val="0"/>
        </w:rPr>
      </w:r>
    </w:p>
    <w:p w:rsidR="00000000" w:rsidDel="00000000" w:rsidP="00000000" w:rsidRDefault="00000000" w:rsidRPr="00000000" w14:paraId="00000017">
      <w:pPr>
        <w:rPr>
          <w:rFonts w:ascii="Times" w:cs="Times" w:eastAsia="Times" w:hAnsi="Times"/>
          <w:sz w:val="28"/>
          <w:szCs w:val="28"/>
        </w:rPr>
      </w:pPr>
      <w:r w:rsidDel="00000000" w:rsidR="00000000" w:rsidRPr="00000000">
        <w:rPr>
          <w:rFonts w:ascii="Times" w:cs="Times" w:eastAsia="Times" w:hAnsi="Times"/>
          <w:b w:val="1"/>
          <w:sz w:val="28"/>
          <w:szCs w:val="28"/>
          <w:rtl w:val="0"/>
        </w:rPr>
        <w:t xml:space="preserve">Step 4: </w:t>
      </w:r>
      <w:r w:rsidDel="00000000" w:rsidR="00000000" w:rsidRPr="00000000">
        <w:rPr>
          <w:rtl w:val="0"/>
        </w:rPr>
      </w:r>
    </w:p>
    <w:p w:rsidR="00000000" w:rsidDel="00000000" w:rsidP="00000000" w:rsidRDefault="00000000" w:rsidRPr="00000000" w14:paraId="00000018">
      <w:pPr>
        <w:numPr>
          <w:ilvl w:val="0"/>
          <w:numId w:val="1"/>
        </w:numPr>
        <w:spacing w:after="0" w:afterAutospacing="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I have used Group &amp; Replace on Hospital Ownership and Hospital Type to merge case variants if present, for example - (e.g., Government-Local vs Government-Local).</w:t>
      </w:r>
    </w:p>
    <w:p w:rsidR="00000000" w:rsidDel="00000000" w:rsidP="00000000" w:rsidRDefault="00000000" w:rsidRPr="00000000" w14:paraId="00000019">
      <w:pPr>
        <w:numPr>
          <w:ilvl w:val="0"/>
          <w:numId w:val="1"/>
        </w:numPr>
        <w:spacing w:after="8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Also, kept Emergency Services values as Yes/No for traceability.</w:t>
      </w:r>
    </w:p>
    <w:p w:rsidR="00000000" w:rsidDel="00000000" w:rsidP="00000000" w:rsidRDefault="00000000" w:rsidRPr="00000000" w14:paraId="0000001A">
      <w:pPr>
        <w:rPr>
          <w:rFonts w:ascii="Times" w:cs="Times" w:eastAsia="Times" w:hAnsi="Times"/>
          <w:sz w:val="28"/>
          <w:szCs w:val="28"/>
        </w:rPr>
      </w:pPr>
      <w:r w:rsidDel="00000000" w:rsidR="00000000" w:rsidRPr="00000000">
        <w:rPr>
          <w:rFonts w:ascii="Times" w:cs="Times" w:eastAsia="Times" w:hAnsi="Times"/>
          <w:sz w:val="28"/>
          <w:szCs w:val="28"/>
        </w:rPr>
        <w:drawing>
          <wp:inline distB="114300" distT="114300" distL="114300" distR="114300">
            <wp:extent cx="5486400" cy="3657600"/>
            <wp:effectExtent b="0" l="0" r="0" t="0"/>
            <wp:docPr id="4"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4864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rFonts w:ascii="Times" w:cs="Times" w:eastAsia="Times" w:hAnsi="Times"/>
          <w:b w:val="1"/>
          <w:sz w:val="28"/>
          <w:szCs w:val="28"/>
        </w:rPr>
      </w:pPr>
      <w:r w:rsidDel="00000000" w:rsidR="00000000" w:rsidRPr="00000000">
        <w:rPr>
          <w:rtl w:val="0"/>
        </w:rPr>
      </w:r>
    </w:p>
    <w:p w:rsidR="00000000" w:rsidDel="00000000" w:rsidP="00000000" w:rsidRDefault="00000000" w:rsidRPr="00000000" w14:paraId="0000001C">
      <w:pPr>
        <w:rPr>
          <w:rFonts w:ascii="Times" w:cs="Times" w:eastAsia="Times" w:hAnsi="Times"/>
          <w:b w:val="1"/>
          <w:sz w:val="28"/>
          <w:szCs w:val="28"/>
        </w:rPr>
      </w:pPr>
      <w:r w:rsidDel="00000000" w:rsidR="00000000" w:rsidRPr="00000000">
        <w:rPr>
          <w:rtl w:val="0"/>
        </w:rPr>
      </w:r>
    </w:p>
    <w:p w:rsidR="00000000" w:rsidDel="00000000" w:rsidP="00000000" w:rsidRDefault="00000000" w:rsidRPr="00000000" w14:paraId="0000001D">
      <w:pPr>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Step 5: </w:t>
      </w:r>
    </w:p>
    <w:p w:rsidR="00000000" w:rsidDel="00000000" w:rsidP="00000000" w:rsidRDefault="00000000" w:rsidRPr="00000000" w14:paraId="0000001E">
      <w:pPr>
        <w:numPr>
          <w:ilvl w:val="0"/>
          <w:numId w:val="6"/>
        </w:numPr>
        <w:spacing w:after="0" w:afterAutospacing="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I have made changes to the labels and created a “Calculated field”</w:t>
      </w:r>
    </w:p>
    <w:p w:rsidR="00000000" w:rsidDel="00000000" w:rsidP="00000000" w:rsidRDefault="00000000" w:rsidRPr="00000000" w14:paraId="0000001F">
      <w:pPr>
        <w:numPr>
          <w:ilvl w:val="0"/>
          <w:numId w:val="6"/>
        </w:numPr>
        <w:spacing w:after="0" w:afterAutospacing="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Overall rating: created Overall_Rating_Int. </w:t>
      </w:r>
    </w:p>
    <w:p w:rsidR="00000000" w:rsidDel="00000000" w:rsidP="00000000" w:rsidRDefault="00000000" w:rsidRPr="00000000" w14:paraId="00000020">
      <w:pPr>
        <w:numPr>
          <w:ilvl w:val="0"/>
          <w:numId w:val="6"/>
        </w:numPr>
        <w:spacing w:after="0" w:afterAutospacing="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Emergency services flag: Emergency_Services_Flag.</w:t>
      </w:r>
    </w:p>
    <w:p w:rsidR="00000000" w:rsidDel="00000000" w:rsidP="00000000" w:rsidRDefault="00000000" w:rsidRPr="00000000" w14:paraId="00000021">
      <w:pPr>
        <w:numPr>
          <w:ilvl w:val="0"/>
          <w:numId w:val="6"/>
        </w:numPr>
        <w:spacing w:after="8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Birthing designation: Birthing_Friendly.</w:t>
      </w:r>
    </w:p>
    <w:p w:rsidR="00000000" w:rsidDel="00000000" w:rsidP="00000000" w:rsidRDefault="00000000" w:rsidRPr="00000000" w14:paraId="00000022">
      <w:pPr>
        <w:rPr>
          <w:rFonts w:ascii="Times" w:cs="Times" w:eastAsia="Times" w:hAnsi="Times"/>
          <w:b w:val="1"/>
          <w:sz w:val="28"/>
          <w:szCs w:val="28"/>
        </w:rPr>
      </w:pPr>
      <w:r w:rsidDel="00000000" w:rsidR="00000000" w:rsidRPr="00000000">
        <w:rPr>
          <w:rFonts w:ascii="Times" w:cs="Times" w:eastAsia="Times" w:hAnsi="Times"/>
          <w:b w:val="1"/>
          <w:sz w:val="28"/>
          <w:szCs w:val="28"/>
        </w:rPr>
        <w:drawing>
          <wp:inline distB="114300" distT="114300" distL="114300" distR="114300">
            <wp:extent cx="4757738" cy="3181350"/>
            <wp:effectExtent b="0" l="0" r="0" t="0"/>
            <wp:docPr id="10"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4757738" cy="318135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rFonts w:ascii="Times" w:cs="Times" w:eastAsia="Times" w:hAnsi="Times"/>
          <w:b w:val="1"/>
          <w:sz w:val="28"/>
          <w:szCs w:val="28"/>
        </w:rPr>
      </w:pPr>
      <w:r w:rsidDel="00000000" w:rsidR="00000000" w:rsidRPr="00000000">
        <w:rPr>
          <w:rtl w:val="0"/>
        </w:rPr>
      </w:r>
    </w:p>
    <w:p w:rsidR="00000000" w:rsidDel="00000000" w:rsidP="00000000" w:rsidRDefault="00000000" w:rsidRPr="00000000" w14:paraId="00000024">
      <w:pPr>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Step 6: </w:t>
      </w:r>
    </w:p>
    <w:p w:rsidR="00000000" w:rsidDel="00000000" w:rsidP="00000000" w:rsidRDefault="00000000" w:rsidRPr="00000000" w14:paraId="00000025">
      <w:pPr>
        <w:numPr>
          <w:ilvl w:val="0"/>
          <w:numId w:val="9"/>
        </w:numPr>
        <w:spacing w:after="0" w:afterAutospacing="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Created an analysis field for MORT, Safety, READM, Pt Exp, and TE </w:t>
      </w:r>
    </w:p>
    <w:p w:rsidR="00000000" w:rsidDel="00000000" w:rsidP="00000000" w:rsidRDefault="00000000" w:rsidRPr="00000000" w14:paraId="00000026">
      <w:pPr>
        <w:numPr>
          <w:ilvl w:val="0"/>
          <w:numId w:val="9"/>
        </w:numPr>
        <w:spacing w:after="0" w:afterAutospacing="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Converted each group’s counts from String to Not Available to Integer with Nulls. Example for Mortality:</w:t>
      </w:r>
    </w:p>
    <w:p w:rsidR="00000000" w:rsidDel="00000000" w:rsidP="00000000" w:rsidRDefault="00000000" w:rsidRPr="00000000" w14:paraId="00000027">
      <w:pPr>
        <w:numPr>
          <w:ilvl w:val="0"/>
          <w:numId w:val="9"/>
        </w:numPr>
        <w:spacing w:after="8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For Facility_MORT_Count - </w:t>
      </w:r>
    </w:p>
    <w:p w:rsidR="00000000" w:rsidDel="00000000" w:rsidP="00000000" w:rsidRDefault="00000000" w:rsidRPr="00000000" w14:paraId="00000028">
      <w:pPr>
        <w:spacing w:after="80" w:lineRule="auto"/>
        <w:ind w:left="720" w:firstLine="0"/>
        <w:rPr>
          <w:rFonts w:ascii="Times" w:cs="Times" w:eastAsia="Times" w:hAnsi="Times"/>
          <w:sz w:val="28"/>
          <w:szCs w:val="28"/>
        </w:rPr>
      </w:pPr>
      <w:r w:rsidDel="00000000" w:rsidR="00000000" w:rsidRPr="00000000">
        <w:rPr>
          <w:rFonts w:ascii="Times" w:cs="Times" w:eastAsia="Times" w:hAnsi="Times"/>
          <w:sz w:val="28"/>
          <w:szCs w:val="28"/>
          <w:rtl w:val="0"/>
        </w:rPr>
        <w:t xml:space="preserve">(IF [Count of Facility MORT Measures] = "Not Available" THEN NULL</w:t>
      </w:r>
    </w:p>
    <w:p w:rsidR="00000000" w:rsidDel="00000000" w:rsidP="00000000" w:rsidRDefault="00000000" w:rsidRPr="00000000" w14:paraId="00000029">
      <w:pPr>
        <w:spacing w:after="80" w:lineRule="auto"/>
        <w:ind w:left="720" w:firstLine="0"/>
        <w:rPr>
          <w:rFonts w:ascii="Times" w:cs="Times" w:eastAsia="Times" w:hAnsi="Times"/>
          <w:sz w:val="28"/>
          <w:szCs w:val="28"/>
        </w:rPr>
      </w:pPr>
      <w:r w:rsidDel="00000000" w:rsidR="00000000" w:rsidRPr="00000000">
        <w:rPr>
          <w:rFonts w:ascii="Times" w:cs="Times" w:eastAsia="Times" w:hAnsi="Times"/>
          <w:sz w:val="28"/>
          <w:szCs w:val="28"/>
          <w:rtl w:val="0"/>
        </w:rPr>
        <w:t xml:space="preserve">ELSE INT([Count of Facility MORT Measures]) END)</w:t>
      </w:r>
    </w:p>
    <w:p w:rsidR="00000000" w:rsidDel="00000000" w:rsidP="00000000" w:rsidRDefault="00000000" w:rsidRPr="00000000" w14:paraId="0000002A">
      <w:pPr>
        <w:numPr>
          <w:ilvl w:val="0"/>
          <w:numId w:val="9"/>
        </w:numPr>
        <w:spacing w:after="8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Used this code for MORT - </w:t>
      </w:r>
    </w:p>
    <w:p w:rsidR="00000000" w:rsidDel="00000000" w:rsidP="00000000" w:rsidRDefault="00000000" w:rsidRPr="00000000" w14:paraId="0000002B">
      <w:pPr>
        <w:spacing w:after="80" w:lineRule="auto"/>
        <w:ind w:left="720" w:firstLine="0"/>
        <w:rPr>
          <w:rFonts w:ascii="Times" w:cs="Times" w:eastAsia="Times" w:hAnsi="Times"/>
          <w:sz w:val="28"/>
          <w:szCs w:val="28"/>
        </w:rPr>
      </w:pPr>
      <w:r w:rsidDel="00000000" w:rsidR="00000000" w:rsidRPr="00000000">
        <w:rPr>
          <w:rFonts w:ascii="Times" w:cs="Times" w:eastAsia="Times" w:hAnsi="Times"/>
          <w:sz w:val="28"/>
          <w:szCs w:val="28"/>
          <w:rtl w:val="0"/>
        </w:rPr>
        <w:t xml:space="preserve">(IF [MORT Group Measure Count] = "Not Available" THEN NULL</w:t>
      </w:r>
    </w:p>
    <w:p w:rsidR="00000000" w:rsidDel="00000000" w:rsidP="00000000" w:rsidRDefault="00000000" w:rsidRPr="00000000" w14:paraId="0000002C">
      <w:pPr>
        <w:spacing w:after="80" w:lineRule="auto"/>
        <w:ind w:left="720" w:firstLine="0"/>
        <w:rPr>
          <w:rFonts w:ascii="Times" w:cs="Times" w:eastAsia="Times" w:hAnsi="Times"/>
          <w:sz w:val="28"/>
          <w:szCs w:val="28"/>
        </w:rPr>
      </w:pPr>
      <w:r w:rsidDel="00000000" w:rsidR="00000000" w:rsidRPr="00000000">
        <w:rPr>
          <w:rFonts w:ascii="Times" w:cs="Times" w:eastAsia="Times" w:hAnsi="Times"/>
          <w:sz w:val="28"/>
          <w:szCs w:val="28"/>
          <w:rtl w:val="0"/>
        </w:rPr>
        <w:t xml:space="preserve">ELSE INT([MORT Group Measure Count]) END)</w:t>
      </w:r>
    </w:p>
    <w:p w:rsidR="00000000" w:rsidDel="00000000" w:rsidP="00000000" w:rsidRDefault="00000000" w:rsidRPr="00000000" w14:paraId="0000002D">
      <w:pPr>
        <w:spacing w:after="80" w:lineRule="auto"/>
        <w:ind w:left="720" w:firstLine="0"/>
        <w:rPr>
          <w:rFonts w:ascii="Times" w:cs="Times" w:eastAsia="Times" w:hAnsi="Times"/>
          <w:sz w:val="28"/>
          <w:szCs w:val="28"/>
        </w:rPr>
      </w:pPr>
      <w:r w:rsidDel="00000000" w:rsidR="00000000" w:rsidRPr="00000000">
        <w:rPr>
          <w:rtl w:val="0"/>
        </w:rPr>
      </w:r>
    </w:p>
    <w:p w:rsidR="00000000" w:rsidDel="00000000" w:rsidP="00000000" w:rsidRDefault="00000000" w:rsidRPr="00000000" w14:paraId="0000002E">
      <w:pPr>
        <w:spacing w:after="80" w:lineRule="auto"/>
        <w:ind w:left="720" w:firstLine="0"/>
        <w:rPr>
          <w:rFonts w:ascii="Times" w:cs="Times" w:eastAsia="Times" w:hAnsi="Times"/>
          <w:sz w:val="28"/>
          <w:szCs w:val="28"/>
        </w:rPr>
      </w:pPr>
      <w:r w:rsidDel="00000000" w:rsidR="00000000" w:rsidRPr="00000000">
        <w:rPr>
          <w:rtl w:val="0"/>
        </w:rPr>
      </w:r>
    </w:p>
    <w:p w:rsidR="00000000" w:rsidDel="00000000" w:rsidP="00000000" w:rsidRDefault="00000000" w:rsidRPr="00000000" w14:paraId="0000002F">
      <w:pPr>
        <w:rPr>
          <w:rFonts w:ascii="Times" w:cs="Times" w:eastAsia="Times" w:hAnsi="Times"/>
          <w:sz w:val="28"/>
          <w:szCs w:val="28"/>
        </w:rPr>
      </w:pPr>
      <w:r w:rsidDel="00000000" w:rsidR="00000000" w:rsidRPr="00000000">
        <w:rPr>
          <w:rFonts w:ascii="Times" w:cs="Times" w:eastAsia="Times" w:hAnsi="Times"/>
          <w:sz w:val="28"/>
          <w:szCs w:val="28"/>
        </w:rPr>
        <w:drawing>
          <wp:inline distB="114300" distT="114300" distL="114300" distR="114300">
            <wp:extent cx="3743008" cy="2949334"/>
            <wp:effectExtent b="0" l="0" r="0" t="0"/>
            <wp:docPr id="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3743008" cy="2949334"/>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rFonts w:ascii="Times" w:cs="Times" w:eastAsia="Times" w:hAnsi="Times"/>
          <w:b w:val="1"/>
          <w:sz w:val="28"/>
          <w:szCs w:val="28"/>
        </w:rPr>
      </w:pPr>
      <w:r w:rsidDel="00000000" w:rsidR="00000000" w:rsidRPr="00000000">
        <w:rPr>
          <w:rtl w:val="0"/>
        </w:rPr>
      </w:r>
    </w:p>
    <w:p w:rsidR="00000000" w:rsidDel="00000000" w:rsidP="00000000" w:rsidRDefault="00000000" w:rsidRPr="00000000" w14:paraId="00000031">
      <w:pPr>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Step 7: </w:t>
      </w:r>
    </w:p>
    <w:p w:rsidR="00000000" w:rsidDel="00000000" w:rsidP="00000000" w:rsidRDefault="00000000" w:rsidRPr="00000000" w14:paraId="00000032">
      <w:pPr>
        <w:numPr>
          <w:ilvl w:val="0"/>
          <w:numId w:val="13"/>
        </w:numPr>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Started working on the Rating systems using this code (NOT ISNULL([Overall_Rating_Int])</w:t>
      </w:r>
    </w:p>
    <w:p w:rsidR="00000000" w:rsidDel="00000000" w:rsidP="00000000" w:rsidRDefault="00000000" w:rsidRPr="00000000" w14:paraId="00000033">
      <w:pPr>
        <w:ind w:left="720" w:firstLine="0"/>
        <w:rPr>
          <w:rFonts w:ascii="Times" w:cs="Times" w:eastAsia="Times" w:hAnsi="Times"/>
          <w:sz w:val="28"/>
          <w:szCs w:val="28"/>
        </w:rPr>
      </w:pPr>
      <w:r w:rsidDel="00000000" w:rsidR="00000000" w:rsidRPr="00000000">
        <w:rPr>
          <w:rFonts w:ascii="Times" w:cs="Times" w:eastAsia="Times" w:hAnsi="Times"/>
          <w:sz w:val="28"/>
          <w:szCs w:val="28"/>
          <w:rtl w:val="0"/>
        </w:rPr>
        <w:t xml:space="preserve">For total measure (ZN([Facility_MORT_Count]) +</w:t>
      </w:r>
    </w:p>
    <w:p w:rsidR="00000000" w:rsidDel="00000000" w:rsidP="00000000" w:rsidRDefault="00000000" w:rsidRPr="00000000" w14:paraId="00000034">
      <w:pPr>
        <w:ind w:left="720" w:firstLine="0"/>
        <w:rPr>
          <w:rFonts w:ascii="Times" w:cs="Times" w:eastAsia="Times" w:hAnsi="Times"/>
          <w:sz w:val="28"/>
          <w:szCs w:val="28"/>
        </w:rPr>
      </w:pPr>
      <w:r w:rsidDel="00000000" w:rsidR="00000000" w:rsidRPr="00000000">
        <w:rPr>
          <w:rFonts w:ascii="Times" w:cs="Times" w:eastAsia="Times" w:hAnsi="Times"/>
          <w:sz w:val="28"/>
          <w:szCs w:val="28"/>
          <w:rtl w:val="0"/>
        </w:rPr>
        <w:t xml:space="preserve">ZN([Facility_Safety_Count]) +</w:t>
      </w:r>
    </w:p>
    <w:p w:rsidR="00000000" w:rsidDel="00000000" w:rsidP="00000000" w:rsidRDefault="00000000" w:rsidRPr="00000000" w14:paraId="00000035">
      <w:pPr>
        <w:ind w:left="720" w:firstLine="0"/>
        <w:rPr>
          <w:rFonts w:ascii="Times" w:cs="Times" w:eastAsia="Times" w:hAnsi="Times"/>
          <w:sz w:val="28"/>
          <w:szCs w:val="28"/>
        </w:rPr>
      </w:pPr>
      <w:r w:rsidDel="00000000" w:rsidR="00000000" w:rsidRPr="00000000">
        <w:rPr>
          <w:rFonts w:ascii="Times" w:cs="Times" w:eastAsia="Times" w:hAnsi="Times"/>
          <w:sz w:val="28"/>
          <w:szCs w:val="28"/>
          <w:rtl w:val="0"/>
        </w:rPr>
        <w:t xml:space="preserve">ZN([Facility_READM_Count]) +</w:t>
      </w:r>
    </w:p>
    <w:p w:rsidR="00000000" w:rsidDel="00000000" w:rsidP="00000000" w:rsidRDefault="00000000" w:rsidRPr="00000000" w14:paraId="00000036">
      <w:pPr>
        <w:ind w:left="720" w:firstLine="0"/>
        <w:rPr>
          <w:rFonts w:ascii="Times" w:cs="Times" w:eastAsia="Times" w:hAnsi="Times"/>
          <w:sz w:val="28"/>
          <w:szCs w:val="28"/>
        </w:rPr>
      </w:pPr>
      <w:r w:rsidDel="00000000" w:rsidR="00000000" w:rsidRPr="00000000">
        <w:rPr>
          <w:rFonts w:ascii="Times" w:cs="Times" w:eastAsia="Times" w:hAnsi="Times"/>
          <w:sz w:val="28"/>
          <w:szCs w:val="28"/>
          <w:rtl w:val="0"/>
        </w:rPr>
        <w:t xml:space="preserve">ZN([Facility_PtExp_Count]) +</w:t>
      </w:r>
    </w:p>
    <w:p w:rsidR="00000000" w:rsidDel="00000000" w:rsidP="00000000" w:rsidRDefault="00000000" w:rsidRPr="00000000" w14:paraId="00000037">
      <w:pPr>
        <w:ind w:left="720" w:firstLine="0"/>
        <w:rPr>
          <w:rFonts w:ascii="Times" w:cs="Times" w:eastAsia="Times" w:hAnsi="Times"/>
          <w:sz w:val="28"/>
          <w:szCs w:val="28"/>
        </w:rPr>
      </w:pPr>
      <w:r w:rsidDel="00000000" w:rsidR="00000000" w:rsidRPr="00000000">
        <w:rPr>
          <w:rFonts w:ascii="Times" w:cs="Times" w:eastAsia="Times" w:hAnsi="Times"/>
          <w:sz w:val="28"/>
          <w:szCs w:val="28"/>
          <w:rtl w:val="0"/>
        </w:rPr>
        <w:t xml:space="preserve">ZN([Facility_TE_Count])</w:t>
      </w:r>
    </w:p>
    <w:p w:rsidR="00000000" w:rsidDel="00000000" w:rsidP="00000000" w:rsidRDefault="00000000" w:rsidRPr="00000000" w14:paraId="00000038">
      <w:pPr>
        <w:numPr>
          <w:ilvl w:val="0"/>
          <w:numId w:val="13"/>
        </w:numPr>
        <w:spacing w:after="0" w:afterAutospacing="0"/>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For rating band used (IF [Overall_Rating_Int] IN (1,2) THEN "Low (1–2)"ELSEIF [Overall_Rating_Int] = 3 THEN "Mid (3)"ELSEIF [Overall_Rating_Int] IN (4,5) THEN "High (4–5)" ELSE "Not Rated" END)</w:t>
      </w:r>
    </w:p>
    <w:p w:rsidR="00000000" w:rsidDel="00000000" w:rsidP="00000000" w:rsidRDefault="00000000" w:rsidRPr="00000000" w14:paraId="00000039">
      <w:pPr>
        <w:numPr>
          <w:ilvl w:val="0"/>
          <w:numId w:val="13"/>
        </w:numPr>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Which helped the right total measures and rating band.</w:t>
      </w:r>
    </w:p>
    <w:p w:rsidR="00000000" w:rsidDel="00000000" w:rsidP="00000000" w:rsidRDefault="00000000" w:rsidRPr="00000000" w14:paraId="0000003A">
      <w:pPr>
        <w:spacing w:after="80" w:lineRule="auto"/>
        <w:rPr>
          <w:rFonts w:ascii="Times" w:cs="Times" w:eastAsia="Times" w:hAnsi="Times"/>
          <w:b w:val="1"/>
          <w:sz w:val="28"/>
          <w:szCs w:val="28"/>
        </w:rPr>
      </w:pPr>
      <w:r w:rsidDel="00000000" w:rsidR="00000000" w:rsidRPr="00000000">
        <w:rPr>
          <w:rFonts w:ascii="Times" w:cs="Times" w:eastAsia="Times" w:hAnsi="Times"/>
          <w:sz w:val="28"/>
          <w:szCs w:val="28"/>
        </w:rPr>
        <w:drawing>
          <wp:inline distB="114300" distT="114300" distL="114300" distR="114300">
            <wp:extent cx="2937567" cy="4118085"/>
            <wp:effectExtent b="0" l="0" r="0" t="0"/>
            <wp:docPr id="2"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2937567" cy="4118085"/>
                    </a:xfrm>
                    <a:prstGeom prst="rect"/>
                    <a:ln/>
                  </pic:spPr>
                </pic:pic>
              </a:graphicData>
            </a:graphic>
          </wp:inline>
        </w:drawing>
      </w:r>
      <w:r w:rsidDel="00000000" w:rsidR="00000000" w:rsidRPr="00000000">
        <w:rPr>
          <w:rFonts w:ascii="Times" w:cs="Times" w:eastAsia="Times" w:hAnsi="Times"/>
          <w:sz w:val="28"/>
          <w:szCs w:val="28"/>
        </w:rPr>
        <w:drawing>
          <wp:inline distB="114300" distT="114300" distL="114300" distR="114300">
            <wp:extent cx="3457699" cy="3067507"/>
            <wp:effectExtent b="0" l="0" r="0" t="0"/>
            <wp:docPr id="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3457699" cy="3067507"/>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rFonts w:ascii="Times" w:cs="Times" w:eastAsia="Times" w:hAnsi="Times"/>
          <w:b w:val="1"/>
          <w:sz w:val="28"/>
          <w:szCs w:val="28"/>
        </w:rPr>
      </w:pPr>
      <w:r w:rsidDel="00000000" w:rsidR="00000000" w:rsidRPr="00000000">
        <w:rPr>
          <w:rtl w:val="0"/>
        </w:rPr>
      </w:r>
    </w:p>
    <w:p w:rsidR="00000000" w:rsidDel="00000000" w:rsidP="00000000" w:rsidRDefault="00000000" w:rsidRPr="00000000" w14:paraId="0000003C">
      <w:pPr>
        <w:rPr>
          <w:rFonts w:ascii="Times" w:cs="Times" w:eastAsia="Times" w:hAnsi="Times"/>
          <w:b w:val="1"/>
          <w:sz w:val="28"/>
          <w:szCs w:val="28"/>
        </w:rPr>
      </w:pPr>
      <w:r w:rsidDel="00000000" w:rsidR="00000000" w:rsidRPr="00000000">
        <w:rPr>
          <w:rtl w:val="0"/>
        </w:rPr>
      </w:r>
    </w:p>
    <w:p w:rsidR="00000000" w:rsidDel="00000000" w:rsidP="00000000" w:rsidRDefault="00000000" w:rsidRPr="00000000" w14:paraId="0000003D">
      <w:pPr>
        <w:rPr>
          <w:rFonts w:ascii="Times" w:cs="Times" w:eastAsia="Times" w:hAnsi="Times"/>
          <w:sz w:val="28"/>
          <w:szCs w:val="28"/>
        </w:rPr>
      </w:pPr>
      <w:r w:rsidDel="00000000" w:rsidR="00000000" w:rsidRPr="00000000">
        <w:rPr>
          <w:rFonts w:ascii="Times" w:cs="Times" w:eastAsia="Times" w:hAnsi="Times"/>
          <w:b w:val="1"/>
          <w:sz w:val="28"/>
          <w:szCs w:val="28"/>
          <w:rtl w:val="0"/>
        </w:rPr>
        <w:t xml:space="preserve">Step 8: </w:t>
      </w:r>
      <w:r w:rsidDel="00000000" w:rsidR="00000000" w:rsidRPr="00000000">
        <w:rPr>
          <w:rtl w:val="0"/>
        </w:rPr>
      </w:r>
    </w:p>
    <w:p w:rsidR="00000000" w:rsidDel="00000000" w:rsidP="00000000" w:rsidRDefault="00000000" w:rsidRPr="00000000" w14:paraId="0000003E">
      <w:pPr>
        <w:numPr>
          <w:ilvl w:val="0"/>
          <w:numId w:val="14"/>
        </w:numPr>
        <w:spacing w:after="0" w:afterAutospacing="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I have verified that total rows remained constant after non-destructive steps, and the expected count is 5,381.</w:t>
      </w:r>
    </w:p>
    <w:p w:rsidR="00000000" w:rsidDel="00000000" w:rsidP="00000000" w:rsidRDefault="00000000" w:rsidRPr="00000000" w14:paraId="0000003F">
      <w:pPr>
        <w:numPr>
          <w:ilvl w:val="0"/>
          <w:numId w:val="14"/>
        </w:numPr>
        <w:spacing w:after="0" w:afterAutospacing="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Later checked for duplicates - COUNTD(Facility ID) matched row count; no duplicate Facility IDs found.</w:t>
      </w:r>
    </w:p>
    <w:p w:rsidR="00000000" w:rsidDel="00000000" w:rsidP="00000000" w:rsidRDefault="00000000" w:rsidRPr="00000000" w14:paraId="00000040">
      <w:pPr>
        <w:numPr>
          <w:ilvl w:val="0"/>
          <w:numId w:val="14"/>
        </w:numPr>
        <w:spacing w:after="8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Built a quick Aggregate step by State to compare COUNTD (Facility ID), AVG(Overall_Rating_Int), and % Emergency_Services_Flag.</w:t>
      </w:r>
    </w:p>
    <w:p w:rsidR="00000000" w:rsidDel="00000000" w:rsidP="00000000" w:rsidRDefault="00000000" w:rsidRPr="00000000" w14:paraId="00000041">
      <w:pPr>
        <w:spacing w:after="80" w:lineRule="auto"/>
        <w:ind w:left="720" w:firstLine="0"/>
        <w:rPr>
          <w:rFonts w:ascii="Times" w:cs="Times" w:eastAsia="Times" w:hAnsi="Times"/>
          <w:sz w:val="28"/>
          <w:szCs w:val="28"/>
        </w:rPr>
      </w:pPr>
      <w:r w:rsidDel="00000000" w:rsidR="00000000" w:rsidRPr="00000000">
        <w:rPr>
          <w:rtl w:val="0"/>
        </w:rPr>
      </w:r>
    </w:p>
    <w:p w:rsidR="00000000" w:rsidDel="00000000" w:rsidP="00000000" w:rsidRDefault="00000000" w:rsidRPr="00000000" w14:paraId="00000042">
      <w:pPr>
        <w:rPr>
          <w:rFonts w:ascii="Times" w:cs="Times" w:eastAsia="Times" w:hAnsi="Times"/>
          <w:sz w:val="28"/>
          <w:szCs w:val="28"/>
        </w:rPr>
      </w:pPr>
      <w:r w:rsidDel="00000000" w:rsidR="00000000" w:rsidRPr="00000000">
        <w:rPr>
          <w:rFonts w:ascii="Times" w:cs="Times" w:eastAsia="Times" w:hAnsi="Times"/>
          <w:sz w:val="28"/>
          <w:szCs w:val="28"/>
        </w:rPr>
        <w:drawing>
          <wp:inline distB="114300" distT="114300" distL="114300" distR="114300">
            <wp:extent cx="3395663" cy="2287356"/>
            <wp:effectExtent b="0" l="0" r="0" t="0"/>
            <wp:docPr id="3"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3395663" cy="2287356"/>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rFonts w:ascii="Times" w:cs="Times" w:eastAsia="Times" w:hAnsi="Times"/>
          <w:b w:val="1"/>
          <w:sz w:val="28"/>
          <w:szCs w:val="28"/>
        </w:rPr>
      </w:pPr>
      <w:r w:rsidDel="00000000" w:rsidR="00000000" w:rsidRPr="00000000">
        <w:rPr>
          <w:rtl w:val="0"/>
        </w:rPr>
      </w:r>
    </w:p>
    <w:p w:rsidR="00000000" w:rsidDel="00000000" w:rsidP="00000000" w:rsidRDefault="00000000" w:rsidRPr="00000000" w14:paraId="00000044">
      <w:pPr>
        <w:rPr>
          <w:rFonts w:ascii="Times" w:cs="Times" w:eastAsia="Times" w:hAnsi="Times"/>
          <w:sz w:val="28"/>
          <w:szCs w:val="28"/>
        </w:rPr>
      </w:pPr>
      <w:r w:rsidDel="00000000" w:rsidR="00000000" w:rsidRPr="00000000">
        <w:rPr>
          <w:rFonts w:ascii="Times" w:cs="Times" w:eastAsia="Times" w:hAnsi="Times"/>
          <w:b w:val="1"/>
          <w:sz w:val="28"/>
          <w:szCs w:val="28"/>
          <w:rtl w:val="0"/>
        </w:rPr>
        <w:t xml:space="preserve">Step 9: </w:t>
      </w:r>
      <w:r w:rsidDel="00000000" w:rsidR="00000000" w:rsidRPr="00000000">
        <w:rPr>
          <w:rtl w:val="0"/>
        </w:rPr>
      </w:r>
    </w:p>
    <w:p w:rsidR="00000000" w:rsidDel="00000000" w:rsidP="00000000" w:rsidRDefault="00000000" w:rsidRPr="00000000" w14:paraId="00000045">
      <w:pPr>
        <w:numPr>
          <w:ilvl w:val="0"/>
          <w:numId w:val="7"/>
        </w:numPr>
        <w:spacing w:after="0" w:afterAutospacing="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I have annotated each step with short labels: Type fixes, Placeholder Null, and Derivations.</w:t>
      </w:r>
    </w:p>
    <w:p w:rsidR="00000000" w:rsidDel="00000000" w:rsidP="00000000" w:rsidRDefault="00000000" w:rsidRPr="00000000" w14:paraId="00000046">
      <w:pPr>
        <w:numPr>
          <w:ilvl w:val="0"/>
          <w:numId w:val="7"/>
        </w:numPr>
        <w:spacing w:after="8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Saved the file as hyper to run the flow with an informative name.</w:t>
      </w:r>
    </w:p>
    <w:p w:rsidR="00000000" w:rsidDel="00000000" w:rsidP="00000000" w:rsidRDefault="00000000" w:rsidRPr="00000000" w14:paraId="00000047">
      <w:pPr>
        <w:rPr>
          <w:rFonts w:ascii="Times" w:cs="Times" w:eastAsia="Times" w:hAnsi="Times"/>
          <w:sz w:val="28"/>
          <w:szCs w:val="28"/>
        </w:rPr>
      </w:pPr>
      <w:r w:rsidDel="00000000" w:rsidR="00000000" w:rsidRPr="00000000">
        <w:rPr>
          <w:rFonts w:ascii="Times" w:cs="Times" w:eastAsia="Times" w:hAnsi="Times"/>
          <w:sz w:val="28"/>
          <w:szCs w:val="28"/>
        </w:rPr>
        <w:drawing>
          <wp:inline distB="114300" distT="114300" distL="114300" distR="114300">
            <wp:extent cx="2881313" cy="2035927"/>
            <wp:effectExtent b="0" l="0" r="0" t="0"/>
            <wp:docPr id="1"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2881313" cy="2035927"/>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rFonts w:ascii="Times" w:cs="Times" w:eastAsia="Times" w:hAnsi="Times"/>
          <w:sz w:val="28"/>
          <w:szCs w:val="28"/>
        </w:rPr>
      </w:pPr>
      <w:r w:rsidDel="00000000" w:rsidR="00000000" w:rsidRPr="00000000">
        <w:rPr>
          <w:rFonts w:ascii="Times" w:cs="Times" w:eastAsia="Times" w:hAnsi="Times"/>
          <w:b w:val="1"/>
          <w:sz w:val="28"/>
          <w:szCs w:val="28"/>
          <w:rtl w:val="0"/>
        </w:rPr>
        <w:t xml:space="preserve">Step 10: </w:t>
      </w:r>
      <w:r w:rsidDel="00000000" w:rsidR="00000000" w:rsidRPr="00000000">
        <w:rPr>
          <w:rtl w:val="0"/>
        </w:rPr>
      </w:r>
    </w:p>
    <w:p w:rsidR="00000000" w:rsidDel="00000000" w:rsidP="00000000" w:rsidRDefault="00000000" w:rsidRPr="00000000" w14:paraId="00000049">
      <w:pPr>
        <w:spacing w:after="8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 I have added an Output step and wrote clean_hospital_general_information.hyper for use in visualisations.</w:t>
      </w:r>
    </w:p>
    <w:p w:rsidR="00000000" w:rsidDel="00000000" w:rsidP="00000000" w:rsidRDefault="00000000" w:rsidRPr="00000000" w14:paraId="0000004A">
      <w:pPr>
        <w:spacing w:after="8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 In the end opened in Tableau Desktop and renamed every worksheet with my last name.</w:t>
      </w:r>
    </w:p>
    <w:p w:rsidR="00000000" w:rsidDel="00000000" w:rsidP="00000000" w:rsidRDefault="00000000" w:rsidRPr="00000000" w14:paraId="0000004B">
      <w:pPr>
        <w:rPr>
          <w:rFonts w:ascii="Times" w:cs="Times" w:eastAsia="Times" w:hAnsi="Times"/>
          <w:sz w:val="28"/>
          <w:szCs w:val="28"/>
        </w:rPr>
      </w:pPr>
      <w:r w:rsidDel="00000000" w:rsidR="00000000" w:rsidRPr="00000000">
        <w:rPr>
          <w:rFonts w:ascii="Times" w:cs="Times" w:eastAsia="Times" w:hAnsi="Times"/>
          <w:sz w:val="28"/>
          <w:szCs w:val="28"/>
        </w:rPr>
        <w:drawing>
          <wp:inline distB="114300" distT="114300" distL="114300" distR="114300">
            <wp:extent cx="5486400" cy="3873500"/>
            <wp:effectExtent b="0" l="0" r="0" t="0"/>
            <wp:docPr id="5"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4864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rFonts w:ascii="Times" w:cs="Times" w:eastAsia="Times" w:hAnsi="Times"/>
          <w:sz w:val="28"/>
          <w:szCs w:val="28"/>
        </w:rPr>
      </w:pPr>
      <w:r w:rsidDel="00000000" w:rsidR="00000000" w:rsidRPr="00000000">
        <w:rPr>
          <w:rtl w:val="0"/>
        </w:rPr>
      </w:r>
    </w:p>
    <w:p w:rsidR="00000000" w:rsidDel="00000000" w:rsidP="00000000" w:rsidRDefault="00000000" w:rsidRPr="00000000" w14:paraId="0000004D">
      <w:pPr>
        <w:rPr>
          <w:rFonts w:ascii="Times" w:cs="Times" w:eastAsia="Times" w:hAnsi="Times"/>
          <w:sz w:val="28"/>
          <w:szCs w:val="28"/>
        </w:rPr>
      </w:pPr>
      <w:r w:rsidDel="00000000" w:rsidR="00000000" w:rsidRPr="00000000">
        <w:rPr>
          <w:rtl w:val="0"/>
        </w:rPr>
      </w:r>
    </w:p>
    <w:p w:rsidR="00000000" w:rsidDel="00000000" w:rsidP="00000000" w:rsidRDefault="00000000" w:rsidRPr="00000000" w14:paraId="0000004E">
      <w:pPr>
        <w:rPr>
          <w:rFonts w:ascii="Times" w:cs="Times" w:eastAsia="Times" w:hAnsi="Times"/>
          <w:sz w:val="28"/>
          <w:szCs w:val="28"/>
        </w:rPr>
      </w:pPr>
      <w:r w:rsidDel="00000000" w:rsidR="00000000" w:rsidRPr="00000000">
        <w:rPr>
          <w:rtl w:val="0"/>
        </w:rPr>
      </w:r>
    </w:p>
    <w:p w:rsidR="00000000" w:rsidDel="00000000" w:rsidP="00000000" w:rsidRDefault="00000000" w:rsidRPr="00000000" w14:paraId="0000004F">
      <w:pPr>
        <w:rPr>
          <w:rFonts w:ascii="Times" w:cs="Times" w:eastAsia="Times" w:hAnsi="Times"/>
          <w:sz w:val="28"/>
          <w:szCs w:val="28"/>
        </w:rPr>
      </w:pPr>
      <w:r w:rsidDel="00000000" w:rsidR="00000000" w:rsidRPr="00000000">
        <w:rPr>
          <w:rtl w:val="0"/>
        </w:rPr>
      </w:r>
    </w:p>
    <w:p w:rsidR="00000000" w:rsidDel="00000000" w:rsidP="00000000" w:rsidRDefault="00000000" w:rsidRPr="00000000" w14:paraId="00000050">
      <w:pPr>
        <w:rPr>
          <w:rFonts w:ascii="Times" w:cs="Times" w:eastAsia="Times" w:hAnsi="Times"/>
          <w:b w:val="1"/>
          <w:sz w:val="28"/>
          <w:szCs w:val="28"/>
        </w:rPr>
      </w:pPr>
      <w:r w:rsidDel="00000000" w:rsidR="00000000" w:rsidRPr="00000000">
        <w:rPr>
          <w:rtl w:val="0"/>
        </w:rPr>
      </w:r>
    </w:p>
    <w:p w:rsidR="00000000" w:rsidDel="00000000" w:rsidP="00000000" w:rsidRDefault="00000000" w:rsidRPr="00000000" w14:paraId="00000051">
      <w:pPr>
        <w:rPr>
          <w:rFonts w:ascii="Times" w:cs="Times" w:eastAsia="Times" w:hAnsi="Times"/>
          <w:b w:val="1"/>
          <w:sz w:val="28"/>
          <w:szCs w:val="28"/>
        </w:rPr>
      </w:pPr>
      <w:r w:rsidDel="00000000" w:rsidR="00000000" w:rsidRPr="00000000">
        <w:rPr>
          <w:rtl w:val="0"/>
        </w:rPr>
      </w:r>
    </w:p>
    <w:p w:rsidR="00000000" w:rsidDel="00000000" w:rsidP="00000000" w:rsidRDefault="00000000" w:rsidRPr="00000000" w14:paraId="00000052">
      <w:pPr>
        <w:pStyle w:val="Heading1"/>
        <w:keepNext w:val="0"/>
        <w:keepLines w:val="0"/>
        <w:spacing w:after="120" w:lineRule="auto"/>
        <w:rPr>
          <w:rFonts w:ascii="Times" w:cs="Times" w:eastAsia="Times" w:hAnsi="Times"/>
          <w:color w:val="000000"/>
        </w:rPr>
      </w:pPr>
      <w:bookmarkStart w:colFirst="0" w:colLast="0" w:name="_t4iaan6u8yiz" w:id="0"/>
      <w:bookmarkEnd w:id="0"/>
      <w:r w:rsidDel="00000000" w:rsidR="00000000" w:rsidRPr="00000000">
        <w:rPr>
          <w:rtl w:val="0"/>
        </w:rPr>
      </w:r>
    </w:p>
    <w:p w:rsidR="00000000" w:rsidDel="00000000" w:rsidP="00000000" w:rsidRDefault="00000000" w:rsidRPr="00000000" w14:paraId="00000053">
      <w:pPr>
        <w:pStyle w:val="Heading1"/>
        <w:keepNext w:val="0"/>
        <w:keepLines w:val="0"/>
        <w:spacing w:after="120" w:lineRule="auto"/>
        <w:rPr>
          <w:rFonts w:ascii="Times" w:cs="Times" w:eastAsia="Times" w:hAnsi="Times"/>
          <w:color w:val="000000"/>
        </w:rPr>
      </w:pPr>
      <w:bookmarkStart w:colFirst="0" w:colLast="0" w:name="_5hg5e8r4d39k" w:id="1"/>
      <w:bookmarkEnd w:id="1"/>
      <w:r w:rsidDel="00000000" w:rsidR="00000000" w:rsidRPr="00000000">
        <w:rPr>
          <w:rFonts w:ascii="Times" w:cs="Times" w:eastAsia="Times" w:hAnsi="Times"/>
          <w:color w:val="000000"/>
          <w:rtl w:val="0"/>
        </w:rPr>
        <w:t xml:space="preserve">Part II: Why Data Visualisation?</w:t>
      </w:r>
    </w:p>
    <w:p w:rsidR="00000000" w:rsidDel="00000000" w:rsidP="00000000" w:rsidRDefault="00000000" w:rsidRPr="00000000" w14:paraId="00000054">
      <w:pPr>
        <w:pStyle w:val="Heading2"/>
        <w:keepNext w:val="0"/>
        <w:keepLines w:val="0"/>
        <w:spacing w:after="80" w:before="360" w:lineRule="auto"/>
        <w:rPr>
          <w:rFonts w:ascii="Times" w:cs="Times" w:eastAsia="Times" w:hAnsi="Times"/>
          <w:color w:val="000000"/>
          <w:sz w:val="28"/>
          <w:szCs w:val="28"/>
        </w:rPr>
      </w:pPr>
      <w:bookmarkStart w:colFirst="0" w:colLast="0" w:name="_yyvr4ot6gtke" w:id="2"/>
      <w:bookmarkEnd w:id="2"/>
      <w:r w:rsidDel="00000000" w:rsidR="00000000" w:rsidRPr="00000000">
        <w:rPr>
          <w:rFonts w:ascii="Times" w:cs="Times" w:eastAsia="Times" w:hAnsi="Times"/>
          <w:color w:val="000000"/>
          <w:sz w:val="28"/>
          <w:szCs w:val="28"/>
          <w:rtl w:val="0"/>
        </w:rPr>
        <w:t xml:space="preserve">1) The significance of visualising data</w:t>
      </w:r>
    </w:p>
    <w:p w:rsidR="00000000" w:rsidDel="00000000" w:rsidP="00000000" w:rsidRDefault="00000000" w:rsidRPr="00000000" w14:paraId="00000055">
      <w:pPr>
        <w:rPr>
          <w:rFonts w:ascii="Times" w:cs="Times" w:eastAsia="Times" w:hAnsi="Times"/>
          <w:sz w:val="28"/>
          <w:szCs w:val="28"/>
        </w:rPr>
      </w:pPr>
      <w:r w:rsidDel="00000000" w:rsidR="00000000" w:rsidRPr="00000000">
        <w:rPr>
          <w:rFonts w:ascii="Times" w:cs="Times" w:eastAsia="Times" w:hAnsi="Times"/>
          <w:sz w:val="28"/>
          <w:szCs w:val="28"/>
          <w:rtl w:val="0"/>
        </w:rPr>
        <w:t xml:space="preserve">Data visualisation is a technology that helps make the right decisions. It helps convert raw, high-dimensional tables into the right visual structure, which aligns with the way human understands, enabling faster understanding and giving accurate patterns (Cleveland &amp; McGill, 1984; Munzner, 2014). </w:t>
      </w:r>
      <w:r w:rsidDel="00000000" w:rsidR="00000000" w:rsidRPr="00000000">
        <w:rPr>
          <w:rtl w:val="0"/>
        </w:rPr>
      </w:r>
    </w:p>
    <w:p w:rsidR="00000000" w:rsidDel="00000000" w:rsidP="00000000" w:rsidRDefault="00000000" w:rsidRPr="00000000" w14:paraId="00000056">
      <w:pPr>
        <w:spacing w:after="240" w:befor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Visualisation works in a shared language, it lets people with the right expertise, such as analysts, clinicians, and managers, understand together about the same concept without requiring everyone to learn a specific language (Knaflic, 2015; Cairo, 2019). </w:t>
      </w:r>
    </w:p>
    <w:p w:rsidR="00000000" w:rsidDel="00000000" w:rsidP="00000000" w:rsidRDefault="00000000" w:rsidRPr="00000000" w14:paraId="00000057">
      <w:pPr>
        <w:spacing w:after="240" w:befor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It improves both the speed and quality of the decisions (Few, 2012; Tufte, 2001). So, visualisation matters because it uses human visual cognition to understand the structural design, helps increase sense-making and action, and creates a typical understanding across stakeholders.</w:t>
      </w:r>
      <w:r w:rsidDel="00000000" w:rsidR="00000000" w:rsidRPr="00000000">
        <w:rPr>
          <w:rtl w:val="0"/>
        </w:rPr>
      </w:r>
    </w:p>
    <w:p w:rsidR="00000000" w:rsidDel="00000000" w:rsidP="00000000" w:rsidRDefault="00000000" w:rsidRPr="00000000" w14:paraId="00000058">
      <w:pPr>
        <w:pStyle w:val="Heading2"/>
        <w:keepNext w:val="0"/>
        <w:keepLines w:val="0"/>
        <w:spacing w:after="80" w:before="360" w:lineRule="auto"/>
        <w:rPr>
          <w:rFonts w:ascii="Times" w:cs="Times" w:eastAsia="Times" w:hAnsi="Times"/>
          <w:color w:val="000000"/>
          <w:sz w:val="28"/>
          <w:szCs w:val="28"/>
        </w:rPr>
      </w:pPr>
      <w:bookmarkStart w:colFirst="0" w:colLast="0" w:name="_omgtr3te1oft" w:id="3"/>
      <w:bookmarkEnd w:id="3"/>
      <w:r w:rsidDel="00000000" w:rsidR="00000000" w:rsidRPr="00000000">
        <w:rPr>
          <w:rFonts w:ascii="Times" w:cs="Times" w:eastAsia="Times" w:hAnsi="Times"/>
          <w:color w:val="000000"/>
          <w:sz w:val="28"/>
          <w:szCs w:val="28"/>
          <w:rtl w:val="0"/>
        </w:rPr>
        <w:t xml:space="preserve">2) Why visualisation is important:  </w:t>
      </w:r>
    </w:p>
    <w:p w:rsidR="00000000" w:rsidDel="00000000" w:rsidP="00000000" w:rsidRDefault="00000000" w:rsidRPr="00000000" w14:paraId="00000059">
      <w:pPr>
        <w:pStyle w:val="Heading2"/>
        <w:keepNext w:val="0"/>
        <w:keepLines w:val="0"/>
        <w:spacing w:after="80" w:before="360" w:lineRule="auto"/>
        <w:rPr>
          <w:rFonts w:ascii="Times" w:cs="Times" w:eastAsia="Times" w:hAnsi="Times"/>
          <w:color w:val="000000"/>
          <w:sz w:val="28"/>
          <w:szCs w:val="28"/>
        </w:rPr>
      </w:pPr>
      <w:bookmarkStart w:colFirst="0" w:colLast="0" w:name="_x1umcv7wikn6" w:id="4"/>
      <w:bookmarkEnd w:id="4"/>
      <w:r w:rsidDel="00000000" w:rsidR="00000000" w:rsidRPr="00000000">
        <w:rPr>
          <w:rFonts w:ascii="Times" w:cs="Times" w:eastAsia="Times" w:hAnsi="Times"/>
          <w:color w:val="000000"/>
          <w:sz w:val="28"/>
          <w:szCs w:val="28"/>
          <w:rtl w:val="0"/>
        </w:rPr>
        <w:t xml:space="preserve">A) It helps leverage human perception to reveal the right format:</w:t>
      </w:r>
    </w:p>
    <w:p w:rsidR="00000000" w:rsidDel="00000000" w:rsidP="00000000" w:rsidRDefault="00000000" w:rsidRPr="00000000" w14:paraId="0000005A">
      <w:pPr>
        <w:spacing w:after="240" w:befor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Psychophysical research shows that judgments are very accurate when it comes to the position and length of the data; they have degraded it with colour, 3D effects (Cleveland &amp; McGill, 1984; Munzner, 2014). In my project, a boxplot of hospital overall ratings by hospital type exposes the medians, spreads and outliers. A histogram helps reveal the quality measures that tell a story about the performance of the data. </w:t>
      </w:r>
    </w:p>
    <w:p w:rsidR="00000000" w:rsidDel="00000000" w:rsidP="00000000" w:rsidRDefault="00000000" w:rsidRPr="00000000" w14:paraId="0000005B">
      <w:pPr>
        <w:pStyle w:val="Heading3"/>
        <w:keepNext w:val="0"/>
        <w:keepLines w:val="0"/>
        <w:spacing w:after="80" w:before="280" w:lineRule="auto"/>
        <w:rPr>
          <w:rFonts w:ascii="Times" w:cs="Times" w:eastAsia="Times" w:hAnsi="Times"/>
          <w:sz w:val="28"/>
          <w:szCs w:val="28"/>
        </w:rPr>
      </w:pPr>
      <w:bookmarkStart w:colFirst="0" w:colLast="0" w:name="_6yxgl5zgit1a" w:id="5"/>
      <w:bookmarkEnd w:id="5"/>
      <w:r w:rsidDel="00000000" w:rsidR="00000000" w:rsidRPr="00000000">
        <w:rPr>
          <w:rFonts w:ascii="Times" w:cs="Times" w:eastAsia="Times" w:hAnsi="Times"/>
          <w:color w:val="000000"/>
          <w:sz w:val="28"/>
          <w:szCs w:val="28"/>
          <w:rtl w:val="0"/>
        </w:rPr>
        <w:t xml:space="preserve">B) Examples in my area of interest:</w:t>
      </w:r>
      <w:r w:rsidDel="00000000" w:rsidR="00000000" w:rsidRPr="00000000">
        <w:rPr>
          <w:rtl w:val="0"/>
        </w:rPr>
      </w:r>
    </w:p>
    <w:p w:rsidR="00000000" w:rsidDel="00000000" w:rsidP="00000000" w:rsidRDefault="00000000" w:rsidRPr="00000000" w14:paraId="0000005C">
      <w:pPr>
        <w:numPr>
          <w:ilvl w:val="0"/>
          <w:numId w:val="4"/>
        </w:numPr>
        <w:spacing w:after="0" w:afterAutospacing="0" w:before="240" w:lineRule="auto"/>
        <w:ind w:left="720" w:hanging="360"/>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Hospital analytics (CMS Hospital General Information):</w:t>
      </w:r>
    </w:p>
    <w:p w:rsidR="00000000" w:rsidDel="00000000" w:rsidP="00000000" w:rsidRDefault="00000000" w:rsidRPr="00000000" w14:paraId="0000005D">
      <w:pPr>
        <w:numPr>
          <w:ilvl w:val="0"/>
          <w:numId w:val="3"/>
        </w:numPr>
        <w:spacing w:after="0" w:afterAutospacing="0" w:before="0" w:beforeAutospacing="0" w:lineRule="auto"/>
        <w:ind w:left="720" w:hanging="360"/>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Access:</w:t>
      </w:r>
    </w:p>
    <w:p w:rsidR="00000000" w:rsidDel="00000000" w:rsidP="00000000" w:rsidRDefault="00000000" w:rsidRPr="00000000" w14:paraId="0000005E">
      <w:pPr>
        <w:numPr>
          <w:ilvl w:val="1"/>
          <w:numId w:val="3"/>
        </w:numPr>
        <w:spacing w:after="0" w:afterAutospacing="0" w:before="0" w:beforeAutospacing="0" w:lineRule="auto"/>
        <w:ind w:left="144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To show: Map of </w:t>
      </w:r>
      <w:r w:rsidDel="00000000" w:rsidR="00000000" w:rsidRPr="00000000">
        <w:rPr>
          <w:rFonts w:ascii="Times" w:cs="Times" w:eastAsia="Times" w:hAnsi="Times"/>
          <w:sz w:val="28"/>
          <w:szCs w:val="28"/>
          <w:rtl w:val="0"/>
        </w:rPr>
        <w:t xml:space="preserve">% Emergency_Services_Flag</w:t>
      </w:r>
      <w:r w:rsidDel="00000000" w:rsidR="00000000" w:rsidRPr="00000000">
        <w:rPr>
          <w:rFonts w:ascii="Times" w:cs="Times" w:eastAsia="Times" w:hAnsi="Times"/>
          <w:sz w:val="28"/>
          <w:szCs w:val="28"/>
          <w:rtl w:val="0"/>
        </w:rPr>
        <w:t xml:space="preserve"> by state; bar of top/bottom 10 states.</w:t>
      </w:r>
    </w:p>
    <w:p w:rsidR="00000000" w:rsidDel="00000000" w:rsidP="00000000" w:rsidRDefault="00000000" w:rsidRPr="00000000" w14:paraId="0000005F">
      <w:pPr>
        <w:numPr>
          <w:ilvl w:val="1"/>
          <w:numId w:val="3"/>
        </w:numPr>
        <w:spacing w:after="0" w:afterAutospacing="0" w:before="0" w:beforeAutospacing="0" w:lineRule="auto"/>
        <w:ind w:left="144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Why, because it directs resource planning and emergency preparedness.</w:t>
        <w:br w:type="textWrapping"/>
      </w:r>
    </w:p>
    <w:p w:rsidR="00000000" w:rsidDel="00000000" w:rsidP="00000000" w:rsidRDefault="00000000" w:rsidRPr="00000000" w14:paraId="00000060">
      <w:pPr>
        <w:numPr>
          <w:ilvl w:val="0"/>
          <w:numId w:val="3"/>
        </w:numPr>
        <w:spacing w:after="0" w:afterAutospacing="0" w:before="0" w:beforeAutospacing="0" w:lineRule="auto"/>
        <w:ind w:left="720" w:hanging="360"/>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Quality performance:</w:t>
      </w:r>
    </w:p>
    <w:p w:rsidR="00000000" w:rsidDel="00000000" w:rsidP="00000000" w:rsidRDefault="00000000" w:rsidRPr="00000000" w14:paraId="00000061">
      <w:pPr>
        <w:numPr>
          <w:ilvl w:val="1"/>
          <w:numId w:val="3"/>
        </w:numPr>
        <w:spacing w:after="0" w:afterAutospacing="0" w:before="0" w:beforeAutospacing="0" w:lineRule="auto"/>
        <w:ind w:left="144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To show: Boxplot of </w:t>
      </w:r>
      <w:r w:rsidDel="00000000" w:rsidR="00000000" w:rsidRPr="00000000">
        <w:rPr>
          <w:rFonts w:ascii="Times" w:cs="Times" w:eastAsia="Times" w:hAnsi="Times"/>
          <w:sz w:val="28"/>
          <w:szCs w:val="28"/>
          <w:rtl w:val="0"/>
        </w:rPr>
        <w:t xml:space="preserve">Overall_Rating_Int</w:t>
      </w:r>
      <w:r w:rsidDel="00000000" w:rsidR="00000000" w:rsidRPr="00000000">
        <w:rPr>
          <w:rFonts w:ascii="Times" w:cs="Times" w:eastAsia="Times" w:hAnsi="Times"/>
          <w:sz w:val="28"/>
          <w:szCs w:val="28"/>
          <w:rtl w:val="0"/>
        </w:rPr>
        <w:t xml:space="preserve"> by </w:t>
      </w:r>
      <w:r w:rsidDel="00000000" w:rsidR="00000000" w:rsidRPr="00000000">
        <w:rPr>
          <w:rFonts w:ascii="Times" w:cs="Times" w:eastAsia="Times" w:hAnsi="Times"/>
          <w:sz w:val="28"/>
          <w:szCs w:val="28"/>
          <w:rtl w:val="0"/>
        </w:rPr>
        <w:t xml:space="preserve">Hospital Type</w:t>
      </w:r>
      <w:r w:rsidDel="00000000" w:rsidR="00000000" w:rsidRPr="00000000">
        <w:rPr>
          <w:rFonts w:ascii="Times" w:cs="Times" w:eastAsia="Times" w:hAnsi="Times"/>
          <w:sz w:val="28"/>
          <w:szCs w:val="28"/>
          <w:rtl w:val="0"/>
        </w:rPr>
        <w:t xml:space="preserve">; stacked bar of </w:t>
      </w:r>
      <w:r w:rsidDel="00000000" w:rsidR="00000000" w:rsidRPr="00000000">
        <w:rPr>
          <w:rFonts w:ascii="Times" w:cs="Times" w:eastAsia="Times" w:hAnsi="Times"/>
          <w:sz w:val="28"/>
          <w:szCs w:val="28"/>
          <w:rtl w:val="0"/>
        </w:rPr>
        <w:t xml:space="preserve">Rating_Band</w:t>
      </w:r>
      <w:r w:rsidDel="00000000" w:rsidR="00000000" w:rsidRPr="00000000">
        <w:rPr>
          <w:rFonts w:ascii="Times" w:cs="Times" w:eastAsia="Times" w:hAnsi="Times"/>
          <w:sz w:val="28"/>
          <w:szCs w:val="28"/>
          <w:rtl w:val="0"/>
        </w:rPr>
        <w:t xml:space="preserve"> by </w:t>
      </w:r>
      <w:r w:rsidDel="00000000" w:rsidR="00000000" w:rsidRPr="00000000">
        <w:rPr>
          <w:rFonts w:ascii="Times" w:cs="Times" w:eastAsia="Times" w:hAnsi="Times"/>
          <w:sz w:val="28"/>
          <w:szCs w:val="28"/>
          <w:rtl w:val="0"/>
        </w:rPr>
        <w:t xml:space="preserve">Hospital Ownership</w:t>
      </w:r>
      <w:r w:rsidDel="00000000" w:rsidR="00000000" w:rsidRPr="00000000">
        <w:rPr>
          <w:rFonts w:ascii="Times" w:cs="Times" w:eastAsia="Times" w:hAnsi="Times"/>
          <w:sz w:val="28"/>
          <w:szCs w:val="28"/>
          <w:rtl w:val="0"/>
        </w:rPr>
        <w:t xml:space="preserve">.</w:t>
      </w:r>
    </w:p>
    <w:p w:rsidR="00000000" w:rsidDel="00000000" w:rsidP="00000000" w:rsidRDefault="00000000" w:rsidRPr="00000000" w14:paraId="00000062">
      <w:pPr>
        <w:numPr>
          <w:ilvl w:val="1"/>
          <w:numId w:val="3"/>
        </w:numPr>
        <w:spacing w:after="0" w:afterAutospacing="0" w:before="0" w:beforeAutospacing="0" w:lineRule="auto"/>
        <w:ind w:left="144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Why, because it identifies structural differences by facility type/ownership.</w:t>
        <w:br w:type="textWrapping"/>
      </w:r>
    </w:p>
    <w:p w:rsidR="00000000" w:rsidDel="00000000" w:rsidP="00000000" w:rsidRDefault="00000000" w:rsidRPr="00000000" w14:paraId="00000063">
      <w:pPr>
        <w:numPr>
          <w:ilvl w:val="0"/>
          <w:numId w:val="3"/>
        </w:numPr>
        <w:spacing w:after="0" w:afterAutospacing="0" w:before="0" w:beforeAutospacing="0" w:lineRule="auto"/>
        <w:ind w:left="720" w:hanging="360"/>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Reporting breadth:</w:t>
      </w:r>
    </w:p>
    <w:p w:rsidR="00000000" w:rsidDel="00000000" w:rsidP="00000000" w:rsidRDefault="00000000" w:rsidRPr="00000000" w14:paraId="00000064">
      <w:pPr>
        <w:numPr>
          <w:ilvl w:val="1"/>
          <w:numId w:val="3"/>
        </w:numPr>
        <w:spacing w:after="0" w:afterAutospacing="0" w:before="0" w:beforeAutospacing="0" w:lineRule="auto"/>
        <w:ind w:left="144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To show: Histogram of </w:t>
      </w:r>
      <w:r w:rsidDel="00000000" w:rsidR="00000000" w:rsidRPr="00000000">
        <w:rPr>
          <w:rFonts w:ascii="Times" w:cs="Times" w:eastAsia="Times" w:hAnsi="Times"/>
          <w:sz w:val="28"/>
          <w:szCs w:val="28"/>
          <w:rtl w:val="0"/>
        </w:rPr>
        <w:t xml:space="preserve">Total_Measures</w:t>
      </w:r>
      <w:r w:rsidDel="00000000" w:rsidR="00000000" w:rsidRPr="00000000">
        <w:rPr>
          <w:rFonts w:ascii="Times" w:cs="Times" w:eastAsia="Times" w:hAnsi="Times"/>
          <w:sz w:val="28"/>
          <w:szCs w:val="28"/>
          <w:rtl w:val="0"/>
        </w:rPr>
        <w:t xml:space="preserve">; Pareto of “Measures Worse” categories.</w:t>
      </w:r>
    </w:p>
    <w:p w:rsidR="00000000" w:rsidDel="00000000" w:rsidP="00000000" w:rsidRDefault="00000000" w:rsidRPr="00000000" w14:paraId="00000065">
      <w:pPr>
        <w:numPr>
          <w:ilvl w:val="1"/>
          <w:numId w:val="3"/>
        </w:numPr>
        <w:spacing w:after="240" w:before="0" w:beforeAutospacing="0" w:lineRule="auto"/>
        <w:ind w:left="144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Why, because it reveals participation gaps and the most consequential deficiencies.</w:t>
      </w:r>
    </w:p>
    <w:p w:rsidR="00000000" w:rsidDel="00000000" w:rsidP="00000000" w:rsidRDefault="00000000" w:rsidRPr="00000000" w14:paraId="00000066">
      <w:pPr>
        <w:spacing w:after="240" w:before="240" w:lineRule="auto"/>
        <w:ind w:left="0" w:firstLine="0"/>
        <w:rPr>
          <w:rFonts w:ascii="Times" w:cs="Times" w:eastAsia="Times" w:hAnsi="Times"/>
          <w:sz w:val="28"/>
          <w:szCs w:val="28"/>
        </w:rPr>
      </w:pPr>
      <w:r w:rsidDel="00000000" w:rsidR="00000000" w:rsidRPr="00000000">
        <w:rPr>
          <w:rtl w:val="0"/>
        </w:rPr>
      </w:r>
    </w:p>
    <w:p w:rsidR="00000000" w:rsidDel="00000000" w:rsidP="00000000" w:rsidRDefault="00000000" w:rsidRPr="00000000" w14:paraId="00000067">
      <w:pPr>
        <w:numPr>
          <w:ilvl w:val="0"/>
          <w:numId w:val="2"/>
        </w:numPr>
        <w:spacing w:after="240" w:before="240" w:lineRule="auto"/>
        <w:ind w:left="720" w:hanging="360"/>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My Pediatric rehab/therapy operations:</w:t>
      </w:r>
    </w:p>
    <w:p w:rsidR="00000000" w:rsidDel="00000000" w:rsidP="00000000" w:rsidRDefault="00000000" w:rsidRPr="00000000" w14:paraId="00000068">
      <w:pPr>
        <w:spacing w:after="240" w:before="240" w:lineRule="auto"/>
        <w:ind w:left="720" w:firstLine="0"/>
        <w:rPr>
          <w:rFonts w:ascii="Times" w:cs="Times" w:eastAsia="Times" w:hAnsi="Times"/>
          <w:b w:val="1"/>
          <w:sz w:val="28"/>
          <w:szCs w:val="28"/>
        </w:rPr>
      </w:pPr>
      <w:r w:rsidDel="00000000" w:rsidR="00000000" w:rsidRPr="00000000">
        <w:rPr>
          <w:rtl w:val="0"/>
        </w:rPr>
      </w:r>
    </w:p>
    <w:p w:rsidR="00000000" w:rsidDel="00000000" w:rsidP="00000000" w:rsidRDefault="00000000" w:rsidRPr="00000000" w14:paraId="00000069">
      <w:pPr>
        <w:numPr>
          <w:ilvl w:val="0"/>
          <w:numId w:val="10"/>
        </w:numPr>
        <w:spacing w:after="0" w:afterAutospacing="0" w:before="240" w:lineRule="auto"/>
        <w:ind w:left="720" w:hanging="360"/>
        <w:rPr>
          <w:rFonts w:ascii="Times" w:cs="Times" w:eastAsia="Times" w:hAnsi="Times"/>
          <w:sz w:val="28"/>
          <w:szCs w:val="28"/>
        </w:rPr>
      </w:pPr>
      <w:r w:rsidDel="00000000" w:rsidR="00000000" w:rsidRPr="00000000">
        <w:rPr>
          <w:rFonts w:ascii="Times" w:cs="Times" w:eastAsia="Times" w:hAnsi="Times"/>
          <w:b w:val="1"/>
          <w:sz w:val="28"/>
          <w:szCs w:val="28"/>
          <w:rtl w:val="0"/>
        </w:rPr>
        <w:t xml:space="preserve">Waitlist &amp; access:</w:t>
      </w:r>
    </w:p>
    <w:p w:rsidR="00000000" w:rsidDel="00000000" w:rsidP="00000000" w:rsidRDefault="00000000" w:rsidRPr="00000000" w14:paraId="0000006A">
      <w:pPr>
        <w:numPr>
          <w:ilvl w:val="1"/>
          <w:numId w:val="10"/>
        </w:numPr>
        <w:spacing w:after="0" w:afterAutospacing="0" w:before="0" w:beforeAutospacing="0" w:lineRule="auto"/>
        <w:ind w:left="144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Run the chart of referral-to-first-visit days with control limits, addressing staffing or policy changes.</w:t>
        <w:br w:type="textWrapping"/>
      </w:r>
    </w:p>
    <w:p w:rsidR="00000000" w:rsidDel="00000000" w:rsidP="00000000" w:rsidRDefault="00000000" w:rsidRPr="00000000" w14:paraId="0000006B">
      <w:pPr>
        <w:numPr>
          <w:ilvl w:val="0"/>
          <w:numId w:val="10"/>
        </w:numPr>
        <w:spacing w:after="0" w:afterAutospacing="0" w:before="0" w:beforeAutospacing="0" w:lineRule="auto"/>
        <w:ind w:left="720" w:hanging="360"/>
        <w:rPr>
          <w:rFonts w:ascii="Times" w:cs="Times" w:eastAsia="Times" w:hAnsi="Times"/>
          <w:sz w:val="28"/>
          <w:szCs w:val="28"/>
        </w:rPr>
      </w:pPr>
      <w:r w:rsidDel="00000000" w:rsidR="00000000" w:rsidRPr="00000000">
        <w:rPr>
          <w:rFonts w:ascii="Times" w:cs="Times" w:eastAsia="Times" w:hAnsi="Times"/>
          <w:b w:val="1"/>
          <w:sz w:val="28"/>
          <w:szCs w:val="28"/>
          <w:rtl w:val="0"/>
        </w:rPr>
        <w:t xml:space="preserve">Utilisation &amp; staffing:</w:t>
      </w:r>
    </w:p>
    <w:p w:rsidR="00000000" w:rsidDel="00000000" w:rsidP="00000000" w:rsidRDefault="00000000" w:rsidRPr="00000000" w14:paraId="0000006C">
      <w:pPr>
        <w:numPr>
          <w:ilvl w:val="1"/>
          <w:numId w:val="10"/>
        </w:numPr>
        <w:spacing w:after="0" w:afterAutospacing="0" w:before="0" w:beforeAutospacing="0" w:lineRule="auto"/>
        <w:ind w:left="144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Number of therapists utilisation by hour/day, remaining schedules.</w:t>
        <w:br w:type="textWrapping"/>
      </w:r>
    </w:p>
    <w:p w:rsidR="00000000" w:rsidDel="00000000" w:rsidP="00000000" w:rsidRDefault="00000000" w:rsidRPr="00000000" w14:paraId="0000006D">
      <w:pPr>
        <w:numPr>
          <w:ilvl w:val="0"/>
          <w:numId w:val="10"/>
        </w:numPr>
        <w:spacing w:after="0" w:afterAutospacing="0" w:before="0" w:beforeAutospacing="0" w:lineRule="auto"/>
        <w:ind w:left="720" w:hanging="360"/>
        <w:rPr>
          <w:rFonts w:ascii="Times" w:cs="Times" w:eastAsia="Times" w:hAnsi="Times"/>
          <w:sz w:val="28"/>
          <w:szCs w:val="28"/>
        </w:rPr>
      </w:pPr>
      <w:r w:rsidDel="00000000" w:rsidR="00000000" w:rsidRPr="00000000">
        <w:rPr>
          <w:rFonts w:ascii="Times" w:cs="Times" w:eastAsia="Times" w:hAnsi="Times"/>
          <w:b w:val="1"/>
          <w:sz w:val="28"/>
          <w:szCs w:val="28"/>
          <w:rtl w:val="0"/>
        </w:rPr>
        <w:t xml:space="preserve">Outcomes &amp; equity:</w:t>
      </w:r>
    </w:p>
    <w:p w:rsidR="00000000" w:rsidDel="00000000" w:rsidP="00000000" w:rsidRDefault="00000000" w:rsidRPr="00000000" w14:paraId="0000006E">
      <w:pPr>
        <w:numPr>
          <w:ilvl w:val="1"/>
          <w:numId w:val="10"/>
        </w:numPr>
        <w:spacing w:after="0" w:afterAutospacing="0" w:before="0" w:beforeAutospacing="0" w:lineRule="auto"/>
        <w:ind w:left="144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Complete plot of goal attainment by mixing cases or intake needs to detect therapists needing support. </w:t>
        <w:br w:type="textWrapping"/>
      </w:r>
    </w:p>
    <w:p w:rsidR="00000000" w:rsidDel="00000000" w:rsidP="00000000" w:rsidRDefault="00000000" w:rsidRPr="00000000" w14:paraId="0000006F">
      <w:pPr>
        <w:numPr>
          <w:ilvl w:val="0"/>
          <w:numId w:val="10"/>
        </w:numPr>
        <w:spacing w:after="0" w:afterAutospacing="0" w:before="0" w:beforeAutospacing="0" w:lineRule="auto"/>
        <w:ind w:left="720" w:hanging="360"/>
        <w:rPr>
          <w:rFonts w:ascii="Times" w:cs="Times" w:eastAsia="Times" w:hAnsi="Times"/>
          <w:sz w:val="28"/>
          <w:szCs w:val="28"/>
        </w:rPr>
      </w:pPr>
      <w:r w:rsidDel="00000000" w:rsidR="00000000" w:rsidRPr="00000000">
        <w:rPr>
          <w:rFonts w:ascii="Times" w:cs="Times" w:eastAsia="Times" w:hAnsi="Times"/>
          <w:b w:val="1"/>
          <w:sz w:val="28"/>
          <w:szCs w:val="28"/>
          <w:rtl w:val="0"/>
        </w:rPr>
        <w:t xml:space="preserve">Revenue cycle clarity:</w:t>
      </w:r>
    </w:p>
    <w:p w:rsidR="00000000" w:rsidDel="00000000" w:rsidP="00000000" w:rsidRDefault="00000000" w:rsidRPr="00000000" w14:paraId="00000070">
      <w:pPr>
        <w:numPr>
          <w:ilvl w:val="1"/>
          <w:numId w:val="10"/>
        </w:numPr>
        <w:spacing w:after="240" w:before="0" w:beforeAutospacing="0" w:lineRule="auto"/>
        <w:ind w:left="144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Numbers from billed -  paid with denial categories; targeting the largest denial reasons.</w:t>
      </w:r>
    </w:p>
    <w:p w:rsidR="00000000" w:rsidDel="00000000" w:rsidP="00000000" w:rsidRDefault="00000000" w:rsidRPr="00000000" w14:paraId="00000071">
      <w:pPr>
        <w:pStyle w:val="Heading3"/>
        <w:keepNext w:val="0"/>
        <w:keepLines w:val="0"/>
        <w:spacing w:after="80" w:before="280" w:lineRule="auto"/>
        <w:rPr>
          <w:rFonts w:ascii="Times" w:cs="Times" w:eastAsia="Times" w:hAnsi="Times"/>
          <w:sz w:val="28"/>
          <w:szCs w:val="28"/>
        </w:rPr>
      </w:pPr>
      <w:bookmarkStart w:colFirst="0" w:colLast="0" w:name="_hdmtvu1jzfci" w:id="6"/>
      <w:bookmarkEnd w:id="6"/>
      <w:r w:rsidDel="00000000" w:rsidR="00000000" w:rsidRPr="00000000">
        <w:rPr>
          <w:rFonts w:ascii="Times" w:cs="Times" w:eastAsia="Times" w:hAnsi="Times"/>
          <w:color w:val="000000"/>
          <w:sz w:val="28"/>
          <w:szCs w:val="28"/>
          <w:rtl w:val="0"/>
        </w:rPr>
        <w:t xml:space="preserve">C) It improves decision speed and quality for me:</w:t>
      </w:r>
      <w:r w:rsidDel="00000000" w:rsidR="00000000" w:rsidRPr="00000000">
        <w:rPr>
          <w:rtl w:val="0"/>
        </w:rPr>
      </w:r>
    </w:p>
    <w:p w:rsidR="00000000" w:rsidDel="00000000" w:rsidP="00000000" w:rsidRDefault="00000000" w:rsidRPr="00000000" w14:paraId="00000072">
      <w:pPr>
        <w:spacing w:after="240" w:befor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While planning to see the access, a graph of the percentage of facilities with emergency services by state and community geography differences was available within 10 seconds, which helped me direct the outreach to specific regions.   </w:t>
      </w:r>
    </w:p>
    <w:p w:rsidR="00000000" w:rsidDel="00000000" w:rsidP="00000000" w:rsidRDefault="00000000" w:rsidRPr="00000000" w14:paraId="00000073">
      <w:pPr>
        <w:pStyle w:val="Heading3"/>
        <w:keepNext w:val="0"/>
        <w:keepLines w:val="0"/>
        <w:spacing w:after="80" w:before="280" w:lineRule="auto"/>
        <w:rPr>
          <w:rFonts w:ascii="Times" w:cs="Times" w:eastAsia="Times" w:hAnsi="Times"/>
          <w:color w:val="000000"/>
          <w:sz w:val="28"/>
          <w:szCs w:val="28"/>
        </w:rPr>
      </w:pPr>
      <w:bookmarkStart w:colFirst="0" w:colLast="0" w:name="_3uqnotr1y07u" w:id="7"/>
      <w:bookmarkEnd w:id="7"/>
      <w:r w:rsidDel="00000000" w:rsidR="00000000" w:rsidRPr="00000000">
        <w:rPr>
          <w:rFonts w:ascii="Times" w:cs="Times" w:eastAsia="Times" w:hAnsi="Times"/>
          <w:color w:val="000000"/>
          <w:sz w:val="28"/>
          <w:szCs w:val="28"/>
          <w:rtl w:val="0"/>
        </w:rPr>
        <w:t xml:space="preserve">D) It helps create shared understanding across different stakeholders:</w:t>
      </w:r>
    </w:p>
    <w:p w:rsidR="00000000" w:rsidDel="00000000" w:rsidP="00000000" w:rsidRDefault="00000000" w:rsidRPr="00000000" w14:paraId="00000074">
      <w:pPr>
        <w:spacing w:after="240" w:befor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Good visuals reduce misinformations between analysts, clinicians, and administrators (Knaflic, 2015).</w:t>
      </w:r>
    </w:p>
    <w:p w:rsidR="00000000" w:rsidDel="00000000" w:rsidP="00000000" w:rsidRDefault="00000000" w:rsidRPr="00000000" w14:paraId="00000075">
      <w:pPr>
        <w:spacing w:after="240" w:befor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In Conclusion, Visualisation is helpful because it helps simplify complexity into an understandable form, turning data into the right decisions. In healthcare analytics, where the managers are concerned with access, safety, experience, and cost, the right-designed visuals align with shared understanding and protect against misreading the data. </w:t>
      </w:r>
    </w:p>
    <w:p w:rsidR="00000000" w:rsidDel="00000000" w:rsidP="00000000" w:rsidRDefault="00000000" w:rsidRPr="00000000" w14:paraId="00000076">
      <w:pPr>
        <w:pStyle w:val="Heading3"/>
        <w:keepNext w:val="0"/>
        <w:keepLines w:val="0"/>
        <w:spacing w:after="80" w:before="280" w:lineRule="auto"/>
        <w:rPr>
          <w:rFonts w:ascii="Times" w:cs="Times" w:eastAsia="Times" w:hAnsi="Times"/>
          <w:color w:val="000000"/>
          <w:sz w:val="28"/>
          <w:szCs w:val="28"/>
        </w:rPr>
      </w:pPr>
      <w:bookmarkStart w:colFirst="0" w:colLast="0" w:name="_missiuayoifh" w:id="8"/>
      <w:bookmarkEnd w:id="8"/>
      <w:r w:rsidDel="00000000" w:rsidR="00000000" w:rsidRPr="00000000">
        <w:rPr>
          <w:rFonts w:ascii="Times" w:cs="Times" w:eastAsia="Times" w:hAnsi="Times"/>
          <w:color w:val="000000"/>
          <w:sz w:val="28"/>
          <w:szCs w:val="28"/>
          <w:rtl w:val="0"/>
        </w:rPr>
        <w:t xml:space="preserve">References:</w:t>
      </w:r>
    </w:p>
    <w:p w:rsidR="00000000" w:rsidDel="00000000" w:rsidP="00000000" w:rsidRDefault="00000000" w:rsidRPr="00000000" w14:paraId="00000077">
      <w:pPr>
        <w:numPr>
          <w:ilvl w:val="0"/>
          <w:numId w:val="8"/>
        </w:numPr>
        <w:spacing w:after="0" w:afterAutospacing="0" w:before="24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Cairo, A. (2019). How charts lie: Getting smarter about visual information. W. W. Norton &amp; Company.</w:t>
      </w:r>
      <w:hyperlink r:id="rId17">
        <w:r w:rsidDel="00000000" w:rsidR="00000000" w:rsidRPr="00000000">
          <w:rPr>
            <w:rFonts w:ascii="Times" w:cs="Times" w:eastAsia="Times" w:hAnsi="Times"/>
            <w:sz w:val="28"/>
            <w:szCs w:val="28"/>
            <w:rtl w:val="0"/>
          </w:rPr>
          <w:t xml:space="preserve"> </w:t>
        </w:r>
      </w:hyperlink>
      <w:hyperlink r:id="rId18">
        <w:r w:rsidDel="00000000" w:rsidR="00000000" w:rsidRPr="00000000">
          <w:rPr>
            <w:rFonts w:ascii="Times" w:cs="Times" w:eastAsia="Times" w:hAnsi="Times"/>
            <w:color w:val="1155cc"/>
            <w:sz w:val="28"/>
            <w:szCs w:val="28"/>
            <w:u w:val="single"/>
            <w:rtl w:val="0"/>
          </w:rPr>
          <w:t xml:space="preserve">https://wwnorton.com/books/9781324001560</w:t>
        </w:r>
      </w:hyperlink>
      <w:hyperlink r:id="rId19">
        <w:r w:rsidDel="00000000" w:rsidR="00000000" w:rsidRPr="00000000">
          <w:rPr>
            <w:rFonts w:ascii="Times" w:cs="Times" w:eastAsia="Times" w:hAnsi="Times"/>
            <w:sz w:val="28"/>
            <w:szCs w:val="28"/>
            <w:rtl w:val="0"/>
          </w:rPr>
          <w:t xml:space="preserve"> </w:t>
        </w:r>
      </w:hyperlink>
      <w:hyperlink r:id="rId20">
        <w:r w:rsidDel="00000000" w:rsidR="00000000" w:rsidRPr="00000000">
          <w:rPr>
            <w:rFonts w:ascii="Times" w:cs="Times" w:eastAsia="Times" w:hAnsi="Times"/>
            <w:color w:val="1155cc"/>
            <w:sz w:val="28"/>
            <w:szCs w:val="28"/>
            <w:u w:val="single"/>
            <w:rtl w:val="0"/>
          </w:rPr>
          <w:t xml:space="preserve">W. W. Norton &amp; Company</w:t>
        </w:r>
      </w:hyperlink>
      <w:r w:rsidDel="00000000" w:rsidR="00000000" w:rsidRPr="00000000">
        <w:rPr>
          <w:rtl w:val="0"/>
        </w:rPr>
      </w:r>
    </w:p>
    <w:p w:rsidR="00000000" w:rsidDel="00000000" w:rsidP="00000000" w:rsidRDefault="00000000" w:rsidRPr="00000000" w14:paraId="00000078">
      <w:pPr>
        <w:numPr>
          <w:ilvl w:val="0"/>
          <w:numId w:val="8"/>
        </w:numPr>
        <w:spacing w:after="0" w:afterAutospacing="0" w:before="0" w:beforeAutospacing="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Cleveland, W. S., &amp; McGill, R. (1984). Graphical perception: Theory, experimentation, and application to the development of graphical methods. Journal of the American Statistical Association, 79(387), 531–554. https://doi.org/10.1080/01621459.1984.10478080</w:t>
      </w:r>
      <w:hyperlink r:id="rId21">
        <w:r w:rsidDel="00000000" w:rsidR="00000000" w:rsidRPr="00000000">
          <w:rPr>
            <w:rFonts w:ascii="Times" w:cs="Times" w:eastAsia="Times" w:hAnsi="Times"/>
            <w:sz w:val="28"/>
            <w:szCs w:val="28"/>
            <w:rtl w:val="0"/>
          </w:rPr>
          <w:t xml:space="preserve"> </w:t>
        </w:r>
      </w:hyperlink>
      <w:hyperlink r:id="rId22">
        <w:r w:rsidDel="00000000" w:rsidR="00000000" w:rsidRPr="00000000">
          <w:rPr>
            <w:rFonts w:ascii="Times" w:cs="Times" w:eastAsia="Times" w:hAnsi="Times"/>
            <w:color w:val="1155cc"/>
            <w:sz w:val="28"/>
            <w:szCs w:val="28"/>
            <w:u w:val="single"/>
            <w:rtl w:val="0"/>
          </w:rPr>
          <w:t xml:space="preserve">Taylor &amp; Francis Online</w:t>
        </w:r>
      </w:hyperlink>
      <w:r w:rsidDel="00000000" w:rsidR="00000000" w:rsidRPr="00000000">
        <w:rPr>
          <w:rtl w:val="0"/>
        </w:rPr>
      </w:r>
    </w:p>
    <w:p w:rsidR="00000000" w:rsidDel="00000000" w:rsidP="00000000" w:rsidRDefault="00000000" w:rsidRPr="00000000" w14:paraId="00000079">
      <w:pPr>
        <w:numPr>
          <w:ilvl w:val="0"/>
          <w:numId w:val="8"/>
        </w:numPr>
        <w:spacing w:after="0" w:afterAutospacing="0" w:before="0" w:beforeAutospacing="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Knaflic, C. N. (2015). Storytelling with data: A data visualization guide for business professionals. Wiley. https://doi.org/10.1002/9781119055259</w:t>
      </w:r>
      <w:hyperlink r:id="rId23">
        <w:r w:rsidDel="00000000" w:rsidR="00000000" w:rsidRPr="00000000">
          <w:rPr>
            <w:rFonts w:ascii="Times" w:cs="Times" w:eastAsia="Times" w:hAnsi="Times"/>
            <w:sz w:val="28"/>
            <w:szCs w:val="28"/>
            <w:rtl w:val="0"/>
          </w:rPr>
          <w:t xml:space="preserve"> </w:t>
        </w:r>
      </w:hyperlink>
      <w:hyperlink r:id="rId24">
        <w:r w:rsidDel="00000000" w:rsidR="00000000" w:rsidRPr="00000000">
          <w:rPr>
            <w:rFonts w:ascii="Times" w:cs="Times" w:eastAsia="Times" w:hAnsi="Times"/>
            <w:color w:val="1155cc"/>
            <w:sz w:val="28"/>
            <w:szCs w:val="28"/>
            <w:u w:val="single"/>
            <w:rtl w:val="0"/>
          </w:rPr>
          <w:t xml:space="preserve">Wiley Online Library</w:t>
        </w:r>
      </w:hyperlink>
      <w:r w:rsidDel="00000000" w:rsidR="00000000" w:rsidRPr="00000000">
        <w:rPr>
          <w:rtl w:val="0"/>
        </w:rPr>
      </w:r>
    </w:p>
    <w:p w:rsidR="00000000" w:rsidDel="00000000" w:rsidP="00000000" w:rsidRDefault="00000000" w:rsidRPr="00000000" w14:paraId="0000007A">
      <w:pPr>
        <w:numPr>
          <w:ilvl w:val="0"/>
          <w:numId w:val="8"/>
        </w:numPr>
        <w:spacing w:after="0" w:afterAutospacing="0" w:before="0" w:beforeAutospacing="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Munzner, T. (2014). Visualization analysis and design. A K Peters/CRC Press. </w:t>
      </w:r>
      <w:hyperlink r:id="rId25">
        <w:r w:rsidDel="00000000" w:rsidR="00000000" w:rsidRPr="00000000">
          <w:rPr>
            <w:rFonts w:ascii="Times" w:cs="Times" w:eastAsia="Times" w:hAnsi="Times"/>
            <w:color w:val="1155cc"/>
            <w:sz w:val="28"/>
            <w:szCs w:val="28"/>
            <w:u w:val="single"/>
            <w:rtl w:val="0"/>
          </w:rPr>
          <w:t xml:space="preserve">https://doi.org/10.1201/b17511</w:t>
        </w:r>
      </w:hyperlink>
      <w:r w:rsidDel="00000000" w:rsidR="00000000" w:rsidRPr="00000000">
        <w:rPr>
          <w:rtl w:val="0"/>
        </w:rPr>
      </w:r>
    </w:p>
    <w:p w:rsidR="00000000" w:rsidDel="00000000" w:rsidP="00000000" w:rsidRDefault="00000000" w:rsidRPr="00000000" w14:paraId="0000007B">
      <w:pPr>
        <w:numPr>
          <w:ilvl w:val="0"/>
          <w:numId w:val="8"/>
        </w:numPr>
        <w:spacing w:after="0" w:afterAutospacing="0" w:before="0" w:beforeAutospacing="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Few, S. (2012). Show me the numbers: Designing tables and graphs to enlighten (2nd ed.). Analytics Press.</w:t>
      </w:r>
      <w:hyperlink r:id="rId26">
        <w:r w:rsidDel="00000000" w:rsidR="00000000" w:rsidRPr="00000000">
          <w:rPr>
            <w:rFonts w:ascii="Times" w:cs="Times" w:eastAsia="Times" w:hAnsi="Times"/>
            <w:sz w:val="28"/>
            <w:szCs w:val="28"/>
            <w:rtl w:val="0"/>
          </w:rPr>
          <w:t xml:space="preserve"> </w:t>
        </w:r>
      </w:hyperlink>
      <w:hyperlink r:id="rId27">
        <w:r w:rsidDel="00000000" w:rsidR="00000000" w:rsidRPr="00000000">
          <w:rPr>
            <w:rFonts w:ascii="Times" w:cs="Times" w:eastAsia="Times" w:hAnsi="Times"/>
            <w:color w:val="1155cc"/>
            <w:sz w:val="28"/>
            <w:szCs w:val="28"/>
            <w:u w:val="single"/>
            <w:rtl w:val="0"/>
          </w:rPr>
          <w:t xml:space="preserve">https://analyticspress.com/smtn.php</w:t>
        </w:r>
      </w:hyperlink>
      <w:hyperlink r:id="rId28">
        <w:r w:rsidDel="00000000" w:rsidR="00000000" w:rsidRPr="00000000">
          <w:rPr>
            <w:rFonts w:ascii="Times" w:cs="Times" w:eastAsia="Times" w:hAnsi="Times"/>
            <w:sz w:val="28"/>
            <w:szCs w:val="28"/>
            <w:rtl w:val="0"/>
          </w:rPr>
          <w:t xml:space="preserve"> </w:t>
        </w:r>
      </w:hyperlink>
      <w:hyperlink r:id="rId29">
        <w:r w:rsidDel="00000000" w:rsidR="00000000" w:rsidRPr="00000000">
          <w:rPr>
            <w:rFonts w:ascii="Times" w:cs="Times" w:eastAsia="Times" w:hAnsi="Times"/>
            <w:color w:val="1155cc"/>
            <w:sz w:val="28"/>
            <w:szCs w:val="28"/>
            <w:u w:val="single"/>
            <w:rtl w:val="0"/>
          </w:rPr>
          <w:t xml:space="preserve">analyticspress.com</w:t>
        </w:r>
      </w:hyperlink>
      <w:r w:rsidDel="00000000" w:rsidR="00000000" w:rsidRPr="00000000">
        <w:rPr>
          <w:rtl w:val="0"/>
        </w:rPr>
      </w:r>
    </w:p>
    <w:p w:rsidR="00000000" w:rsidDel="00000000" w:rsidP="00000000" w:rsidRDefault="00000000" w:rsidRPr="00000000" w14:paraId="0000007C">
      <w:pPr>
        <w:numPr>
          <w:ilvl w:val="0"/>
          <w:numId w:val="8"/>
        </w:numPr>
        <w:spacing w:after="240" w:before="0" w:beforeAutospacing="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Tufte, E. R. (2001). The visual display of quantitative information (2nd ed.). Graphics Press.</w:t>
      </w:r>
      <w:hyperlink r:id="rId30">
        <w:r w:rsidDel="00000000" w:rsidR="00000000" w:rsidRPr="00000000">
          <w:rPr>
            <w:rFonts w:ascii="Times" w:cs="Times" w:eastAsia="Times" w:hAnsi="Times"/>
            <w:sz w:val="28"/>
            <w:szCs w:val="28"/>
            <w:rtl w:val="0"/>
          </w:rPr>
          <w:t xml:space="preserve"> </w:t>
        </w:r>
      </w:hyperlink>
      <w:hyperlink r:id="rId31">
        <w:r w:rsidDel="00000000" w:rsidR="00000000" w:rsidRPr="00000000">
          <w:rPr>
            <w:rFonts w:ascii="Times" w:cs="Times" w:eastAsia="Times" w:hAnsi="Times"/>
            <w:color w:val="1155cc"/>
            <w:sz w:val="28"/>
            <w:szCs w:val="28"/>
            <w:u w:val="single"/>
            <w:rtl w:val="0"/>
          </w:rPr>
          <w:t xml:space="preserve">https://www.edwardtufte.com/book/the-visual-display-of-quantitative-information/</w:t>
        </w:r>
      </w:hyperlink>
      <w:r w:rsidDel="00000000" w:rsidR="00000000" w:rsidRPr="00000000">
        <w:rPr>
          <w:rtl w:val="0"/>
        </w:rPr>
      </w:r>
    </w:p>
    <w:p w:rsidR="00000000" w:rsidDel="00000000" w:rsidP="00000000" w:rsidRDefault="00000000" w:rsidRPr="00000000" w14:paraId="0000007D">
      <w:pPr>
        <w:spacing w:after="240" w:before="240" w:lineRule="auto"/>
        <w:ind w:left="0" w:firstLine="0"/>
        <w:rPr>
          <w:rFonts w:ascii="Times" w:cs="Times" w:eastAsia="Times" w:hAnsi="Times"/>
          <w:sz w:val="28"/>
          <w:szCs w:val="28"/>
        </w:rPr>
      </w:pPr>
      <w:r w:rsidDel="00000000" w:rsidR="00000000" w:rsidRPr="00000000">
        <w:rPr>
          <w:rtl w:val="0"/>
        </w:rPr>
      </w:r>
    </w:p>
    <w:p w:rsidR="00000000" w:rsidDel="00000000" w:rsidP="00000000" w:rsidRDefault="00000000" w:rsidRPr="00000000" w14:paraId="0000007E">
      <w:pPr>
        <w:spacing w:after="240" w:before="240" w:lineRule="auto"/>
        <w:rPr>
          <w:rFonts w:ascii="Times" w:cs="Times" w:eastAsia="Times" w:hAnsi="Times"/>
          <w:sz w:val="28"/>
          <w:szCs w:val="28"/>
        </w:rPr>
      </w:pPr>
      <w:r w:rsidDel="00000000" w:rsidR="00000000" w:rsidRPr="00000000">
        <w:rPr>
          <w:rtl w:val="0"/>
        </w:rPr>
      </w:r>
    </w:p>
    <w:sectPr>
      <w:headerReference r:id="rId32"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20" Type="http://schemas.openxmlformats.org/officeDocument/2006/relationships/hyperlink" Target="https://wwnorton.com/books/9781324001560?utm_source=chatgpt.com" TargetMode="External"/><Relationship Id="rId22" Type="http://schemas.openxmlformats.org/officeDocument/2006/relationships/hyperlink" Target="https://www.tandfonline.com/doi/abs/10.1080/01621459.1984.10478080?utm_source=chatgpt.com" TargetMode="External"/><Relationship Id="rId21" Type="http://schemas.openxmlformats.org/officeDocument/2006/relationships/hyperlink" Target="https://www.tandfonline.com/doi/abs/10.1080/01621459.1984.10478080?utm_source=chatgpt.com" TargetMode="External"/><Relationship Id="rId24" Type="http://schemas.openxmlformats.org/officeDocument/2006/relationships/hyperlink" Target="https://onlinelibrary.wiley.com/doi/book/10.1002/9781119055259?utm_source=chatgpt.com" TargetMode="External"/><Relationship Id="rId23" Type="http://schemas.openxmlformats.org/officeDocument/2006/relationships/hyperlink" Target="https://onlinelibrary.wiley.com/doi/book/10.1002/9781119055259?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hyperlink" Target="https://analyticspress.com/smtn.php?utm_source=chatgpt.com" TargetMode="External"/><Relationship Id="rId25" Type="http://schemas.openxmlformats.org/officeDocument/2006/relationships/hyperlink" Target="https://doi.org/10.1201/b17511" TargetMode="External"/><Relationship Id="rId28" Type="http://schemas.openxmlformats.org/officeDocument/2006/relationships/hyperlink" Target="https://analyticspress.com/smtn.php?utm_source=chatgpt.com" TargetMode="External"/><Relationship Id="rId27" Type="http://schemas.openxmlformats.org/officeDocument/2006/relationships/hyperlink" Target="https://analyticspress.com/smtn.php?utm_source=chatgpt.com" TargetMode="External"/><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hyperlink" Target="https://analyticspress.com/smtn.php?utm_source=chatgpt.com" TargetMode="External"/><Relationship Id="rId7" Type="http://schemas.openxmlformats.org/officeDocument/2006/relationships/image" Target="media/image8.png"/><Relationship Id="rId8" Type="http://schemas.openxmlformats.org/officeDocument/2006/relationships/image" Target="media/image10.png"/><Relationship Id="rId31" Type="http://schemas.openxmlformats.org/officeDocument/2006/relationships/hyperlink" Target="https://www.edwardtufte.com/book/the-visual-display-of-quantitative-information/?utm_source=chatgpt.com" TargetMode="External"/><Relationship Id="rId30" Type="http://schemas.openxmlformats.org/officeDocument/2006/relationships/hyperlink" Target="https://www.edwardtufte.com/book/the-visual-display-of-quantitative-information/?utm_source=chatgpt.com" TargetMode="External"/><Relationship Id="rId11" Type="http://schemas.openxmlformats.org/officeDocument/2006/relationships/image" Target="media/image4.png"/><Relationship Id="rId10" Type="http://schemas.openxmlformats.org/officeDocument/2006/relationships/image" Target="media/image11.png"/><Relationship Id="rId32" Type="http://schemas.openxmlformats.org/officeDocument/2006/relationships/header" Target="header1.xml"/><Relationship Id="rId13" Type="http://schemas.openxmlformats.org/officeDocument/2006/relationships/image" Target="media/image9.png"/><Relationship Id="rId12" Type="http://schemas.openxmlformats.org/officeDocument/2006/relationships/image" Target="media/image7.png"/><Relationship Id="rId15" Type="http://schemas.openxmlformats.org/officeDocument/2006/relationships/image" Target="media/image2.png"/><Relationship Id="rId14" Type="http://schemas.openxmlformats.org/officeDocument/2006/relationships/image" Target="media/image1.png"/><Relationship Id="rId17" Type="http://schemas.openxmlformats.org/officeDocument/2006/relationships/hyperlink" Target="https://wwnorton.com/books/9781324001560?utm_source=chatgpt.com" TargetMode="External"/><Relationship Id="rId16" Type="http://schemas.openxmlformats.org/officeDocument/2006/relationships/image" Target="media/image5.png"/><Relationship Id="rId19" Type="http://schemas.openxmlformats.org/officeDocument/2006/relationships/hyperlink" Target="https://wwnorton.com/books/9781324001560?utm_source=chatgpt.com" TargetMode="External"/><Relationship Id="rId18" Type="http://schemas.openxmlformats.org/officeDocument/2006/relationships/hyperlink" Target="https://wwnorton.com/books/9781324001560?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