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80" w:before="0"/>
      </w:pPr>
      <w:r>
        <w:rPr>
          <w:rFonts w:ascii="Playfair Display" w:cs="Playfair Display" w:eastAsia="Playfair Display" w:hAnsi="Playfair Display"/>
          <w:b/>
          <w:bCs/>
          <w:color w:val="1A1A2E"/>
          <w:spacing w:val="200"/>
          <w:sz w:val="96"/>
          <w:szCs w:val="96"/>
        </w:rPr>
        <w:t xml:space="preserve">FORMA</w:t>
      </w:r>
    </w:p>
    <w:p>
      <w:pPr>
        <w:spacing w:after="360" w:before="0"/>
      </w:pPr>
      <w:r>
        <w:rPr>
          <w:rFonts w:ascii="Lora" w:cs="Lora" w:eastAsia="Lora" w:hAnsi="Lora"/>
          <w:i/>
          <w:iCs/>
          <w:color w:val="6B6F7A"/>
          <w:sz w:val="32"/>
          <w:szCs w:val="32"/>
        </w:rPr>
        <w:t xml:space="preserve">Workspace Design Document</w:t>
      </w:r>
    </w:p>
    <w:p>
      <w:pPr>
        <w:pBdr>
          <w:bottom w:val="single" w:color="C7622A" w:sz="4" w:space="1"/>
        </w:pBdr>
        <w:spacing w:after="240" w:before="0"/>
      </w:pPr>
    </w:p>
    <w:p>
      <w:pPr>
        <w:spacing w:after="0" w:before="120"/>
      </w:pPr>
      <w:r>
        <w:rPr>
          <w:rFonts w:ascii="Lora" w:cs="Lora" w:eastAsia="Lora" w:hAnsi="Lora"/>
          <w:color w:val="6B6F7A"/>
          <w:sz w:val="20"/>
          <w:szCs w:val="20"/>
        </w:rPr>
        <w:t xml:space="preserve">v1.0   ·   June 2026   ·   Product &amp; Design</w:t>
      </w:r>
    </w:p>
    <w:p>
      <w:pPr>
        <w:spacing w:after="4000" w:before="0"/>
      </w:pPr>
    </w:p>
    <w:p>
      <w:r>
        <w:br w:type="page"/>
      </w:r>
    </w:p>
    <w:p>
      <w:pPr>
        <w:spacing w:after="60" w:before="160"/>
      </w:pPr>
      <w:r>
        <w:rPr>
          <w:rFonts w:ascii="Lora" w:cs="Lora" w:eastAsia="Lora" w:hAnsi="Lora"/>
          <w:b/>
          <w:bCs/>
          <w:color w:val="C7622A"/>
          <w:spacing w:val="80"/>
          <w:sz w:val="16"/>
          <w:szCs w:val="16"/>
        </w:rPr>
        <w:t xml:space="preserve">01 — VISION</w:t>
      </w:r>
    </w:p>
    <w:p>
      <w:pPr>
        <w:pStyle w:val="Heading1"/>
        <w:spacing w:after="160" w:before="0"/>
      </w:pPr>
      <w:r>
        <w:rPr>
          <w:rFonts w:ascii="Playfair Display" w:cs="Playfair Display" w:eastAsia="Playfair Display" w:hAnsi="Playfair Display"/>
          <w:b/>
          <w:bCs/>
          <w:color w:val="1A1A2E"/>
          <w:sz w:val="56"/>
          <w:szCs w:val="56"/>
        </w:rPr>
        <w:t xml:space="preserve">Built for coders.
Nothing extra.</w:t>
      </w:r>
    </w:p>
    <w:p>
      <w:pPr>
        <w:pBdr>
          <w:bottom w:val="single" w:color="DDD9D3" w:sz="4" w:space="1"/>
        </w:pBdr>
        <w:spacing w:after="240" w:before="0"/>
      </w:pPr>
    </w:p>
    <w:p>
      <w:pPr>
        <w:spacing w:after="160" w:before="0"/>
      </w:pPr>
      <w:r>
        <w:rPr>
          <w:rFonts w:ascii="Lora" w:cs="Lora" w:eastAsia="Lora" w:hAnsi="Lora"/>
          <w:i w:val="false"/>
          <w:iCs w:val="false"/>
          <w:color w:val="1A1A2E"/>
          <w:sz w:val="22"/>
          <w:szCs w:val="22"/>
        </w:rPr>
        <w:t xml:space="preserve">Forma is a premium workspace for developers who want to think in projects, not apps. Every function you need is at most three interactions away — no buried menus, no cluttered sidebars, no distractions.</w:t>
      </w:r>
    </w:p>
    <w:p>
      <w:pPr>
        <w:spacing w:after="160" w:before="0"/>
      </w:pPr>
      <w:r>
        <w:rPr>
          <w:rFonts w:ascii="Lora" w:cs="Lora" w:eastAsia="Lora" w:hAnsi="Lora"/>
          <w:i w:val="false"/>
          <w:iCs w:val="false"/>
          <w:color w:val="1A1A2E"/>
          <w:sz w:val="22"/>
          <w:szCs w:val="22"/>
        </w:rPr>
        <w:t xml:space="preserve">The design philosophy is quiet confidence: dark enough to disappear into a long coding session, structured enough to feel like a professional tool, light enough to stay out of the way.</w:t>
      </w:r>
    </w:p>
    <w:p>
      <w:pPr>
        <w:spacing w:after="120" w:before="0"/>
      </w:pPr>
    </w:p>
    <w:p>
      <w:pPr>
        <w:spacing w:after="60" w:before="160"/>
      </w:pPr>
      <w:r>
        <w:rPr>
          <w:rFonts w:ascii="Lora" w:cs="Lora" w:eastAsia="Lora" w:hAnsi="Lora"/>
          <w:b/>
          <w:bCs/>
          <w:color w:val="C7622A"/>
          <w:spacing w:val="80"/>
          <w:sz w:val="16"/>
          <w:szCs w:val="16"/>
        </w:rPr>
        <w:t xml:space="preserve">02 — TYPOGRAPHY</w:t>
      </w:r>
    </w:p>
    <w:p>
      <w:pPr>
        <w:pStyle w:val="Heading2"/>
        <w:spacing w:after="120" w:before="400"/>
      </w:pPr>
      <w:r>
        <w:rPr>
          <w:rFonts w:ascii="Playfair Display" w:cs="Playfair Display" w:eastAsia="Playfair Display" w:hAnsi="Playfair Display"/>
          <w:b/>
          <w:bCs/>
          <w:color w:val="1A1A2E"/>
          <w:sz w:val="36"/>
          <w:szCs w:val="36"/>
        </w:rPr>
        <w:t xml:space="preserve">Type System</w:t>
      </w:r>
    </w:p>
    <w:p>
      <w:pPr>
        <w:pBdr>
          <w:bottom w:val="single" w:color="DDD9D3" w:sz="4" w:space="1"/>
        </w:pBdr>
        <w:spacing w:after="240" w:before="0"/>
      </w:pPr>
    </w:p>
    <w:p>
      <w:pPr>
        <w:spacing w:after="160" w:before="0"/>
      </w:pPr>
      <w:r>
        <w:rPr>
          <w:rFonts w:ascii="Lora" w:cs="Lora" w:eastAsia="Lora" w:hAnsi="Lora"/>
          <w:i w:val="false"/>
          <w:iCs w:val="false"/>
          <w:color w:val="1A1A2E"/>
          <w:sz w:val="22"/>
          <w:szCs w:val="22"/>
        </w:rPr>
        <w:t xml:space="preserve">Two typefaces only. Headings and display use Playfair Display — a high-contrast editorial serif that brings editorial weight without feeling academic. Body copy uses Lora, a well-spaced reading serif optimised for long-form legibility on screens.</w:t>
      </w:r>
    </w:p>
    <w:p>
      <w:pPr>
        <w:spacing w:after="80" w:before="0"/>
      </w:pPr>
    </w:p>
    <w:p>
      <w:pPr>
        <w:spacing w:after="80" w:before="0"/>
      </w:pPr>
      <w:r>
        <w:rPr>
          <w:rFonts w:ascii="Playfair Display" w:cs="Playfair Display" w:eastAsia="Playfair Display" w:hAnsi="Playfair Display"/>
          <w:b/>
          <w:bCs/>
          <w:color w:val="1A1A2E"/>
          <w:sz w:val="36"/>
          <w:szCs w:val="36"/>
        </w:rPr>
        <w:t xml:space="preserve">Playfair Display  —  Display &amp; Headings</w:t>
      </w:r>
    </w:p>
    <w:p>
      <w:pPr>
        <w:spacing w:after="80" w:before="0"/>
      </w:pPr>
      <w:r>
        <w:rPr>
          <w:rFonts w:ascii="Playfair Display" w:cs="Playfair Display" w:eastAsia="Playfair Display" w:hAnsi="Playfair Display"/>
          <w:color w:val="2E5E4E"/>
          <w:sz w:val="26"/>
          <w:szCs w:val="26"/>
        </w:rPr>
        <w:t xml:space="preserve">Playfair Display  ·  Subheadings &amp; Labels</w:t>
      </w:r>
    </w:p>
    <w:p>
      <w:pPr>
        <w:spacing w:after="80" w:before="0"/>
      </w:pPr>
      <w:r>
        <w:rPr>
          <w:rFonts w:ascii="Lora" w:cs="Lora" w:eastAsia="Lora" w:hAnsi="Lora"/>
          <w:color w:val="1A1A2E"/>
          <w:sz w:val="22"/>
          <w:szCs w:val="22"/>
        </w:rPr>
        <w:t xml:space="preserve">Lora  —  Body copy, descriptions, notes</w:t>
      </w:r>
    </w:p>
    <w:p>
      <w:pPr>
        <w:spacing w:after="160" w:before="0"/>
      </w:pPr>
      <w:r>
        <w:rPr>
          <w:rFonts w:ascii="Lora" w:cs="Lora" w:eastAsia="Lora" w:hAnsi="Lora"/>
          <w:i/>
          <w:iCs/>
          <w:color w:val="6B6F7A"/>
          <w:sz w:val="20"/>
          <w:szCs w:val="20"/>
        </w:rPr>
        <w:t xml:space="preserve">Lora  ·  Muted supporting text and metadata</w:t>
      </w:r>
    </w:p>
    <w:p>
      <w:pPr>
        <w:spacing w:after="120" w:before="0"/>
      </w:pPr>
    </w:p>
    <w:p>
      <w:pPr>
        <w:spacing w:after="60" w:before="160"/>
      </w:pPr>
      <w:r>
        <w:rPr>
          <w:rFonts w:ascii="Lora" w:cs="Lora" w:eastAsia="Lora" w:hAnsi="Lora"/>
          <w:b/>
          <w:bCs/>
          <w:color w:val="C7622A"/>
          <w:spacing w:val="80"/>
          <w:sz w:val="16"/>
          <w:szCs w:val="16"/>
        </w:rPr>
        <w:t xml:space="preserve">03 — COLOUR PALETTE</w:t>
      </w:r>
    </w:p>
    <w:p>
      <w:pPr>
        <w:pStyle w:val="Heading2"/>
        <w:spacing w:after="120" w:before="400"/>
      </w:pPr>
      <w:r>
        <w:rPr>
          <w:rFonts w:ascii="Playfair Display" w:cs="Playfair Display" w:eastAsia="Playfair Display" w:hAnsi="Playfair Display"/>
          <w:b/>
          <w:bCs/>
          <w:color w:val="1A1A2E"/>
          <w:sz w:val="36"/>
          <w:szCs w:val="36"/>
        </w:rPr>
        <w:t xml:space="preserve">Five Colours</w:t>
      </w:r>
    </w:p>
    <w:p>
      <w:pPr>
        <w:pBdr>
          <w:bottom w:val="single" w:color="DDD9D3" w:sz="4" w:space="1"/>
        </w:pBdr>
        <w:spacing w:after="240" w:before="0"/>
      </w:pPr>
    </w:p>
    <w:p>
      <w:pPr>
        <w:spacing w:after="160" w:before="0"/>
      </w:pPr>
      <w:r>
        <w:rPr>
          <w:rFonts w:ascii="Lora" w:cs="Lora" w:eastAsia="Lora" w:hAnsi="Lora"/>
          <w:i w:val="false"/>
          <w:iCs w:val="false"/>
          <w:color w:val="1A1A2E"/>
          <w:sz w:val="22"/>
          <w:szCs w:val="22"/>
        </w:rPr>
        <w:t xml:space="preserve">The palette is grounded in craft materials — aged paper, burnt clay, worked iron, dark moss. It avoids the blue-gradient defaults of most developer tools and instead reads as something made by hand.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39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DD9D3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Lora" w:cs="Lora" w:eastAsia="Lora" w:hAnsi="Lora"/>
                <w:b/>
                <w:bCs/>
                <w:color w:val="6B6F7A"/>
                <w:spacing w:val="60"/>
                <w:sz w:val="18"/>
                <w:szCs w:val="18"/>
              </w:rPr>
              <w:t xml:space="preserve">Swatch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DD9D3" w:sz="4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Lora" w:cs="Lora" w:eastAsia="Lora" w:hAnsi="Lora"/>
                <w:b/>
                <w:bCs/>
                <w:color w:val="6B6F7A"/>
                <w:spacing w:val="6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9D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ora" w:cs="Lora" w:eastAsia="Lora" w:hAnsi="Lora"/>
                <w:b/>
                <w:bCs/>
                <w:color w:val="6B6F7A"/>
                <w:spacing w:val="60"/>
                <w:sz w:val="18"/>
                <w:szCs w:val="18"/>
              </w:rPr>
              <w:t xml:space="preserve">Hex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DD9D3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ora" w:cs="Lora" w:eastAsia="Lora" w:hAnsi="Lora"/>
                <w:b/>
                <w:bCs/>
                <w:color w:val="6B6F7A"/>
                <w:spacing w:val="60"/>
                <w:sz w:val="18"/>
                <w:szCs w:val="18"/>
              </w:rPr>
              <w:t xml:space="preserve">Role</w:t>
            </w:r>
          </w:p>
        </w:tc>
      </w:tr>
      <w:tr>
        <w:trPr>
          <w:trHeight w:val="560" w:hRule="exact"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cente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1A1A2E"/>
                <w:sz w:val="22"/>
                <w:szCs w:val="22"/>
              </w:rPr>
              <w:t xml:space="preserve">Ink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#1A1A2E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Page background, primary text, nav rail</w:t>
            </w:r>
          </w:p>
        </w:tc>
      </w:tr>
      <w:tr>
        <w:trPr>
          <w:trHeight w:val="560" w:hRule="exact"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2EE" w:val="clear"/>
            <w:vAlign w:val="cente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1A1A2E"/>
                <w:sz w:val="22"/>
                <w:szCs w:val="22"/>
              </w:rPr>
              <w:t xml:space="preserve">Mist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#F4F2EE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Card surfaces, panel backgrounds</w:t>
            </w:r>
          </w:p>
        </w:tc>
      </w:tr>
      <w:tr>
        <w:trPr>
          <w:trHeight w:val="560" w:hRule="exact"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F7A" w:val="clear"/>
            <w:vAlign w:val="cente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1A1A2E"/>
                <w:sz w:val="22"/>
                <w:szCs w:val="22"/>
              </w:rPr>
              <w:t xml:space="preserve">Slate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#6B6F7A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Secondary text, placeholders, metadata</w:t>
            </w:r>
          </w:p>
        </w:tc>
      </w:tr>
      <w:tr>
        <w:trPr>
          <w:trHeight w:val="560" w:hRule="exact"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22A" w:val="clear"/>
            <w:vAlign w:val="cente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1A1A2E"/>
                <w:sz w:val="22"/>
                <w:szCs w:val="22"/>
              </w:rPr>
              <w:t xml:space="preserve">Ember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#C7622A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Primary accent, CTAs, active states, links</w:t>
            </w:r>
          </w:p>
        </w:tc>
      </w:tr>
      <w:tr>
        <w:trPr>
          <w:trHeight w:val="560" w:hRule="exact"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4E" w:val="clear"/>
            <w:vAlign w:val="cente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1A1A2E"/>
                <w:sz w:val="22"/>
                <w:szCs w:val="22"/>
              </w:rPr>
              <w:t xml:space="preserve">Moss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#2E5E4E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ora" w:cs="Lora" w:eastAsia="Lora" w:hAnsi="Lora"/>
                <w:color w:val="6B6F7A"/>
                <w:sz w:val="20"/>
                <w:szCs w:val="20"/>
              </w:rPr>
              <w:t xml:space="preserve">Secondary accent, success states, tags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rFonts w:ascii="Lora" w:cs="Lora" w:eastAsia="Lora" w:hAnsi="Lora"/>
          <w:i/>
          <w:iCs/>
          <w:color w:val="6B6F7A"/>
          <w:sz w:val="22"/>
          <w:szCs w:val="22"/>
        </w:rPr>
        <w:t xml:space="preserve">Dark-mode is the default. Ink becomes the base layer; Mist surfaces float above it. Ember provides punch exactly where focus is needed — new task buttons, active sidebar items, progress indicators. Moss handles all secondary confirmations.</w:t>
      </w:r>
    </w:p>
    <w:p>
      <w:pPr>
        <w:spacing w:after="120" w:before="0"/>
      </w:pPr>
    </w:p>
    <w:p>
      <w:pPr>
        <w:spacing w:after="60" w:before="160"/>
      </w:pPr>
      <w:r>
        <w:rPr>
          <w:rFonts w:ascii="Lora" w:cs="Lora" w:eastAsia="Lora" w:hAnsi="Lora"/>
          <w:b/>
          <w:bCs/>
          <w:color w:val="C7622A"/>
          <w:spacing w:val="80"/>
          <w:sz w:val="16"/>
          <w:szCs w:val="16"/>
        </w:rPr>
        <w:t xml:space="preserve">04 — CORE FEATURES</w:t>
      </w:r>
    </w:p>
    <w:p>
      <w:pPr>
        <w:pStyle w:val="Heading2"/>
        <w:spacing w:after="120" w:before="400"/>
      </w:pPr>
      <w:r>
        <w:rPr>
          <w:rFonts w:ascii="Playfair Display" w:cs="Playfair Display" w:eastAsia="Playfair Display" w:hAnsi="Playfair Display"/>
          <w:b/>
          <w:bCs/>
          <w:color w:val="1A1A2E"/>
          <w:sz w:val="36"/>
          <w:szCs w:val="36"/>
        </w:rPr>
        <w:t xml:space="preserve">Everything Within Three Clicks</w:t>
      </w:r>
    </w:p>
    <w:p>
      <w:pPr>
        <w:pBdr>
          <w:bottom w:val="single" w:color="DDD9D3" w:sz="4" w:space="1"/>
        </w:pBdr>
        <w:spacing w:after="240" w:before="0"/>
      </w:pPr>
    </w:p>
    <w:p>
      <w:pPr>
        <w:spacing w:after="160" w:before="0"/>
      </w:pPr>
      <w:r>
        <w:rPr>
          <w:rFonts w:ascii="Lora" w:cs="Lora" w:eastAsia="Lora" w:hAnsi="Lora"/>
          <w:i w:val="false"/>
          <w:iCs w:val="false"/>
          <w:color w:val="1A1A2E"/>
          <w:sz w:val="22"/>
          <w:szCs w:val="22"/>
        </w:rPr>
        <w:t xml:space="preserve">Every primary action in Forma is reachable from the keyboard shortcut bar or the command palette (Cmd + K). The sidebar exposes the six pillars of the product. Nothing is buried more than one level deep.</w:t>
      </w:r>
    </w:p>
    <w:p>
      <w:pPr>
        <w:spacing w:after="80" w:before="0"/>
      </w:pPr>
    </w:p>
    <w:p>
      <w:pPr>
        <w:pStyle w:val="Heading3"/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2E5E4E"/>
          <w:sz w:val="26"/>
          <w:szCs w:val="26"/>
        </w:rPr>
        <w:t xml:space="preserve">Project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Project Board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Kanban-style board per project. Drag cards between To Do, In Progress, Review, Done. Collapsible swimlanes per repo or milestone.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Project Timeline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Gantt-style visual over sprints. Click any card to expand inline. Drag handles to resize duration.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Quick Create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Press N from anywhere to open a floating card composer. Title, assign, tag, due date — all in one keystroke.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2E5E4E"/>
          <w:sz w:val="26"/>
          <w:szCs w:val="26"/>
        </w:rPr>
        <w:t xml:space="preserve">Task &amp; Checklist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Smart Checklists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Nested sub-tasks up to three levels deep. Markdown-compatible. Auto-collapses completed items. Progress ring on parent.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Recurring Tasks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Set any task to repeat on custom schedules. Natural language input: "every Monday" or "last day of sprint".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Dependencies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Link tasks as blockers or related items. Blocked tasks grey out and surface a one-click resolve flow.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Bulk Actions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Select multiple tasks and assign, tag, move, or archive in a single action from the floating toolbar.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2E5E4E"/>
          <w:sz w:val="26"/>
          <w:szCs w:val="26"/>
        </w:rPr>
        <w:t xml:space="preserve">Code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Repo Linking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Connect any GitHub, GitLab, or Bitbucket repo. Tasks auto-link to branches and PRs by convention (#task-id).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Commit Feed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Inline commit log per project card. See exactly what was shipped against a task without leaving Forma.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CI Status Badges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Pipeline status (passing / failing / pending) surfaces directly on the project board card — no tab switching.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Code Snippets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Attach code blocks to any task or note. Syntax-highlighted, copy-to-clipboard, linkable by slug.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2E5E4E"/>
          <w:sz w:val="26"/>
          <w:szCs w:val="26"/>
        </w:rPr>
        <w:t xml:space="preserve">Notes &amp;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Project Notebook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Each project has a persistent markdown notebook. Version-controlled. Searchable full-text. No separate tool needed.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Quick Notes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Cmd + Shift + N opens a floating scratchpad that autosaves to the current project context.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Doc Templates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Architecture review, sprint retro, bug report, RFC — pick a template and fill in the blanks.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2E5E4E"/>
          <w:sz w:val="26"/>
          <w:szCs w:val="26"/>
        </w:rPr>
        <w:t xml:space="preserve">Focus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Today View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A single-column daily agenda. Pulls tasks due today across all projects. Drag to reorder priority.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Pomodoro Timer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Built-in 25/5 timer docked to any task. Logs time automatically. Optional ambient sounds (off by default).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Do Not Disturb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One toggle silences all notifications and collapses the sidebar to icon-only for deep work sessions.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2E5E4E"/>
          <w:sz w:val="26"/>
          <w:szCs w:val="26"/>
        </w:rPr>
        <w:t xml:space="preserve">Team &amp;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Inline Comments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Comment on any task, doc, or code snippet. @mention teammates. Threaded replies. Resolve to archive.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Activity Feed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Project-level feed shows every action, commit, and comment in reverse-chron. Filterable by type.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Presence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See who is active in the same project. Cursor presence on shared docs (Google Docs-style, no full app required).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Roles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Owner, Contributor, Viewer. Granular per-project. Invite by email or shareable link with expiry.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80"/>
      </w:pPr>
      <w:r>
        <w:rPr>
          <w:rFonts w:ascii="Playfair Display" w:cs="Playfair Display" w:eastAsia="Playfair Display" w:hAnsi="Playfair Display"/>
          <w:b/>
          <w:bCs/>
          <w:color w:val="2E5E4E"/>
          <w:sz w:val="26"/>
          <w:szCs w:val="26"/>
        </w:rPr>
        <w:t xml:space="preserve">Search &amp; Command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Universal Search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Cmd + K opens the command palette. Searches tasks, notes, files, teammates, and commands simultaneously.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Filters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Any list view can be filtered by assignee, tag, due date, status, or repo. Filters are shareable as saved views.</w:t>
            </w:r>
          </w:p>
        </w:tc>
      </w:tr>
      <w:tr>
        <w:tc>
          <w:tcPr>
            <w:tcW w:type="dxa" w:w="28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shd w:fill="F9F7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b/>
                <w:bCs/>
                <w:color w:val="2E5E4E"/>
                <w:sz w:val="22"/>
                <w:szCs w:val="22"/>
              </w:rPr>
              <w:t xml:space="preserve">Jump to Project</w:t>
            </w:r>
          </w:p>
        </w:tc>
        <w:tc>
          <w:tcPr>
            <w:tcW w:type="dxa" w:w="6480"/>
            <w:tcBorders>
              <w:top w:val="single" w:color="DDD9D3" w:sz="1"/>
              <w:left w:val="single" w:color="DDD9D3" w:sz="1"/>
              <w:bottom w:val="single" w:color="DDD9D3" w:sz="1"/>
              <w:right w:val="single" w:color="DDD9D3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Lora" w:cs="Lora" w:eastAsia="Lora" w:hAnsi="Lora"/>
                <w:color w:val="1A1A2E"/>
                <w:sz w:val="21"/>
                <w:szCs w:val="21"/>
              </w:rPr>
              <w:t xml:space="preserve">Type any project name in the palette and land directly on the board. No sidebar scrolling.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Lora" w:cs="Lora" w:eastAsia="Lora" w:hAnsi="Lora"/>
          <w:b/>
          <w:bCs/>
          <w:color w:val="C7622A"/>
          <w:spacing w:val="80"/>
          <w:sz w:val="16"/>
          <w:szCs w:val="16"/>
        </w:rPr>
        <w:t xml:space="preserve">05 — NAVIGATION</w:t>
      </w:r>
    </w:p>
    <w:p>
      <w:pPr>
        <w:pStyle w:val="Heading2"/>
        <w:spacing w:after="120" w:before="400"/>
      </w:pPr>
      <w:r>
        <w:rPr>
          <w:rFonts w:ascii="Playfair Display" w:cs="Playfair Display" w:eastAsia="Playfair Display" w:hAnsi="Playfair Display"/>
          <w:b/>
          <w:bCs/>
          <w:color w:val="1A1A2E"/>
          <w:sz w:val="36"/>
          <w:szCs w:val="36"/>
        </w:rPr>
        <w:t xml:space="preserve">Three-Click Rule</w:t>
      </w:r>
    </w:p>
    <w:p>
      <w:pPr>
        <w:pBdr>
          <w:bottom w:val="single" w:color="DDD9D3" w:sz="4" w:space="1"/>
        </w:pBdr>
        <w:spacing w:after="240" w:before="0"/>
      </w:pPr>
    </w:p>
    <w:p>
      <w:pPr>
        <w:spacing w:after="160" w:before="0"/>
      </w:pPr>
      <w:r>
        <w:rPr>
          <w:rFonts w:ascii="Lora" w:cs="Lora" w:eastAsia="Lora" w:hAnsi="Lora"/>
          <w:i w:val="false"/>
          <w:iCs w:val="false"/>
          <w:color w:val="1A1A2E"/>
          <w:sz w:val="22"/>
          <w:szCs w:val="22"/>
        </w:rPr>
        <w:t xml:space="preserve">No action in Forma should require more than three interactions from any screen. The hierarchy is: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ora" w:cs="Lora" w:eastAsia="Lora" w:hAnsi="Lora"/>
          <w:color w:val="1A1A2E"/>
          <w:sz w:val="22"/>
          <w:szCs w:val="22"/>
        </w:rPr>
        <w:t xml:space="preserve">Global: Command palette (Cmd + K) — reaches anything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ora" w:cs="Lora" w:eastAsia="Lora" w:hAnsi="Lora"/>
          <w:color w:val="1A1A2E"/>
          <w:sz w:val="22"/>
          <w:szCs w:val="22"/>
        </w:rPr>
        <w:t xml:space="preserve">Contextual: Sidebar icon row — switches between Projects, Today, Notes, Search, Team,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ora" w:cs="Lora" w:eastAsia="Lora" w:hAnsi="Lora"/>
          <w:color w:val="1A1A2E"/>
          <w:sz w:val="22"/>
          <w:szCs w:val="22"/>
        </w:rPr>
        <w:t xml:space="preserve">Local: Inline toolbar on any card or row — Edit, Move, Assign, Archive without opening a modal.</w:t>
      </w:r>
    </w:p>
    <w:p>
      <w:pPr>
        <w:spacing w:after="160" w:before="0"/>
      </w:pPr>
    </w:p>
    <w:p>
      <w:pPr>
        <w:spacing w:after="160" w:before="0"/>
      </w:pPr>
      <w:r>
        <w:rPr>
          <w:rFonts w:ascii="Lora" w:cs="Lora" w:eastAsia="Lora" w:hAnsi="Lora"/>
          <w:i/>
          <w:iCs/>
          <w:color w:val="6B6F7A"/>
          <w:sz w:val="22"/>
          <w:szCs w:val="22"/>
        </w:rPr>
        <w:t xml:space="preserve">Modals are reserved for creation and destructive actions only. Editing always happens in-place.</w:t>
      </w:r>
    </w:p>
    <w:p>
      <w:pPr>
        <w:spacing w:after="120" w:before="0"/>
      </w:pPr>
    </w:p>
    <w:p>
      <w:pPr>
        <w:spacing w:after="60" w:before="160"/>
      </w:pPr>
      <w:r>
        <w:rPr>
          <w:rFonts w:ascii="Lora" w:cs="Lora" w:eastAsia="Lora" w:hAnsi="Lora"/>
          <w:b/>
          <w:bCs/>
          <w:color w:val="C7622A"/>
          <w:spacing w:val="80"/>
          <w:sz w:val="16"/>
          <w:szCs w:val="16"/>
        </w:rPr>
        <w:t xml:space="preserve">06 — PRINCIPLES</w:t>
      </w:r>
    </w:p>
    <w:p>
      <w:pPr>
        <w:pStyle w:val="Heading2"/>
        <w:spacing w:after="120" w:before="400"/>
      </w:pPr>
      <w:r>
        <w:rPr>
          <w:rFonts w:ascii="Playfair Display" w:cs="Playfair Display" w:eastAsia="Playfair Display" w:hAnsi="Playfair Display"/>
          <w:b/>
          <w:bCs/>
          <w:color w:val="1A1A2E"/>
          <w:sz w:val="36"/>
          <w:szCs w:val="36"/>
        </w:rPr>
        <w:t xml:space="preserve">Design Tenets</w:t>
      </w:r>
    </w:p>
    <w:p>
      <w:pPr>
        <w:pBdr>
          <w:bottom w:val="single" w:color="DDD9D3" w:sz="4" w:space="1"/>
        </w:pBdr>
        <w:spacing w:after="2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ora" w:cs="Lora" w:eastAsia="Lora" w:hAnsi="Lora"/>
          <w:color w:val="1A1A2E"/>
          <w:sz w:val="22"/>
          <w:szCs w:val="22"/>
        </w:rPr>
        <w:t xml:space="preserve">Quiet by default. No onboarding wizards, no confetti, no empty-state cartoons.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ora" w:cs="Lora" w:eastAsia="Lora" w:hAnsi="Lora"/>
          <w:color w:val="1A1A2E"/>
          <w:sz w:val="22"/>
          <w:szCs w:val="22"/>
        </w:rPr>
        <w:t xml:space="preserve">Keyboard-first. Every primary action has a shortcut. Mouse is optional.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ora" w:cs="Lora" w:eastAsia="Lora" w:hAnsi="Lora"/>
          <w:color w:val="1A1A2E"/>
          <w:sz w:val="22"/>
          <w:szCs w:val="22"/>
        </w:rPr>
        <w:t xml:space="preserve">One surface. Projects, tasks, notes, and code in one window — no tab sprawl.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ora" w:cs="Lora" w:eastAsia="Lora" w:hAnsi="Lora"/>
          <w:color w:val="1A1A2E"/>
          <w:sz w:val="22"/>
          <w:szCs w:val="22"/>
        </w:rPr>
        <w:t xml:space="preserve">Information density without clutter. Compact rows, expandable on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ora" w:cs="Lora" w:eastAsia="Lora" w:hAnsi="Lora"/>
          <w:color w:val="1A1A2E"/>
          <w:sz w:val="22"/>
          <w:szCs w:val="22"/>
        </w:rPr>
        <w:t xml:space="preserve">Offline tolerant. Local-first data model. Syncs in background.</w:t>
      </w:r>
    </w:p>
    <w:p>
      <w:pPr>
        <w:spacing w:after="600" w:before="0"/>
      </w:pPr>
    </w:p>
    <w:p>
      <w:pPr>
        <w:pBdr>
          <w:bottom w:val="single" w:color="DDD9D3" w:sz="4" w:space="1"/>
        </w:pBdr>
        <w:spacing w:after="240" w:before="0"/>
      </w:pPr>
    </w:p>
    <w:p>
      <w:pPr>
        <w:spacing w:after="0" w:before="120"/>
      </w:pPr>
      <w:r>
        <w:rPr>
          <w:rFonts w:ascii="Lora" w:cs="Lora" w:eastAsia="Lora" w:hAnsi="Lora"/>
          <w:color w:val="6B6F7A"/>
          <w:sz w:val="18"/>
          <w:szCs w:val="18"/>
        </w:rPr>
        <w:t xml:space="preserve">Forma  ·  Design Document  ·  Confidential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rFonts w:ascii="Lora" w:cs="Lora" w:eastAsia="Lora" w:hAnsi="Lora"/>
        <w:color w:val="C762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Playfair Display" w:cs="Playfair Display" w:eastAsia="Playfair Display" w:hAnsi="Playfair Display"/>
      <w:b/>
      <w:bCs/>
      <w:color w:val="1A1A2E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Playfair Display" w:cs="Playfair Display" w:eastAsia="Playfair Display" w:hAnsi="Playfair Display"/>
      <w:b/>
      <w:bCs/>
      <w:color w:val="1A1A2E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Playfair Display" w:cs="Playfair Display" w:eastAsia="Playfair Display" w:hAnsi="Playfair Display"/>
      <w:b/>
      <w:bCs/>
      <w:color w:val="2E5E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2026-06-01T11:31:36.812Z</dcterms:created>
  <dcterms:modified xsi:type="dcterms:W3CDTF">2026-06-01T11:31:36.813Z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