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043"/>
          <w:sz w:val="52"/>
        </w:rPr>
        <w:t>SenAI CRM Intelligence Platform</w:t>
      </w:r>
    </w:p>
    <w:p>
      <w:pPr>
        <w:jc w:val="center"/>
      </w:pPr>
      <w:r>
        <w:rPr>
          <w:rFonts w:ascii="Arial" w:hAnsi="Arial"/>
          <w:i/>
          <w:color w:val="646464"/>
          <w:sz w:val="28"/>
        </w:rPr>
        <w:t>Implementation Walkthrough, System Architecture &amp; Results Report</w:t>
      </w:r>
    </w:p>
    <w:p>
      <w:r>
        <w:br/>
        <w:br/>
      </w:r>
    </w:p>
    <w:p>
      <w:pPr>
        <w:pStyle w:val="Heading1"/>
      </w:pPr>
      <w:r>
        <w:t>1. Project Overview &amp; Scope</w:t>
      </w:r>
    </w:p>
    <w:p>
      <w:r>
        <w:t>This document details the final implementation, design methodology, and validation results for the SenAI solutions Customer Relationship Management (CRM) Intelligence system. The platform is built to handle the full lifecycle of incoming emails: starting from simulated real-time ingestion, fast heuristic pre-filtering, vector similarity database RAG lookups, step-by-step ReAct agent reasoning, and dashboard telemetry analytics.</w:t>
      </w:r>
    </w:p>
    <w:p>
      <w:pPr>
        <w:pStyle w:val="Heading1"/>
      </w:pPr>
      <w:r>
        <w:t>2. System Architecture &amp; Component Flow</w:t>
      </w:r>
    </w:p>
    <w:p>
      <w:r>
        <w:t>The application architecture consists of a highly responsive, modern, multi-tier system designed for maximum fault tolerance, scalability, and audit compliance. The system is split into the following core processing layers:</w:t>
      </w:r>
    </w:p>
    <w:p>
      <w:pPr>
        <w:pStyle w:val="ListBullet"/>
      </w:pPr>
      <w:r>
        <w:rPr>
          <w:b/>
        </w:rPr>
        <w:t xml:space="preserve">Email Ingestion Client: </w:t>
      </w:r>
      <w:r>
        <w:t>Simulates a high-volume stream of incoming emails, enforcing schema validations and deduplication based on message_id.</w:t>
      </w:r>
    </w:p>
    <w:p>
      <w:pPr>
        <w:pStyle w:val="ListBullet"/>
      </w:pPr>
      <w:r>
        <w:rPr>
          <w:b/>
        </w:rPr>
        <w:t xml:space="preserve">Fast Heuristics Pre-filter: </w:t>
      </w:r>
      <w:r>
        <w:t>A sub-10ms triage module filtering spam, identifying internal domains, and immediately flagging critical ransomware or security threats.</w:t>
      </w:r>
    </w:p>
    <w:p>
      <w:pPr>
        <w:pStyle w:val="ListBullet"/>
      </w:pPr>
      <w:r>
        <w:rPr>
          <w:b/>
        </w:rPr>
        <w:t xml:space="preserve">RAG Vector Store: </w:t>
      </w:r>
      <w:r>
        <w:t>A PGVector-based document storage engine containing company playbooks (Pricing, SLA, Refund, API, Compliance, Escalation Matrix) split into 300-500 token chunks.</w:t>
      </w:r>
    </w:p>
    <w:p>
      <w:pPr>
        <w:pStyle w:val="ListBullet"/>
      </w:pPr>
      <w:r>
        <w:rPr>
          <w:b/>
        </w:rPr>
        <w:t xml:space="preserve">ReAct Agent Loop: </w:t>
      </w:r>
      <w:r>
        <w:t>A step-by-step reasoning and acting (ReAct) loop powered by the Gemini 1.5 Flash API executing tools (e.g. search KB, profile search, check status, create ticket) to resolve emails.</w:t>
      </w:r>
    </w:p>
    <w:p>
      <w:pPr>
        <w:pStyle w:val="ListBullet"/>
      </w:pPr>
      <w:r>
        <w:rPr>
          <w:b/>
        </w:rPr>
        <w:t xml:space="preserve">Telemetry Analytics Dashboard: </w:t>
      </w:r>
      <w:r>
        <w:t>A glassmorphic, vanilla SPA web dashboard exposing real-time email list controls, collapsible agent traces, and Chart.js graphs.</w:t>
      </w:r>
    </w:p>
    <w:p>
      <w:pPr>
        <w:pStyle w:val="Heading1"/>
      </w:pPr>
      <w:r>
        <w:t>3. Methodology</w:t>
      </w:r>
    </w:p>
    <w:p>
      <w:pPr>
        <w:pStyle w:val="Heading2"/>
      </w:pPr>
      <w:r>
        <w:t>3.1 Ingestion &amp; Idempotency</w:t>
      </w:r>
    </w:p>
    <w:p>
      <w:r>
        <w:t>To ensure that message delivery is idempotent and resilient to duplicate deliveries, the database schema defines unique constraints on the message_id column of the emails table. Any re-delivery attempts are detected, returning a status code showing successful reception without creating duplicates in the database.</w:t>
      </w:r>
    </w:p>
    <w:p>
      <w:pPr>
        <w:pStyle w:val="Heading2"/>
      </w:pPr>
      <w:r>
        <w:t>3.2 RAG Cosine Similarity Optimization</w:t>
      </w:r>
    </w:p>
    <w:p>
      <w:r>
        <w:t>For the vector database, cosine similarity is performed over sentence-transformers/all-MiniLM-L6-v2 embeddings. In order to guarantee 100% recall for RAG queries when the dataset is small (under 1000 rows), the similarity queries programmatically disable sequential index scans (using 'SET local enable_indexscan = off;'). This maintains search speeds of &lt;10ms while bypassing indexing approximations that cause data omissions.</w:t>
      </w:r>
    </w:p>
    <w:p>
      <w:pPr>
        <w:pStyle w:val="Heading2"/>
      </w:pPr>
      <w:r>
        <w:t>3.3 ReAct Loop Safeguards</w:t>
      </w:r>
    </w:p>
    <w:p>
      <w:r>
        <w:t>To prevent agent execution from looping endlessly or incurring high API costs, the ReAct loop restricts agents to a maximum of 6 tool calls. Any unresolved threads automatically escalate to a human operator. Furthermore, emails pre-filtered as 'Critical' urgency bypass the agent's auto-reply tool and directly trigger a human escalation action.</w:t>
      </w:r>
    </w:p>
    <w:p>
      <w:pPr>
        <w:pStyle w:val="Heading1"/>
      </w:pPr>
      <w:r>
        <w:t>4. Scenario Verification Results</w:t>
      </w:r>
    </w:p>
    <w:p>
      <w:r>
        <w:t>Below are the verified results for the mandatory test cases representing the key edge-case customer support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Input Sample</w:t>
            </w:r>
          </w:p>
        </w:tc>
        <w:tc>
          <w:tcPr>
            <w:tcW w:type="dxa" w:w="2160"/>
          </w:tcPr>
          <w:p>
            <w:r>
              <w:rPr>
                <w:b/>
              </w:rPr>
              <w:t>Agent Action</w:t>
            </w:r>
          </w:p>
        </w:tc>
        <w:tc>
          <w:tcPr>
            <w:tcW w:type="dxa" w:w="2160"/>
          </w:tcPr>
          <w:p>
            <w:r>
              <w:rPr>
                <w:b/>
              </w:rPr>
              <w:t>RAG / Scraper Grounding</w:t>
            </w:r>
          </w:p>
        </w:tc>
      </w:tr>
      <w:tr>
        <w:tc>
          <w:tcPr>
            <w:tcW w:type="dxa" w:w="2160"/>
          </w:tcPr>
          <w:p>
            <w:r>
              <w:t>GDPR Portability Request</w:t>
            </w:r>
          </w:p>
        </w:tc>
        <w:tc>
          <w:tcPr>
            <w:tcW w:type="dxa" w:w="2160"/>
          </w:tcPr>
          <w:p>
            <w:r>
              <w:t>Marcus Del GDPR Article 20 Request</w:t>
            </w:r>
          </w:p>
        </w:tc>
        <w:tc>
          <w:tcPr>
            <w:tcW w:type="dxa" w:w="2160"/>
          </w:tcPr>
          <w:p>
            <w:r>
              <w:t>Calls flag_for_legal(), generates auto-acknowledgement draft with 30-day window, and creates compliance ticket.</w:t>
            </w:r>
          </w:p>
        </w:tc>
        <w:tc>
          <w:tcPr>
            <w:tcW w:type="dxa" w:w="2160"/>
          </w:tcPr>
          <w:p>
            <w:r>
              <w:t>compliance_faq.md &amp; escalation_matrix.md</w:t>
            </w:r>
          </w:p>
        </w:tc>
      </w:tr>
      <w:tr>
        <w:tc>
          <w:tcPr>
            <w:tcW w:type="dxa" w:w="2160"/>
          </w:tcPr>
          <w:p>
            <w:r>
              <w:t>Ransomware Threat</w:t>
            </w:r>
          </w:p>
        </w:tc>
        <w:tc>
          <w:tcPr>
            <w:tcW w:type="dxa" w:w="2160"/>
          </w:tcPr>
          <w:p>
            <w:r>
              <w:t>Send 2 BTC or we publish data</w:t>
            </w:r>
          </w:p>
        </w:tc>
        <w:tc>
          <w:tcPr>
            <w:tcW w:type="dxa" w:w="2160"/>
          </w:tcPr>
          <w:p>
            <w:r>
              <w:t>Immediately flags as Critical urgency security threat. Blocks auto-replies and alerts security queue.</w:t>
            </w:r>
          </w:p>
        </w:tc>
        <w:tc>
          <w:tcPr>
            <w:tcW w:type="dxa" w:w="2160"/>
          </w:tcPr>
          <w:p>
            <w:r>
              <w:t>Heuristics Pre-filter safeguard</w:t>
            </w:r>
          </w:p>
        </w:tc>
      </w:tr>
      <w:tr>
        <w:tc>
          <w:tcPr>
            <w:tcW w:type="dxa" w:w="2160"/>
          </w:tcPr>
          <w:p>
            <w:r>
              <w:t>Chatbot Misinformation</w:t>
            </w:r>
          </w:p>
        </w:tc>
        <w:tc>
          <w:tcPr>
            <w:tcW w:type="dxa" w:w="2160"/>
          </w:tcPr>
          <w:p>
            <w:r>
              <w:t>Chatbot gave wrong refund info</w:t>
            </w:r>
          </w:p>
        </w:tc>
        <w:tc>
          <w:tcPr>
            <w:tcW w:type="dxa" w:w="2160"/>
          </w:tcPr>
          <w:p>
            <w:r>
              <w:t>Acknowledge chatbot mistake, draft empathetic response, escalate to manager without admitting liability.</w:t>
            </w:r>
          </w:p>
        </w:tc>
        <w:tc>
          <w:tcPr>
            <w:tcW w:type="dxa" w:w="2160"/>
          </w:tcPr>
          <w:p>
            <w:r>
              <w:t>refund_policy.md &amp; escalation_matrix.md</w:t>
            </w:r>
          </w:p>
        </w:tc>
      </w:tr>
      <w:tr>
        <w:tc>
          <w:tcPr>
            <w:tcW w:type="dxa" w:w="2160"/>
          </w:tcPr>
          <w:p>
            <w:r>
              <w:t>Reputation Crisis</w:t>
            </w:r>
          </w:p>
        </w:tc>
        <w:tc>
          <w:tcPr>
            <w:tcW w:type="dxa" w:w="2160"/>
          </w:tcPr>
          <w:p>
            <w:r>
              <w:t>Karen W. 3rd negative email threat</w:t>
            </w:r>
          </w:p>
        </w:tc>
        <w:tc>
          <w:tcPr>
            <w:tcW w:type="dxa" w:w="2160"/>
          </w:tcPr>
          <w:p>
            <w:r>
              <w:t>Triggers live scraper, checks Trustpilot &amp; G2 scores, and proposes custom retention discount.</w:t>
            </w:r>
          </w:p>
        </w:tc>
        <w:tc>
          <w:tcPr>
            <w:tcW w:type="dxa" w:w="2160"/>
          </w:tcPr>
          <w:p>
            <w:r>
              <w:t>Trustpilot (4.4) &amp; G2 (4.7) cached crawlers</w:t>
            </w:r>
          </w:p>
        </w:tc>
      </w:tr>
      <w:tr>
        <w:tc>
          <w:tcPr>
            <w:tcW w:type="dxa" w:w="2160"/>
          </w:tcPr>
          <w:p>
            <w:r>
              <w:t>Conflicting Thread Signals</w:t>
            </w:r>
          </w:p>
        </w:tc>
        <w:tc>
          <w:tcPr>
            <w:tcW w:type="dxa" w:w="2160"/>
          </w:tcPr>
          <w:p>
            <w:r>
              <w:t>Alice Smith upgrade billing query</w:t>
            </w:r>
          </w:p>
        </w:tc>
        <w:tc>
          <w:tcPr>
            <w:tcW w:type="dxa" w:w="2160"/>
          </w:tcPr>
          <w:p>
            <w:r>
              <w:t>Reads 5-turn history, applies non-profit discount, and answers pro-rata pricing details.</w:t>
            </w:r>
          </w:p>
        </w:tc>
        <w:tc>
          <w:tcPr>
            <w:tcW w:type="dxa" w:w="2160"/>
          </w:tcPr>
          <w:p>
            <w:r>
              <w:t>pricing_policy.md</w:t>
            </w:r>
          </w:p>
        </w:tc>
      </w:tr>
    </w:tbl>
    <w:p>
      <w:pPr>
        <w:pStyle w:val="Heading1"/>
      </w:pPr>
      <w:r>
        <w:t>5. Database Design &amp; Schema</w:t>
      </w:r>
    </w:p>
    <w:p>
      <w:r>
        <w:t>The relational database utilizes a highly normalized schema with 9 tables, which include: contacts (CRM profiles), threads (conversation logs), emails (messages and NLP classification metadata), actions (ReAct thoughts, tool executions, and draft responses), knowledge_chunks (vector blocks), web_intelligence_cache (scraped reviews), audit_log (operations trail), sentiment_trend (daily aggregates), and processing_jobs (background task queue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