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EXPERIMENT 3</w:t>
      </w:r>
    </w:p>
    <w:p>
      <w:pPr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DEPLOYING AND INTERACTING WITH ERC-4626 VAULT CONTRACTS (GITBOUNTYS)</w:t>
      </w:r>
    </w:p>
    <w:p/>
    <w:p>
      <w:pPr>
        <w:pStyle w:val="Heading1"/>
      </w:pPr>
      <w:r>
        <w:rPr>
          <w:rFonts w:ascii="Times New Roman" w:hAnsi="Times New Roman"/>
          <w:b/>
          <w:i w:val="0"/>
          <w:color w:val="000000"/>
          <w:sz w:val="24"/>
        </w:rPr>
        <w:t>Aim</w:t>
      </w:r>
    </w:p>
    <w:p>
      <w:pPr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To deploy and interact with an ERC-4626 tokenized vault using an ERC-20 token (MockUSDC) as the underlying asset, and to demonstrate the complete asset-to-vault-share and vault-share-to-asset lifecycle within the GitBountys developer platform.</w:t>
      </w:r>
    </w:p>
    <w:p/>
    <w:p>
      <w:pPr>
        <w:pStyle w:val="Heading1"/>
      </w:pPr>
      <w:r>
        <w:rPr>
          <w:rFonts w:ascii="Times New Roman" w:hAnsi="Times New Roman"/>
          <w:b/>
          <w:i w:val="0"/>
          <w:color w:val="000000"/>
          <w:sz w:val="24"/>
        </w:rPr>
        <w:t>Scope of the Experiment</w:t>
      </w:r>
    </w:p>
    <w:p>
      <w:pPr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This experiment is restricted to ERC-20 and ERC-4626 vault concepts. Do not implement liquidity pools, AMM, yield farming, staking, or a DEX in this experiment; those mechanisms belong to subsequent experiments.</w:t>
        <w:br/>
        <w:t>• Deploy a mock ERC-20 token to act as the underlying asset.</w:t>
        <w:br/>
        <w:t>• Deploy an ERC-4626 vault (BountyVault) that accepts the mock ERC-20 asset.</w:t>
        <w:br/>
        <w:t>• Interact with the ERC-20 standard functions required for the vault workflow.</w:t>
        <w:br/>
        <w:t>• Interact with the ERC-4626 standardized vault functions.</w:t>
        <w:br/>
        <w:t>• Add one simple application-specific vault feature (harvestYield sponsor bonus deposit) without breaking standard vault behaviour.</w:t>
        <w:br/>
        <w:t>• Demonstrate approval, deposit, receipt of vault shares, conversion, withdrawal/redeem, and returned underlying assets.</w:t>
      </w:r>
    </w:p>
    <w:p/>
    <w:p>
      <w:pPr>
        <w:pStyle w:val="Heading1"/>
      </w:pPr>
      <w:r>
        <w:rPr>
          <w:rFonts w:ascii="Times New Roman" w:hAnsi="Times New Roman"/>
          <w:b/>
          <w:i w:val="0"/>
          <w:color w:val="000000"/>
          <w:sz w:val="24"/>
        </w:rPr>
        <w:t>Standards to be Demonstrated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6E6E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Layer</w:t>
            </w:r>
          </w:p>
        </w:tc>
        <w:tc>
          <w:tcPr>
            <w:tcW w:type="dxa" w:w="3120"/>
            <w:shd w:fill="E6E6E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Functions / Behaviour</w:t>
            </w:r>
          </w:p>
        </w:tc>
        <w:tc>
          <w:tcPr>
            <w:tcW w:type="dxa" w:w="3120"/>
            <w:shd w:fill="E6E6E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Purpose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ERC-20 underlying asset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totalSupply(), balanceOf(), transfer(), approve(), allowance(), transferFrom(), Transfer/Approval events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Provide and authorize the bounty asset used by the vault.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ERC-4626 vault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asset(), totalAssets(), deposit(), mint(), withdraw(), redeem(), convertToShares(), convertToAssets(), preview...(), max...(), Deposit/Withdraw events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Standardize asset/share accounting and vault entry/exit for developers.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ERC-20-compatible vault shares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balanceOf(), totalSupply(), transfer(), approve(), allowance(), transferFrom()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Represent developer ownership/claim on the GitBountys vault.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Application-specific logic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harvestYield(uint256 yieldAmount)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Demonstrate GitBountys sponsor yield/bonus injection without breaking standard vault behaviour.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b/>
          <w:i w:val="0"/>
          <w:color w:val="000000"/>
          <w:sz w:val="24"/>
        </w:rPr>
        <w:t>Smart Contracts Source Code</w:t>
      </w:r>
    </w:p>
    <w:p>
      <w:r>
        <w:rPr>
          <w:rFonts w:ascii="Times New Roman" w:hAnsi="Times New Roman"/>
          <w:b/>
          <w:i w:val="0"/>
          <w:color w:val="000000"/>
          <w:sz w:val="24"/>
        </w:rPr>
        <w:t>BountyVault.sol (GitBountys ERC-4626 Vault with Sponsor Yield Feature):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>// SPDX-License-Identifier: MIT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>pragma solidity ^0.8.24;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>import "@openzeppelin/contracts/token/ERC20/extensions/ERC4626.sol";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>import "@openzeppelin/contracts/token/ERC20/ERC20.sol";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>contract BountyVault is ERC4626 {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  uint256 public totalYieldHarvested;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  event YieldHarvested(address indexed harvester, uint256 yieldAmount, uint256 newTotalAssets);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  constructor(IERC20 asset_)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      ERC20("GitBountys Vault Share", "vUSDC")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      ERC4626(asset_)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  {}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  function harvestYield(uint256 yieldAmount) external {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      require(yieldAmount &gt; 0, "Yield amount must be greater than 0");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      IERC20(asset()).transferFrom(msg.sender, address(this), yieldAmount);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      totalYieldHarvested += yieldAmount;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      emit YieldHarvested(msg.sender, yieldAmount, totalAssets());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  }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>}</w:t>
            </w:r>
          </w:p>
        </w:tc>
      </w:tr>
    </w:tbl>
    <w:p/>
    <w:p>
      <w:r>
        <w:rPr>
          <w:rFonts w:ascii="Times New Roman" w:hAnsi="Times New Roman"/>
          <w:b/>
          <w:i w:val="0"/>
          <w:color w:val="000000"/>
          <w:sz w:val="24"/>
        </w:rPr>
        <w:t>MockERC20.sol (Underlying ERC-20 Bounty Asset):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>// SPDX-License-Identifier: MIT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>pragma solidity ^0.8.24;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>import "@openzeppelin/contracts/token/ERC20/ERC20.sol";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>contract MockERC20 is ERC20 {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  uint8 private immutable _customDecimals;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  constructor(string memory name_, string memory symbol_, uint256 initialSupply, uint8 decimals_)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      ERC20(name_, symbol_)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  {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      _customDecimals = decimals_;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      _mint(msg.sender, initialSupply);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  }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  function decimals() public view virtual override returns (uint8) {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      return _customDecimals;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  }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  function mint(address to, uint256 amount) external {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      _mint(to, amount);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  }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>}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b/>
          <w:i w:val="0"/>
          <w:color w:val="000000"/>
          <w:sz w:val="24"/>
        </w:rPr>
        <w:t>Expected Interaction Flow &amp; Verification</w:t>
      </w:r>
    </w:p>
    <w:p>
      <w:pPr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1. Deploy MockUSDC underlying ERC-20 contract.</w:t>
      </w:r>
    </w:p>
    <w:p>
      <w:pPr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2. Mint test MockUSDC tokens to developer wallet (e.g. 1000 USDC).</w:t>
      </w:r>
    </w:p>
    <w:p>
      <w:pPr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3. Deploy BountyVault passing MockUSDC address to constructor.</w:t>
      </w:r>
    </w:p>
    <w:p>
      <w:pPr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4. Verify asset() returns MockUSDC contract address.</w:t>
      </w:r>
    </w:p>
    <w:p>
      <w:pPr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5. Approve vault: approve(BountyVault, 500 USDC) on MockUSDC.</w:t>
      </w:r>
    </w:p>
    <w:p>
      <w:pPr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6. Verify allowance(wallet, BountyVault) == 500 USDC.</w:t>
      </w:r>
    </w:p>
    <w:p>
      <w:pPr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7. Call previewDeposit(100 USDC) and convertToShares(100 USDC).</w:t>
      </w:r>
    </w:p>
    <w:p>
      <w:pPr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8. Execute deposit(100 USDC, receiver) -&gt; receive vUSDC vault shares.</w:t>
      </w:r>
    </w:p>
    <w:p>
      <w:pPr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9. Verify post-deposit state: MockUSDC balance decreased, vUSDC balance increased, totalAssets() increased.</w:t>
      </w:r>
    </w:p>
    <w:p>
      <w:pPr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10. Execute convertToShares() and convertToAssets() conversion tests.</w:t>
      </w:r>
    </w:p>
    <w:p>
      <w:pPr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11. Execute mint(50 vUSDC, receiver) -&gt; Observe required underlying asset amount transferred.</w:t>
      </w:r>
    </w:p>
    <w:p>
      <w:pPr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12. Execute withdraw(30 USDC, receiver, owner) -&gt; Underlying asset returned.</w:t>
      </w:r>
    </w:p>
    <w:p>
      <w:pPr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13. Execute redeem(40 vUSDC, receiver, owner) -&gt; Shares burned, underlying asset returned.</w:t>
      </w:r>
    </w:p>
    <w:p>
      <w:pPr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14. Demonstrate GitBountys custom feature: harvestYield(200 USDC) -&gt; Inject sponsor yield into vault without issuing shares -&gt; Observe totalAssets() increase and share exchange rate appreciation for developers.</w:t>
      </w:r>
    </w:p>
    <w:p>
      <w:pPr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15. Audit on-chain events: Transfer, Approval, Deposit, Withdraw, YieldHarvested.</w:t>
      </w:r>
    </w:p>
    <w:p/>
    <w:p>
      <w:pPr>
        <w:pStyle w:val="Heading1"/>
      </w:pPr>
      <w:r>
        <w:rPr>
          <w:rFonts w:ascii="Times New Roman" w:hAnsi="Times New Roman"/>
          <w:b/>
          <w:i w:val="0"/>
          <w:color w:val="000000"/>
          <w:sz w:val="24"/>
        </w:rPr>
        <w:t>Viva Questions &amp; Technical Answers</w:t>
      </w:r>
    </w:p>
    <w:p>
      <w:pPr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1. What is the underlying asset in your vault?</w:t>
      </w:r>
    </w:p>
    <w:p>
      <w:pPr>
        <w:jc w:val="left"/>
      </w:pPr>
      <w:r>
        <w:rPr>
          <w:rFonts w:ascii="Times New Roman" w:hAnsi="Times New Roman"/>
          <w:b w:val="0"/>
          <w:i/>
          <w:color w:val="000000"/>
          <w:sz w:val="24"/>
        </w:rPr>
        <w:t>The underlying asset is MockUSDC (an ERC-20 token contract representing bounty rewards).</w:t>
      </w:r>
    </w:p>
    <w:p/>
    <w:p>
      <w:pPr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2. What does an ERC-4626 vault share represent?</w:t>
      </w:r>
    </w:p>
    <w:p>
      <w:pPr>
        <w:jc w:val="left"/>
      </w:pPr>
      <w:r>
        <w:rPr>
          <w:rFonts w:ascii="Times New Roman" w:hAnsi="Times New Roman"/>
          <w:b w:val="0"/>
          <w:i/>
          <w:color w:val="000000"/>
          <w:sz w:val="24"/>
        </w:rPr>
        <w:t>An ERC-4626 vault share (vUSDC) represents a pro-rata fractional ownership claim on the total underlying assets managed by the GitBountys vault.</w:t>
      </w:r>
    </w:p>
    <w:p/>
    <w:p>
      <w:pPr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3. Why is an ERC-20 approval required before deposit?</w:t>
      </w:r>
    </w:p>
    <w:p>
      <w:pPr>
        <w:jc w:val="left"/>
      </w:pPr>
      <w:r>
        <w:rPr>
          <w:rFonts w:ascii="Times New Roman" w:hAnsi="Times New Roman"/>
          <w:b w:val="0"/>
          <w:i/>
          <w:color w:val="000000"/>
          <w:sz w:val="24"/>
        </w:rPr>
        <w:t>ERC-4626 deposit() calls transferFrom() to move underlying tokens from the user's wallet to the vault. The user must first approve the vault contract allowance.</w:t>
      </w:r>
    </w:p>
    <w:p/>
    <w:p>
      <w:pPr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4. What is the difference between deposit() and mint()?</w:t>
      </w:r>
    </w:p>
    <w:p>
      <w:pPr>
        <w:jc w:val="left"/>
      </w:pPr>
      <w:r>
        <w:rPr>
          <w:rFonts w:ascii="Times New Roman" w:hAnsi="Times New Roman"/>
          <w:b w:val="0"/>
          <w:i/>
          <w:color w:val="000000"/>
          <w:sz w:val="24"/>
        </w:rPr>
        <w:t>deposit() accepts a specified amount of underlying assets and calculates shares to issue. mint() accepts a specified amount of vault shares to issue and calculates required underlying assets to deposit.</w:t>
      </w:r>
    </w:p>
    <w:p/>
    <w:p>
      <w:pPr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5. What is the difference between withdraw() and redeem()?</w:t>
      </w:r>
    </w:p>
    <w:p>
      <w:pPr>
        <w:jc w:val="left"/>
      </w:pPr>
      <w:r>
        <w:rPr>
          <w:rFonts w:ascii="Times New Roman" w:hAnsi="Times New Roman"/>
          <w:b w:val="0"/>
          <w:i/>
          <w:color w:val="000000"/>
          <w:sz w:val="24"/>
        </w:rPr>
        <w:t>withdraw() takes a target underlying asset amount to return and calculates required shares to burn. redeem() takes a target vault share amount to burn and calculates underlying assets to return.</w:t>
      </w:r>
    </w:p>
    <w:p/>
    <w:p>
      <w:pPr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6. What does totalAssets() represent?</w:t>
      </w:r>
    </w:p>
    <w:p>
      <w:pPr>
        <w:jc w:val="left"/>
      </w:pPr>
      <w:r>
        <w:rPr>
          <w:rFonts w:ascii="Times New Roman" w:hAnsi="Times New Roman"/>
          <w:b w:val="0"/>
          <w:i/>
          <w:color w:val="000000"/>
          <w:sz w:val="24"/>
        </w:rPr>
        <w:t>totalAssets() returns the total quantity of underlying ERC-20 tokens currently held and managed by the vault contract.</w:t>
      </w:r>
    </w:p>
    <w:p/>
    <w:p>
      <w:pPr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7. What is the purpose of convertToShares() and convertToAssets()?</w:t>
      </w:r>
    </w:p>
    <w:p>
      <w:pPr>
        <w:jc w:val="left"/>
      </w:pPr>
      <w:r>
        <w:rPr>
          <w:rFonts w:ascii="Times New Roman" w:hAnsi="Times New Roman"/>
          <w:b w:val="0"/>
          <w:i/>
          <w:color w:val="000000"/>
          <w:sz w:val="24"/>
        </w:rPr>
        <w:t>They perform on-chain rate conversions between underlying assets and vault shares based on current totalAssets() and totalSupply().</w:t>
      </w:r>
    </w:p>
    <w:p/>
    <w:p>
      <w:pPr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8. Why are ERC-4626 vault shares ERC-20 compatible?</w:t>
      </w:r>
    </w:p>
    <w:p>
      <w:pPr>
        <w:jc w:val="left"/>
      </w:pPr>
      <w:r>
        <w:rPr>
          <w:rFonts w:ascii="Times New Roman" w:hAnsi="Times New Roman"/>
          <w:b w:val="0"/>
          <w:i/>
          <w:color w:val="000000"/>
          <w:sz w:val="24"/>
        </w:rPr>
        <w:t>ERC-4626 inherits ERC-20. Vault shares possess standard ERC-20 functions (transfer, balanceOf, approve) allowing developer share tokens to be traded or integrated.</w:t>
      </w:r>
    </w:p>
    <w:p/>
    <w:p>
      <w:pPr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9. Which functions did you inherit and which function did you add?</w:t>
      </w:r>
    </w:p>
    <w:p>
      <w:pPr>
        <w:jc w:val="left"/>
      </w:pPr>
      <w:r>
        <w:rPr>
          <w:rFonts w:ascii="Times New Roman" w:hAnsi="Times New Roman"/>
          <w:b w:val="0"/>
          <w:i/>
          <w:color w:val="000000"/>
          <w:sz w:val="24"/>
        </w:rPr>
        <w:t>Inherited standard OpenZeppelin ERC4626 &amp; ERC20 functions. Added custom application feature harvestYield(uint256 yieldAmount).</w:t>
      </w:r>
    </w:p>
    <w:p/>
    <w:p>
      <w:pPr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10. What happens to the user's underlying ERC-20 balance after deposit and after redeem?</w:t>
      </w:r>
    </w:p>
    <w:p>
      <w:pPr>
        <w:jc w:val="left"/>
      </w:pPr>
      <w:r>
        <w:rPr>
          <w:rFonts w:ascii="Times New Roman" w:hAnsi="Times New Roman"/>
          <w:b w:val="0"/>
          <w:i/>
          <w:color w:val="000000"/>
          <w:sz w:val="24"/>
        </w:rPr>
        <w:t>After deposit, underlying ERC-20 balance decreases while vault share balance increases. After redeem, vault shares are burned and underlying ERC-20 balance increases.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