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36AC7" w14:textId="42E74FB8" w:rsidR="008413B4" w:rsidRPr="00AE388A" w:rsidRDefault="008413B4" w:rsidP="008413B4">
      <w:pPr>
        <w:pStyle w:val="Heading1"/>
        <w:rPr>
          <w:rFonts w:asciiTheme="minorHAnsi" w:hAnsiTheme="minorHAnsi" w:cstheme="minorHAnsi"/>
          <w:b/>
          <w:bCs/>
          <w:sz w:val="28"/>
          <w:szCs w:val="28"/>
        </w:rPr>
      </w:pPr>
      <w:r w:rsidRPr="00AE388A">
        <w:rPr>
          <w:rFonts w:asciiTheme="minorHAnsi" w:hAnsiTheme="minorHAnsi" w:cstheme="minorHAnsi"/>
          <w:b/>
          <w:bCs/>
          <w:sz w:val="28"/>
          <w:szCs w:val="28"/>
        </w:rPr>
        <w:t xml:space="preserve">Decision-making Problem </w:t>
      </w:r>
    </w:p>
    <w:p w14:paraId="6D7F491B" w14:textId="2D0E6CF0" w:rsidR="008413B4" w:rsidRPr="00AE388A" w:rsidRDefault="00C54E73" w:rsidP="008413B4">
      <w:pPr>
        <w:rPr>
          <w:rFonts w:cstheme="minorHAnsi"/>
        </w:rPr>
      </w:pPr>
      <w:r w:rsidRPr="00AE388A">
        <w:rPr>
          <w:rFonts w:cstheme="minorHAnsi"/>
        </w:rPr>
        <w:t>In home-health care scheduling, delivering high-quality care while minimizing travel cost is complicated by a range of practical factors (Atta et al., 2025). Agencies need to provide timely service even as patient demand grows and resources remain limited, which makes it crucial to have effective planning methods (Zhao et al.,2024). From real-world experience, manual scheduling processes often struggle because staff may have different training skills and each patient’s care needs can vary on day</w:t>
      </w:r>
      <w:r w:rsidR="00754C01" w:rsidRPr="00AE388A">
        <w:rPr>
          <w:rFonts w:cstheme="minorHAnsi"/>
        </w:rPr>
        <w:t>-</w:t>
      </w:r>
      <w:r w:rsidRPr="00AE388A">
        <w:rPr>
          <w:rFonts w:cstheme="minorHAnsi"/>
        </w:rPr>
        <w:t>to</w:t>
      </w:r>
      <w:r w:rsidR="00754C01" w:rsidRPr="00AE388A">
        <w:rPr>
          <w:rFonts w:cstheme="minorHAnsi"/>
        </w:rPr>
        <w:t>-</w:t>
      </w:r>
      <w:r w:rsidRPr="00AE388A">
        <w:rPr>
          <w:rFonts w:cstheme="minorHAnsi"/>
        </w:rPr>
        <w:t>day bases, this makes matching staff and patient requirement a time</w:t>
      </w:r>
      <w:r w:rsidR="00754C01" w:rsidRPr="00AE388A">
        <w:rPr>
          <w:rFonts w:cstheme="minorHAnsi"/>
        </w:rPr>
        <w:t>-</w:t>
      </w:r>
      <w:r w:rsidRPr="00AE388A">
        <w:rPr>
          <w:rFonts w:cstheme="minorHAnsi"/>
        </w:rPr>
        <w:t xml:space="preserve">consuming task. </w:t>
      </w:r>
    </w:p>
    <w:p w14:paraId="0F6774E7" w14:textId="1E2F6BBF" w:rsidR="00754C01" w:rsidRPr="00AE388A" w:rsidRDefault="00754C01" w:rsidP="008413B4">
      <w:pPr>
        <w:rPr>
          <w:rFonts w:cstheme="minorHAnsi"/>
        </w:rPr>
      </w:pPr>
      <w:r w:rsidRPr="00AE388A">
        <w:rPr>
          <w:rFonts w:cstheme="minorHAnsi"/>
        </w:rPr>
        <w:t>Mathematical programming is helpful because it allows agencies to consider factors like staff availability, patient care requirements, travel distance, overtime and all at once, making it easier to balance patient needs and resource (Xiao et al., 2018). However, it’s also important to acknowledge that scheduling must be flexible and responsive to unexpected changes, such as emergency visits or shifts in patient conditions, which is something that purely mathematical model not easily accommodate without ongoing updates and human oversight. By combining analytical tools with good communication and planning, home health care agencies are better positioned to ensure patient receive the care they need in a consistent and reliable way.</w:t>
      </w:r>
    </w:p>
    <w:p w14:paraId="2803A106" w14:textId="0045CF8C" w:rsidR="00754C01" w:rsidRPr="00AE388A" w:rsidRDefault="00754C01" w:rsidP="00754C01">
      <w:pPr>
        <w:pStyle w:val="Heading1"/>
        <w:rPr>
          <w:rFonts w:asciiTheme="minorHAnsi" w:hAnsiTheme="minorHAnsi" w:cstheme="minorHAnsi"/>
          <w:b/>
          <w:bCs/>
          <w:sz w:val="28"/>
          <w:szCs w:val="28"/>
        </w:rPr>
      </w:pPr>
      <w:r w:rsidRPr="00AE388A">
        <w:rPr>
          <w:rFonts w:asciiTheme="minorHAnsi" w:hAnsiTheme="minorHAnsi" w:cstheme="minorHAnsi"/>
          <w:b/>
          <w:bCs/>
          <w:sz w:val="28"/>
          <w:szCs w:val="28"/>
        </w:rPr>
        <w:t>References</w:t>
      </w:r>
    </w:p>
    <w:p w14:paraId="646F0736" w14:textId="64CB2246" w:rsidR="00754C01" w:rsidRPr="00AE388A" w:rsidRDefault="00754C01" w:rsidP="00754C01">
      <w:pPr>
        <w:pStyle w:val="ListParagraph"/>
        <w:numPr>
          <w:ilvl w:val="0"/>
          <w:numId w:val="1"/>
        </w:numPr>
        <w:rPr>
          <w:rFonts w:cstheme="minorHAnsi"/>
        </w:rPr>
      </w:pPr>
      <w:r w:rsidRPr="00AE388A">
        <w:rPr>
          <w:rFonts w:cstheme="minorHAnsi"/>
        </w:rPr>
        <w:t>Atta</w:t>
      </w:r>
      <w:r w:rsidRPr="00AE388A">
        <w:rPr>
          <w:rFonts w:cstheme="minorHAnsi"/>
        </w:rPr>
        <w:t xml:space="preserve"> et al. (2025)</w:t>
      </w:r>
      <w:r w:rsidRPr="00AE388A">
        <w:rPr>
          <w:rFonts w:cstheme="minorHAnsi"/>
        </w:rPr>
        <w:t>,</w:t>
      </w:r>
      <w:r w:rsidRPr="00AE388A">
        <w:rPr>
          <w:rFonts w:cstheme="minorHAnsi"/>
        </w:rPr>
        <w:t xml:space="preserve"> </w:t>
      </w:r>
      <w:r w:rsidRPr="00AE388A">
        <w:rPr>
          <w:rFonts w:cstheme="minorHAnsi"/>
        </w:rPr>
        <w:t>A Concise Review of the Home Health Care Routing and Scheduling Problem,</w:t>
      </w:r>
      <w:r w:rsidRPr="00AE388A">
        <w:rPr>
          <w:rFonts w:cstheme="minorHAnsi"/>
        </w:rPr>
        <w:t xml:space="preserve"> </w:t>
      </w:r>
      <w:r w:rsidRPr="00AE388A">
        <w:rPr>
          <w:rFonts w:cstheme="minorHAnsi"/>
        </w:rPr>
        <w:t>Operations Research Perspectives,</w:t>
      </w:r>
      <w:r w:rsidRPr="00AE388A">
        <w:rPr>
          <w:rFonts w:cstheme="minorHAnsi"/>
        </w:rPr>
        <w:t xml:space="preserve"> </w:t>
      </w:r>
      <w:r w:rsidRPr="00AE388A">
        <w:rPr>
          <w:rFonts w:cstheme="minorHAnsi"/>
        </w:rPr>
        <w:t>Volume 15,</w:t>
      </w:r>
      <w:r w:rsidRPr="00AE388A">
        <w:rPr>
          <w:rFonts w:cstheme="minorHAnsi"/>
        </w:rPr>
        <w:t xml:space="preserve"> </w:t>
      </w:r>
      <w:r w:rsidRPr="00AE388A">
        <w:rPr>
          <w:rFonts w:cstheme="minorHAnsi"/>
        </w:rPr>
        <w:t>100347,</w:t>
      </w:r>
      <w:r w:rsidRPr="00AE388A">
        <w:rPr>
          <w:rFonts w:cstheme="minorHAnsi"/>
        </w:rPr>
        <w:t xml:space="preserve"> </w:t>
      </w:r>
      <w:r w:rsidRPr="00AE388A">
        <w:rPr>
          <w:rFonts w:cstheme="minorHAnsi"/>
        </w:rPr>
        <w:t>ISSN 2214-7160</w:t>
      </w:r>
      <w:r w:rsidR="00AE388A" w:rsidRPr="00AE388A">
        <w:rPr>
          <w:rFonts w:cstheme="minorHAnsi"/>
        </w:rPr>
        <w:t xml:space="preserve">. </w:t>
      </w:r>
      <w:r w:rsidRPr="00AE388A">
        <w:rPr>
          <w:rFonts w:cstheme="minorHAnsi"/>
        </w:rPr>
        <w:t>(</w:t>
      </w:r>
      <w:hyperlink r:id="rId5" w:history="1">
        <w:r w:rsidRPr="00AE388A">
          <w:rPr>
            <w:rStyle w:val="Hyperlink"/>
            <w:rFonts w:cstheme="minorHAnsi"/>
          </w:rPr>
          <w:t>https://www.sciencedirect.com/science/article/pii/S2214716025000235</w:t>
        </w:r>
      </w:hyperlink>
      <w:r w:rsidRPr="00AE388A">
        <w:rPr>
          <w:rFonts w:cstheme="minorHAnsi"/>
        </w:rPr>
        <w:t>)</w:t>
      </w:r>
    </w:p>
    <w:p w14:paraId="39637080" w14:textId="0220FAD6" w:rsidR="008413B4" w:rsidRPr="00AE388A" w:rsidRDefault="00AE388A" w:rsidP="00754C01">
      <w:pPr>
        <w:pStyle w:val="ListParagraph"/>
        <w:numPr>
          <w:ilvl w:val="0"/>
          <w:numId w:val="1"/>
        </w:numPr>
        <w:rPr>
          <w:rFonts w:cstheme="minorHAnsi"/>
        </w:rPr>
      </w:pPr>
      <w:r w:rsidRPr="00AE388A">
        <w:rPr>
          <w:rFonts w:cstheme="minorHAnsi"/>
        </w:rPr>
        <w:t>Zhao</w:t>
      </w:r>
      <w:r w:rsidRPr="00AE388A">
        <w:rPr>
          <w:rFonts w:cstheme="minorHAnsi"/>
        </w:rPr>
        <w:t xml:space="preserve"> et al.</w:t>
      </w:r>
      <w:r w:rsidRPr="00AE388A">
        <w:rPr>
          <w:rFonts w:cstheme="minorHAnsi"/>
        </w:rPr>
        <w:t>, (2024). Weekly home healthcare routing and scheduling with overlapping patient clusters. </w:t>
      </w:r>
      <w:r w:rsidRPr="00AE388A">
        <w:rPr>
          <w:rFonts w:cstheme="minorHAnsi"/>
          <w:i/>
          <w:iCs/>
        </w:rPr>
        <w:t>Health Systems</w:t>
      </w:r>
      <w:r w:rsidRPr="00AE388A">
        <w:rPr>
          <w:rFonts w:cstheme="minorHAnsi"/>
        </w:rPr>
        <w:t>, </w:t>
      </w:r>
      <w:r w:rsidRPr="00AE388A">
        <w:rPr>
          <w:rFonts w:cstheme="minorHAnsi"/>
          <w:i/>
          <w:iCs/>
        </w:rPr>
        <w:t>14</w:t>
      </w:r>
      <w:r w:rsidRPr="00AE388A">
        <w:rPr>
          <w:rFonts w:cstheme="minorHAnsi"/>
        </w:rPr>
        <w:t>(2), 145–165</w:t>
      </w:r>
      <w:r w:rsidRPr="00AE388A">
        <w:rPr>
          <w:rFonts w:cstheme="minorHAnsi"/>
        </w:rPr>
        <w:t xml:space="preserve">. </w:t>
      </w:r>
      <w:proofErr w:type="gramStart"/>
      <w:r w:rsidRPr="00AE388A">
        <w:rPr>
          <w:rFonts w:cstheme="minorHAnsi"/>
        </w:rPr>
        <w:t>(</w:t>
      </w:r>
      <w:proofErr w:type="gramEnd"/>
      <w:hyperlink r:id="rId6" w:history="1">
        <w:r w:rsidRPr="00AE388A">
          <w:rPr>
            <w:rStyle w:val="Hyperlink"/>
            <w:rFonts w:cstheme="minorHAnsi"/>
          </w:rPr>
          <w:t>https://doi.org/10.1080/20476965.2024.2422494</w:t>
        </w:r>
      </w:hyperlink>
      <w:r w:rsidRPr="00AE388A">
        <w:rPr>
          <w:rFonts w:cstheme="minorHAnsi"/>
        </w:rPr>
        <w:t>)</w:t>
      </w:r>
    </w:p>
    <w:p w14:paraId="6D853F45" w14:textId="537316FD" w:rsidR="00AE388A" w:rsidRPr="00AE388A" w:rsidRDefault="00AE388A" w:rsidP="00AE388A">
      <w:pPr>
        <w:pStyle w:val="ListParagraph"/>
        <w:numPr>
          <w:ilvl w:val="0"/>
          <w:numId w:val="1"/>
        </w:numPr>
        <w:rPr>
          <w:rFonts w:cstheme="minorHAnsi"/>
        </w:rPr>
      </w:pPr>
      <w:r w:rsidRPr="00AE388A">
        <w:rPr>
          <w:rFonts w:cstheme="minorHAnsi"/>
        </w:rPr>
        <w:t>Xiao</w:t>
      </w:r>
      <w:r w:rsidRPr="00AE388A">
        <w:rPr>
          <w:rFonts w:cstheme="minorHAnsi"/>
        </w:rPr>
        <w:t xml:space="preserve"> et al.</w:t>
      </w:r>
      <w:r w:rsidRPr="00AE388A">
        <w:rPr>
          <w:rFonts w:cstheme="minorHAnsi"/>
        </w:rPr>
        <w:t>,</w:t>
      </w:r>
      <w:r w:rsidRPr="00AE388A">
        <w:rPr>
          <w:rFonts w:cstheme="minorHAnsi"/>
        </w:rPr>
        <w:t xml:space="preserve"> (2018)</w:t>
      </w:r>
      <w:r w:rsidRPr="00AE388A">
        <w:rPr>
          <w:rFonts w:cstheme="minorHAnsi"/>
        </w:rPr>
        <w:t>,</w:t>
      </w:r>
      <w:r w:rsidRPr="00AE388A">
        <w:rPr>
          <w:rFonts w:cstheme="minorHAnsi"/>
        </w:rPr>
        <w:t xml:space="preserve"> </w:t>
      </w:r>
      <w:r w:rsidRPr="00AE388A">
        <w:rPr>
          <w:rFonts w:cstheme="minorHAnsi"/>
        </w:rPr>
        <w:t>Mathematical Model for the Home Health Care Scheduling and Routing Problem with Flexible Lunch Break Requirements,</w:t>
      </w:r>
      <w:r w:rsidRPr="00AE388A">
        <w:rPr>
          <w:rFonts w:cstheme="minorHAnsi"/>
        </w:rPr>
        <w:t xml:space="preserve"> </w:t>
      </w:r>
      <w:r w:rsidRPr="00AE388A">
        <w:rPr>
          <w:rFonts w:cstheme="minorHAnsi"/>
        </w:rPr>
        <w:t>IFAC-</w:t>
      </w:r>
      <w:proofErr w:type="spellStart"/>
      <w:r w:rsidRPr="00AE388A">
        <w:rPr>
          <w:rFonts w:cstheme="minorHAnsi"/>
        </w:rPr>
        <w:t>PapersOnLine</w:t>
      </w:r>
      <w:proofErr w:type="spellEnd"/>
      <w:r w:rsidRPr="00AE388A">
        <w:rPr>
          <w:rFonts w:cstheme="minorHAnsi"/>
        </w:rPr>
        <w:t>,</w:t>
      </w:r>
      <w:r w:rsidRPr="00AE388A">
        <w:rPr>
          <w:rFonts w:cstheme="minorHAnsi"/>
        </w:rPr>
        <w:t xml:space="preserve"> </w:t>
      </w:r>
      <w:r w:rsidRPr="00AE388A">
        <w:rPr>
          <w:rFonts w:cstheme="minorHAnsi"/>
        </w:rPr>
        <w:t>Volume 51, Issue 11,</w:t>
      </w:r>
      <w:r w:rsidRPr="00AE388A">
        <w:rPr>
          <w:rFonts w:cstheme="minorHAnsi"/>
        </w:rPr>
        <w:t xml:space="preserve"> P</w:t>
      </w:r>
      <w:r w:rsidRPr="00AE388A">
        <w:rPr>
          <w:rFonts w:cstheme="minorHAnsi"/>
        </w:rPr>
        <w:t>ages 334-339</w:t>
      </w:r>
      <w:r w:rsidRPr="00AE388A">
        <w:rPr>
          <w:rFonts w:cstheme="minorHAnsi"/>
        </w:rPr>
        <w:t xml:space="preserve">, </w:t>
      </w:r>
      <w:r w:rsidRPr="00AE388A">
        <w:rPr>
          <w:rFonts w:cstheme="minorHAnsi"/>
        </w:rPr>
        <w:t>ISSN 2405-8963</w:t>
      </w:r>
      <w:r w:rsidRPr="00AE388A">
        <w:rPr>
          <w:rFonts w:cstheme="minorHAnsi"/>
        </w:rPr>
        <w:t>. (</w:t>
      </w:r>
      <w:hyperlink r:id="rId7" w:history="1">
        <w:r w:rsidRPr="00AE388A">
          <w:rPr>
            <w:rStyle w:val="Hyperlink"/>
            <w:rFonts w:cstheme="minorHAnsi"/>
          </w:rPr>
          <w:t>https://www.sciencedirect.com/science/article/pii/S2405896318314290</w:t>
        </w:r>
      </w:hyperlink>
      <w:r w:rsidRPr="00AE388A">
        <w:rPr>
          <w:rFonts w:cstheme="minorHAnsi"/>
        </w:rPr>
        <w:t>)</w:t>
      </w:r>
    </w:p>
    <w:sectPr w:rsidR="00AE388A" w:rsidRPr="00AE3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C4259"/>
    <w:multiLevelType w:val="hybridMultilevel"/>
    <w:tmpl w:val="2A766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398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3B4"/>
    <w:rsid w:val="002E4A22"/>
    <w:rsid w:val="00754C01"/>
    <w:rsid w:val="008413B4"/>
    <w:rsid w:val="00AE388A"/>
    <w:rsid w:val="00C54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69DF8"/>
  <w15:chartTrackingRefBased/>
  <w15:docId w15:val="{53F4D24F-44D8-4853-8826-569295DD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3B4"/>
    <w:rPr>
      <w:rFonts w:eastAsiaTheme="majorEastAsia" w:cstheme="majorBidi"/>
      <w:color w:val="272727" w:themeColor="text1" w:themeTint="D8"/>
    </w:rPr>
  </w:style>
  <w:style w:type="paragraph" w:styleId="Title">
    <w:name w:val="Title"/>
    <w:basedOn w:val="Normal"/>
    <w:next w:val="Normal"/>
    <w:link w:val="TitleChar"/>
    <w:uiPriority w:val="10"/>
    <w:qFormat/>
    <w:rsid w:val="00841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3B4"/>
    <w:pPr>
      <w:spacing w:before="160"/>
      <w:jc w:val="center"/>
    </w:pPr>
    <w:rPr>
      <w:i/>
      <w:iCs/>
      <w:color w:val="404040" w:themeColor="text1" w:themeTint="BF"/>
    </w:rPr>
  </w:style>
  <w:style w:type="character" w:customStyle="1" w:styleId="QuoteChar">
    <w:name w:val="Quote Char"/>
    <w:basedOn w:val="DefaultParagraphFont"/>
    <w:link w:val="Quote"/>
    <w:uiPriority w:val="29"/>
    <w:rsid w:val="008413B4"/>
    <w:rPr>
      <w:i/>
      <w:iCs/>
      <w:color w:val="404040" w:themeColor="text1" w:themeTint="BF"/>
    </w:rPr>
  </w:style>
  <w:style w:type="paragraph" w:styleId="ListParagraph">
    <w:name w:val="List Paragraph"/>
    <w:basedOn w:val="Normal"/>
    <w:uiPriority w:val="34"/>
    <w:qFormat/>
    <w:rsid w:val="008413B4"/>
    <w:pPr>
      <w:ind w:left="720"/>
      <w:contextualSpacing/>
    </w:pPr>
  </w:style>
  <w:style w:type="character" w:styleId="IntenseEmphasis">
    <w:name w:val="Intense Emphasis"/>
    <w:basedOn w:val="DefaultParagraphFont"/>
    <w:uiPriority w:val="21"/>
    <w:qFormat/>
    <w:rsid w:val="008413B4"/>
    <w:rPr>
      <w:i/>
      <w:iCs/>
      <w:color w:val="2F5496" w:themeColor="accent1" w:themeShade="BF"/>
    </w:rPr>
  </w:style>
  <w:style w:type="paragraph" w:styleId="IntenseQuote">
    <w:name w:val="Intense Quote"/>
    <w:basedOn w:val="Normal"/>
    <w:next w:val="Normal"/>
    <w:link w:val="IntenseQuoteChar"/>
    <w:uiPriority w:val="30"/>
    <w:qFormat/>
    <w:rsid w:val="00841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3B4"/>
    <w:rPr>
      <w:i/>
      <w:iCs/>
      <w:color w:val="2F5496" w:themeColor="accent1" w:themeShade="BF"/>
    </w:rPr>
  </w:style>
  <w:style w:type="character" w:styleId="IntenseReference">
    <w:name w:val="Intense Reference"/>
    <w:basedOn w:val="DefaultParagraphFont"/>
    <w:uiPriority w:val="32"/>
    <w:qFormat/>
    <w:rsid w:val="008413B4"/>
    <w:rPr>
      <w:b/>
      <w:bCs/>
      <w:smallCaps/>
      <w:color w:val="2F5496" w:themeColor="accent1" w:themeShade="BF"/>
      <w:spacing w:val="5"/>
    </w:rPr>
  </w:style>
  <w:style w:type="character" w:styleId="Hyperlink">
    <w:name w:val="Hyperlink"/>
    <w:basedOn w:val="DefaultParagraphFont"/>
    <w:uiPriority w:val="99"/>
    <w:unhideWhenUsed/>
    <w:rsid w:val="00754C01"/>
    <w:rPr>
      <w:color w:val="0563C1" w:themeColor="hyperlink"/>
      <w:u w:val="single"/>
    </w:rPr>
  </w:style>
  <w:style w:type="character" w:styleId="UnresolvedMention">
    <w:name w:val="Unresolved Mention"/>
    <w:basedOn w:val="DefaultParagraphFont"/>
    <w:uiPriority w:val="99"/>
    <w:semiHidden/>
    <w:unhideWhenUsed/>
    <w:rsid w:val="00754C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science/article/pii/S24058963183142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20476965.2024.2422494" TargetMode="External"/><Relationship Id="rId5" Type="http://schemas.openxmlformats.org/officeDocument/2006/relationships/hyperlink" Target="https://www.sciencedirect.com/science/article/pii/S221471602500023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Chandnani</dc:creator>
  <cp:keywords/>
  <dc:description/>
  <cp:lastModifiedBy>Muskan Chandnani</cp:lastModifiedBy>
  <cp:revision>1</cp:revision>
  <dcterms:created xsi:type="dcterms:W3CDTF">2025-10-25T12:33:00Z</dcterms:created>
  <dcterms:modified xsi:type="dcterms:W3CDTF">2025-10-25T13:23:00Z</dcterms:modified>
</cp:coreProperties>
</file>