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DEE3" w14:textId="77777777" w:rsidR="006C3FA9" w:rsidRPr="002D086C" w:rsidRDefault="006C3FA9" w:rsidP="006C3FA9">
      <w:pPr>
        <w:jc w:val="cente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MIT School of Engineering</w:t>
      </w:r>
    </w:p>
    <w:p w14:paraId="24B274F2" w14:textId="77777777" w:rsidR="006C3FA9" w:rsidRPr="002D086C" w:rsidRDefault="006C3FA9" w:rsidP="006C3FA9">
      <w:pPr>
        <w:jc w:val="cente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Department of Computer Science and Engineering</w:t>
      </w:r>
    </w:p>
    <w:p w14:paraId="6D3D3084" w14:textId="77777777" w:rsidR="006C3FA9" w:rsidRPr="002D086C" w:rsidRDefault="006C3FA9" w:rsidP="006C3FA9">
      <w:pPr>
        <w:jc w:val="center"/>
        <w:rPr>
          <w:rFonts w:ascii="Times New Roman" w:hAnsi="Times New Roman" w:cs="Times New Roman"/>
          <w:b/>
          <w:color w:val="2F2F2F"/>
          <w:highlight w:val="white"/>
        </w:rPr>
      </w:pPr>
    </w:p>
    <w:p w14:paraId="5F7B3887" w14:textId="77777777" w:rsidR="006C3FA9" w:rsidRPr="002D086C" w:rsidRDefault="006C3FA9" w:rsidP="006C3FA9">
      <w:pPr>
        <w:jc w:val="center"/>
        <w:rPr>
          <w:rFonts w:ascii="Times New Roman" w:eastAsia="Times New Roman" w:hAnsi="Times New Roman" w:cs="Times New Roman"/>
          <w:b/>
          <w:color w:val="2F2F2F"/>
          <w:sz w:val="28"/>
          <w:szCs w:val="28"/>
          <w:highlight w:val="white"/>
        </w:rPr>
      </w:pPr>
      <w:r w:rsidRPr="002D086C">
        <w:rPr>
          <w:rFonts w:ascii="Times New Roman" w:eastAsia="Times New Roman" w:hAnsi="Times New Roman" w:cs="Times New Roman"/>
          <w:b/>
          <w:color w:val="2F2F2F"/>
          <w:sz w:val="28"/>
          <w:szCs w:val="28"/>
          <w:highlight w:val="white"/>
        </w:rPr>
        <w:t>Project Synopsis</w:t>
      </w:r>
    </w:p>
    <w:p w14:paraId="1534878F" w14:textId="77777777" w:rsidR="006C3FA9" w:rsidRPr="002D086C" w:rsidRDefault="006C3FA9" w:rsidP="006C3FA9">
      <w:pPr>
        <w:jc w:val="center"/>
        <w:rPr>
          <w:rFonts w:ascii="Times New Roman" w:hAnsi="Times New Roman" w:cs="Times New Roman"/>
          <w:b/>
          <w:color w:val="2F2F2F"/>
          <w:sz w:val="28"/>
          <w:szCs w:val="28"/>
          <w:highlight w:val="white"/>
        </w:rPr>
      </w:pPr>
    </w:p>
    <w:p w14:paraId="1B413DBC" w14:textId="2C68D6CA"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Group ID: 05</w:t>
      </w:r>
    </w:p>
    <w:p w14:paraId="30EA2565" w14:textId="27EA1F18"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 xml:space="preserve">Project Title: </w:t>
      </w:r>
      <w:r w:rsidRPr="002D086C">
        <w:rPr>
          <w:rFonts w:ascii="Times New Roman" w:eastAsia="Times New Roman" w:hAnsi="Times New Roman" w:cs="Times New Roman"/>
          <w:b/>
          <w:color w:val="2F2F2F"/>
          <w:sz w:val="24"/>
          <w:szCs w:val="24"/>
        </w:rPr>
        <w:t>Alzheimer's disease Prediction using Deep Learning.</w:t>
      </w:r>
    </w:p>
    <w:p w14:paraId="21A97434" w14:textId="22141853"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Group Members: 04</w:t>
      </w:r>
    </w:p>
    <w:p w14:paraId="7CDBA091" w14:textId="77777777" w:rsidR="006C3FA9" w:rsidRPr="002D086C" w:rsidRDefault="006C3FA9" w:rsidP="006C3FA9">
      <w:pPr>
        <w:rPr>
          <w:rFonts w:ascii="Times New Roman" w:eastAsia="Times New Roman" w:hAnsi="Times New Roman" w:cs="Times New Roman"/>
          <w:b/>
          <w:color w:val="2F2F2F"/>
          <w:sz w:val="24"/>
          <w:szCs w:val="24"/>
          <w:highlight w:val="white"/>
        </w:rPr>
      </w:pPr>
    </w:p>
    <w:tbl>
      <w:tblPr>
        <w:tblW w:w="10915" w:type="dxa"/>
        <w:tblInd w:w="-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701"/>
        <w:gridCol w:w="2126"/>
        <w:gridCol w:w="3261"/>
        <w:gridCol w:w="1417"/>
      </w:tblGrid>
      <w:tr w:rsidR="006C3FA9" w:rsidRPr="002D086C" w14:paraId="1757EE76"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C4ED"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Enrollment Number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8174"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Roll No.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1250"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Name of student</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525D"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Email Id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8AE" w14:textId="77777777"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Contact Number</w:t>
            </w:r>
          </w:p>
        </w:tc>
      </w:tr>
      <w:tr w:rsidR="006C3FA9" w:rsidRPr="002D086C" w14:paraId="472658CB"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D0C7" w14:textId="6D61A75A"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MITU22BTCSD041</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D26B4" w14:textId="46E227AF"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D22230340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29B02" w14:textId="36A48D9E"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Shaaz Mukadam</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190D7" w14:textId="1F042A2E"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s</w:t>
            </w:r>
            <w:r w:rsidR="006C3FA9" w:rsidRPr="002D086C">
              <w:rPr>
                <w:rFonts w:ascii="Times New Roman" w:eastAsia="Times New Roman" w:hAnsi="Times New Roman" w:cs="Times New Roman"/>
                <w:b/>
                <w:color w:val="2F2F2F"/>
                <w:sz w:val="24"/>
                <w:szCs w:val="24"/>
                <w:highlight w:val="white"/>
                <w:lang w:eastAsia="en-US"/>
              </w:rPr>
              <w:t>haazmukadam16@gmail.com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5E5A" w14:textId="71E37B9C" w:rsidR="006C3FA9" w:rsidRPr="002D086C" w:rsidRDefault="006C3FA9">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7715034816</w:t>
            </w:r>
          </w:p>
        </w:tc>
      </w:tr>
      <w:tr w:rsidR="006C3FA9" w:rsidRPr="002D086C" w14:paraId="6D4777F2"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94322" w14:textId="6CDA8C35" w:rsidR="006C3FA9" w:rsidRPr="002D086C" w:rsidRDefault="009F0683">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MITU21BTCS</w:t>
            </w:r>
            <w:r w:rsidR="00773516" w:rsidRPr="002D086C">
              <w:rPr>
                <w:rFonts w:ascii="Times New Roman" w:eastAsia="Times New Roman" w:hAnsi="Times New Roman" w:cs="Times New Roman"/>
                <w:b/>
                <w:color w:val="2F2F2F"/>
                <w:sz w:val="24"/>
                <w:szCs w:val="24"/>
                <w:highlight w:val="white"/>
                <w:lang w:eastAsia="en-US"/>
              </w:rPr>
              <w:t>072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12B98" w14:textId="78373471"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2213734</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2418F" w14:textId="092B4D35" w:rsidR="006C3FA9" w:rsidRPr="002D086C" w:rsidRDefault="00CE03AF">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Vishal Sakale</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CE8A" w14:textId="1A82453E"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Vishalsakale21@gmail.com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53178" w14:textId="2F8E707F"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9420472707</w:t>
            </w:r>
          </w:p>
        </w:tc>
      </w:tr>
      <w:tr w:rsidR="006C3FA9" w:rsidRPr="002D086C" w14:paraId="4F2254E0"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17752" w14:textId="4D87C698" w:rsidR="006C3FA9" w:rsidRPr="002D086C" w:rsidRDefault="009F0683">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MITU21BTCS0</w:t>
            </w:r>
            <w:r w:rsidR="00773516" w:rsidRPr="002D086C">
              <w:rPr>
                <w:rFonts w:ascii="Times New Roman" w:eastAsia="Times New Roman" w:hAnsi="Times New Roman" w:cs="Times New Roman"/>
                <w:b/>
                <w:color w:val="2F2F2F"/>
                <w:sz w:val="24"/>
                <w:szCs w:val="24"/>
                <w:highlight w:val="white"/>
                <w:lang w:eastAsia="en-US"/>
              </w:rPr>
              <w:t>004</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B8119" w14:textId="248009E9" w:rsidR="006C3FA9" w:rsidRPr="002D086C" w:rsidRDefault="007931CC">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w:t>
            </w:r>
            <w:r w:rsidR="00CA2216" w:rsidRPr="002D086C">
              <w:rPr>
                <w:rFonts w:ascii="Times New Roman" w:eastAsia="Times New Roman" w:hAnsi="Times New Roman" w:cs="Times New Roman"/>
                <w:b/>
                <w:color w:val="2F2F2F"/>
                <w:sz w:val="24"/>
                <w:szCs w:val="24"/>
                <w:highlight w:val="white"/>
                <w:lang w:eastAsia="en-US"/>
              </w:rPr>
              <w:t>832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45CAC" w14:textId="210226C0" w:rsidR="006C3FA9" w:rsidRPr="002D086C" w:rsidRDefault="00CA2216">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Aadityanarayan jha</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3FBFD" w14:textId="65AC7A66" w:rsidR="006C3FA9" w:rsidRPr="002D086C" w:rsidRDefault="0059299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96</w:t>
            </w:r>
            <w:r w:rsidR="00EA2F27" w:rsidRPr="002D086C">
              <w:rPr>
                <w:rFonts w:ascii="Times New Roman" w:eastAsia="Times New Roman" w:hAnsi="Times New Roman" w:cs="Times New Roman"/>
                <w:b/>
                <w:color w:val="2F2F2F"/>
                <w:sz w:val="24"/>
                <w:szCs w:val="24"/>
                <w:highlight w:val="white"/>
                <w:lang w:eastAsia="en-US"/>
              </w:rPr>
              <w:t>57074260adityajha@gmail.com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6FA04" w14:textId="7042DC87" w:rsidR="006C3FA9" w:rsidRPr="002D086C" w:rsidRDefault="00EA2F27">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7350</w:t>
            </w:r>
            <w:r w:rsidR="00C64D8A" w:rsidRPr="002D086C">
              <w:rPr>
                <w:rFonts w:ascii="Times New Roman" w:eastAsia="Times New Roman" w:hAnsi="Times New Roman" w:cs="Times New Roman"/>
                <w:b/>
                <w:color w:val="2F2F2F"/>
                <w:sz w:val="24"/>
                <w:szCs w:val="24"/>
                <w:highlight w:val="white"/>
                <w:lang w:eastAsia="en-US"/>
              </w:rPr>
              <w:t>685408</w:t>
            </w:r>
          </w:p>
        </w:tc>
      </w:tr>
      <w:tr w:rsidR="006C3FA9" w:rsidRPr="002D086C" w14:paraId="06982CE7" w14:textId="77777777" w:rsidTr="00320A24">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F0504" w14:textId="61062673" w:rsidR="006C3FA9" w:rsidRPr="002D086C" w:rsidRDefault="00773516">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MITU22BTCS0420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05D06" w14:textId="3B0499B4" w:rsidR="006C3FA9" w:rsidRPr="002D086C" w:rsidRDefault="00C64D8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2213815</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5850" w14:textId="36A95F75" w:rsidR="006C3FA9" w:rsidRPr="002D086C" w:rsidRDefault="00C64D8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Pratham Desai</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1EA8D" w14:textId="4E43A3CC" w:rsidR="006C3FA9" w:rsidRPr="002D086C" w:rsidRDefault="00C64D8A">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Prathamdesai2211@gmail.com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FF5DF" w14:textId="1D31F8F9" w:rsidR="006C3FA9" w:rsidRPr="002D086C" w:rsidRDefault="00320A24">
            <w:pPr>
              <w:widowControl w:val="0"/>
              <w:spacing w:line="240" w:lineRule="auto"/>
              <w:rPr>
                <w:rFonts w:ascii="Times New Roman" w:eastAsia="Times New Roman" w:hAnsi="Times New Roman" w:cs="Times New Roman"/>
                <w:b/>
                <w:color w:val="2F2F2F"/>
                <w:sz w:val="24"/>
                <w:szCs w:val="24"/>
                <w:highlight w:val="white"/>
                <w:lang w:eastAsia="en-US"/>
              </w:rPr>
            </w:pPr>
            <w:r w:rsidRPr="002D086C">
              <w:rPr>
                <w:rFonts w:ascii="Times New Roman" w:eastAsia="Times New Roman" w:hAnsi="Times New Roman" w:cs="Times New Roman"/>
                <w:b/>
                <w:color w:val="2F2F2F"/>
                <w:sz w:val="24"/>
                <w:szCs w:val="24"/>
                <w:highlight w:val="white"/>
                <w:lang w:eastAsia="en-US"/>
              </w:rPr>
              <w:t>9403353360</w:t>
            </w:r>
          </w:p>
        </w:tc>
      </w:tr>
    </w:tbl>
    <w:p w14:paraId="16FF58EF" w14:textId="77777777" w:rsidR="006C3FA9" w:rsidRPr="002D086C" w:rsidRDefault="006C3FA9" w:rsidP="006C3FA9">
      <w:pPr>
        <w:rPr>
          <w:rFonts w:ascii="Times New Roman" w:eastAsia="Times New Roman" w:hAnsi="Times New Roman" w:cs="Times New Roman"/>
          <w:b/>
          <w:color w:val="2F2F2F"/>
          <w:sz w:val="24"/>
          <w:szCs w:val="24"/>
          <w:highlight w:val="white"/>
        </w:rPr>
      </w:pPr>
    </w:p>
    <w:p w14:paraId="5D039972"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Problem Statement:</w:t>
      </w:r>
    </w:p>
    <w:p w14:paraId="3EC70F18" w14:textId="77777777" w:rsidR="003A4081" w:rsidRPr="002D086C" w:rsidRDefault="003A4081" w:rsidP="006C3FA9">
      <w:pPr>
        <w:rPr>
          <w:rFonts w:ascii="Times New Roman" w:eastAsia="Times New Roman" w:hAnsi="Times New Roman" w:cs="Times New Roman"/>
          <w:b/>
          <w:color w:val="2F2F2F"/>
          <w:sz w:val="24"/>
          <w:szCs w:val="24"/>
          <w:highlight w:val="white"/>
        </w:rPr>
      </w:pPr>
    </w:p>
    <w:p w14:paraId="73E96A42" w14:textId="77318028" w:rsidR="003A4081" w:rsidRPr="002D086C" w:rsidRDefault="003A4081" w:rsidP="006C3FA9">
      <w:pPr>
        <w:rPr>
          <w:rFonts w:ascii="Times New Roman" w:eastAsia="Times New Roman" w:hAnsi="Times New Roman" w:cs="Times New Roman"/>
          <w:b/>
          <w:color w:val="2F2F2F"/>
          <w:sz w:val="24"/>
          <w:szCs w:val="24"/>
        </w:rPr>
      </w:pPr>
      <w:r w:rsidRPr="002D086C">
        <w:rPr>
          <w:rFonts w:ascii="Times New Roman" w:eastAsia="Times New Roman" w:hAnsi="Times New Roman" w:cs="Times New Roman"/>
          <w:b/>
          <w:color w:val="2F2F2F"/>
          <w:sz w:val="24"/>
          <w:szCs w:val="24"/>
        </w:rPr>
        <w:t>Alzheimer's disease Prediction using Deep Learning.</w:t>
      </w:r>
    </w:p>
    <w:p w14:paraId="51F275CB" w14:textId="77777777" w:rsidR="003A4081" w:rsidRPr="002D086C" w:rsidRDefault="003A4081" w:rsidP="006C3FA9">
      <w:pPr>
        <w:rPr>
          <w:rFonts w:ascii="Times New Roman" w:eastAsia="Times New Roman" w:hAnsi="Times New Roman" w:cs="Times New Roman"/>
          <w:b/>
          <w:color w:val="2F2F2F"/>
          <w:sz w:val="24"/>
          <w:szCs w:val="24"/>
          <w:highlight w:val="white"/>
        </w:rPr>
      </w:pPr>
    </w:p>
    <w:p w14:paraId="3CF601CC" w14:textId="661BD315" w:rsidR="00890AE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Abstract:</w:t>
      </w:r>
    </w:p>
    <w:p w14:paraId="3DDD5DD1" w14:textId="77777777" w:rsidR="007C246D" w:rsidRPr="002D086C" w:rsidRDefault="007C246D" w:rsidP="006C3FA9">
      <w:pPr>
        <w:rPr>
          <w:rFonts w:ascii="Times New Roman" w:eastAsia="Times New Roman" w:hAnsi="Times New Roman" w:cs="Times New Roman"/>
          <w:b/>
          <w:color w:val="2F2F2F"/>
          <w:sz w:val="24"/>
          <w:szCs w:val="24"/>
          <w:highlight w:val="white"/>
        </w:rPr>
      </w:pPr>
    </w:p>
    <w:p w14:paraId="75762399" w14:textId="27376C10" w:rsidR="002A753F" w:rsidRPr="002D086C" w:rsidRDefault="002A753F" w:rsidP="006C3FA9">
      <w:pPr>
        <w:rPr>
          <w:rFonts w:ascii="Times New Roman" w:eastAsia="Times New Roman" w:hAnsi="Times New Roman" w:cs="Times New Roman"/>
          <w:bCs/>
          <w:color w:val="2F2F2F"/>
          <w:sz w:val="24"/>
          <w:szCs w:val="24"/>
          <w:highlight w:val="white"/>
        </w:rPr>
      </w:pPr>
      <w:r w:rsidRPr="002D086C">
        <w:rPr>
          <w:rFonts w:ascii="Times New Roman" w:eastAsia="Times New Roman" w:hAnsi="Times New Roman" w:cs="Times New Roman"/>
          <w:bCs/>
          <w:color w:val="2F2F2F"/>
          <w:sz w:val="24"/>
          <w:szCs w:val="24"/>
          <w:highlight w:val="white"/>
        </w:rPr>
        <w:t xml:space="preserve">Abstract through relies </w:t>
      </w:r>
      <w:r w:rsidR="006934BF" w:rsidRPr="002D086C">
        <w:rPr>
          <w:rFonts w:ascii="Times New Roman" w:eastAsia="Times New Roman" w:hAnsi="Times New Roman" w:cs="Times New Roman"/>
          <w:bCs/>
          <w:color w:val="2F2F2F"/>
          <w:sz w:val="24"/>
          <w:szCs w:val="24"/>
          <w:highlight w:val="white"/>
        </w:rPr>
        <w:t xml:space="preserve">on concept and things that are not concrete, such as time. Both </w:t>
      </w:r>
      <w:r w:rsidR="009E70D0" w:rsidRPr="002D086C">
        <w:rPr>
          <w:rFonts w:ascii="Times New Roman" w:eastAsia="Times New Roman" w:hAnsi="Times New Roman" w:cs="Times New Roman"/>
          <w:bCs/>
          <w:color w:val="2F2F2F"/>
          <w:sz w:val="24"/>
          <w:szCs w:val="24"/>
          <w:highlight w:val="white"/>
        </w:rPr>
        <w:t>perception</w:t>
      </w:r>
      <w:r w:rsidR="006934BF" w:rsidRPr="002D086C">
        <w:rPr>
          <w:rFonts w:ascii="Times New Roman" w:eastAsia="Times New Roman" w:hAnsi="Times New Roman" w:cs="Times New Roman"/>
          <w:bCs/>
          <w:color w:val="2F2F2F"/>
          <w:sz w:val="24"/>
          <w:szCs w:val="24"/>
          <w:highlight w:val="white"/>
        </w:rPr>
        <w:t xml:space="preserve"> and abstract thinking </w:t>
      </w:r>
      <w:r w:rsidR="00A45BDA" w:rsidRPr="002D086C">
        <w:rPr>
          <w:rFonts w:ascii="Times New Roman" w:eastAsia="Times New Roman" w:hAnsi="Times New Roman" w:cs="Times New Roman"/>
          <w:bCs/>
          <w:color w:val="2F2F2F"/>
          <w:sz w:val="24"/>
          <w:szCs w:val="24"/>
          <w:highlight w:val="white"/>
        </w:rPr>
        <w:t xml:space="preserve">abilities are lost fairly early in progressive dementia. For a person living with dementia, </w:t>
      </w:r>
      <w:r w:rsidR="009E70D0" w:rsidRPr="002D086C">
        <w:rPr>
          <w:rFonts w:ascii="Times New Roman" w:eastAsia="Times New Roman" w:hAnsi="Times New Roman" w:cs="Times New Roman"/>
          <w:bCs/>
          <w:color w:val="2F2F2F"/>
          <w:sz w:val="24"/>
          <w:szCs w:val="24"/>
          <w:highlight w:val="white"/>
        </w:rPr>
        <w:t>many of the concept they had once utilize no longer hold the same meaning.</w:t>
      </w:r>
    </w:p>
    <w:p w14:paraId="4BD096A6" w14:textId="0B94506B" w:rsidR="00FA7030" w:rsidRPr="002D086C" w:rsidRDefault="00FA7030" w:rsidP="006C3FA9">
      <w:pPr>
        <w:rPr>
          <w:rFonts w:ascii="Times New Roman" w:eastAsia="Times New Roman" w:hAnsi="Times New Roman" w:cs="Times New Roman"/>
          <w:bCs/>
          <w:color w:val="2F2F2F"/>
          <w:sz w:val="24"/>
          <w:szCs w:val="24"/>
          <w:highlight w:val="white"/>
        </w:rPr>
      </w:pPr>
      <w:r w:rsidRPr="002D086C">
        <w:rPr>
          <w:rFonts w:ascii="Times New Roman" w:hAnsi="Times New Roman" w:cs="Times New Roman"/>
          <w:color w:val="212121"/>
          <w:sz w:val="24"/>
          <w:szCs w:val="24"/>
          <w:shd w:val="clear" w:color="auto" w:fill="FFFFFF"/>
        </w:rPr>
        <w:t>In recent years numerous studies have achieved promising results in Alzheimer’s Disease (AD) detection using automatic language processing. We systematically review these articles to understand the effectiveness of this approach, identify any issues and report the main findings that can guide further research.</w:t>
      </w:r>
    </w:p>
    <w:p w14:paraId="24AA65B8" w14:textId="77777777" w:rsidR="003C03B2" w:rsidRPr="002D086C" w:rsidRDefault="003C03B2" w:rsidP="006C3FA9">
      <w:pPr>
        <w:rPr>
          <w:rFonts w:ascii="Times New Roman" w:eastAsia="Times New Roman" w:hAnsi="Times New Roman" w:cs="Times New Roman"/>
          <w:b/>
          <w:color w:val="2F2F2F"/>
          <w:sz w:val="24"/>
          <w:szCs w:val="24"/>
          <w:highlight w:val="white"/>
        </w:rPr>
      </w:pPr>
    </w:p>
    <w:p w14:paraId="3FC7E5CD"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Literature Survey: Detail survey done</w:t>
      </w:r>
    </w:p>
    <w:p w14:paraId="6AAF7C30" w14:textId="77777777" w:rsidR="002D086C" w:rsidRPr="002D086C" w:rsidRDefault="002D086C" w:rsidP="002D086C">
      <w:pPr>
        <w:pStyle w:val="p"/>
        <w:shd w:val="clear" w:color="auto" w:fill="FFFFFF"/>
        <w:spacing w:before="400" w:beforeAutospacing="0" w:after="400" w:afterAutospacing="0"/>
        <w:rPr>
          <w:color w:val="212121"/>
        </w:rPr>
      </w:pPr>
      <w:r w:rsidRPr="002D086C">
        <w:rPr>
          <w:color w:val="212121"/>
        </w:rPr>
        <w:t xml:space="preserve">While some studies included up to 3 different datasets for different experiments, a few datasets were used more than once across the studies. The conditions considered in this study were AD and MCI. Although MCI did not feature in the search terms, we decided not to exclude the studies focusing solely on MCI because while MCI patients do not meet the diagnostic criteria of dementia, they can sometimes convert to AD. The studies may therefore </w:t>
      </w:r>
      <w:r w:rsidRPr="002D086C">
        <w:rPr>
          <w:color w:val="212121"/>
        </w:rPr>
        <w:lastRenderedPageBreak/>
        <w:t>provide an insight into the early stages of the disease as well as capture the characteristics of those MCI patients who develop AD and of those who do not. To address the heterogeneity this approach creates, the studies focusing on MCI are looked at separately from the studies concerned with AD detection. Two studies also included other dementia groups (early dementia and mixed dementia) but as both groups only appear once in the dataset, these groups were not included in further analyses.</w:t>
      </w:r>
    </w:p>
    <w:p w14:paraId="693C3E16" w14:textId="77777777" w:rsidR="002D086C" w:rsidRPr="002D086C" w:rsidRDefault="002D086C" w:rsidP="002D086C">
      <w:pPr>
        <w:pStyle w:val="NormalWeb"/>
        <w:shd w:val="clear" w:color="auto" w:fill="FFFFFF"/>
        <w:spacing w:before="400" w:beforeAutospacing="0" w:after="400" w:afterAutospacing="0"/>
        <w:rPr>
          <w:color w:val="212121"/>
        </w:rPr>
      </w:pPr>
      <w:r w:rsidRPr="002D086C">
        <w:rPr>
          <w:color w:val="212121"/>
        </w:rPr>
        <w:t>64% of all studies reported participants’ gender and age. The average number of male participants was 35, and female participants was 50. The number of male and female participants was stated to be balanced in 13 studies and notable differences in the number of male and female participants appeared in 15 studies. There were significant differences in participants’ average age between healthy control (66.94 ± 5.75) and AD group (74.75 ± 4.36), </w:t>
      </w:r>
      <w:r w:rsidRPr="002D086C">
        <w:rPr>
          <w:rStyle w:val="Emphasis"/>
          <w:color w:val="212121"/>
        </w:rPr>
        <w:t>t</w:t>
      </w:r>
      <w:r w:rsidRPr="002D086C">
        <w:rPr>
          <w:color w:val="212121"/>
        </w:rPr>
        <w:t>(30) = −4.223, </w:t>
      </w:r>
      <w:r w:rsidRPr="002D086C">
        <w:rPr>
          <w:rStyle w:val="Emphasis"/>
          <w:color w:val="212121"/>
        </w:rPr>
        <w:t>P</w:t>
      </w:r>
      <w:r w:rsidRPr="002D086C">
        <w:rPr>
          <w:color w:val="212121"/>
        </w:rPr>
        <w:t> = .000, and between MCI (70.21 ± 5.64) and AD group (74.7</w:t>
      </w:r>
      <w:r w:rsidRPr="002D086C">
        <w:rPr>
          <w:rStyle w:val="Emphasis"/>
          <w:color w:val="212121"/>
        </w:rPr>
        <w:t>5,</w:t>
      </w:r>
      <w:r w:rsidRPr="002D086C">
        <w:rPr>
          <w:color w:val="212121"/>
        </w:rPr>
        <w:t> ± 4.36), </w:t>
      </w:r>
      <w:r w:rsidRPr="002D086C">
        <w:rPr>
          <w:rStyle w:val="Emphasis"/>
          <w:color w:val="212121"/>
        </w:rPr>
        <w:t>t</w:t>
      </w:r>
      <w:r w:rsidRPr="002D086C">
        <w:rPr>
          <w:color w:val="212121"/>
        </w:rPr>
        <w:t>(25) = −2.351, </w:t>
      </w:r>
      <w:r w:rsidRPr="002D086C">
        <w:rPr>
          <w:rStyle w:val="Emphasis"/>
          <w:color w:val="212121"/>
        </w:rPr>
        <w:t>P</w:t>
      </w:r>
      <w:r w:rsidRPr="002D086C">
        <w:rPr>
          <w:color w:val="212121"/>
        </w:rPr>
        <w:t> = .027. The participants’ education level was considered in 45% of the studies. The control group participants had spent, on average, more years in education than the impaired group in all but 1 study where the participants’ education level was considered.</w:t>
      </w:r>
    </w:p>
    <w:p w14:paraId="71BCC6D7"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Proposed System (Block Diagram):</w:t>
      </w:r>
    </w:p>
    <w:p w14:paraId="2E7F37FC" w14:textId="77777777" w:rsidR="000A5CDC" w:rsidRDefault="000A5CDC" w:rsidP="006C3FA9">
      <w:pPr>
        <w:rPr>
          <w:rFonts w:ascii="Times New Roman" w:eastAsia="Times New Roman" w:hAnsi="Times New Roman" w:cs="Times New Roman"/>
          <w:b/>
          <w:color w:val="2F2F2F"/>
          <w:sz w:val="24"/>
          <w:szCs w:val="24"/>
          <w:highlight w:val="white"/>
        </w:rPr>
      </w:pPr>
    </w:p>
    <w:p w14:paraId="0A309444" w14:textId="72DF0187" w:rsidR="00FE224D" w:rsidRDefault="00FE224D" w:rsidP="006C3FA9">
      <w:pPr>
        <w:rPr>
          <w:rFonts w:ascii="Times New Roman" w:eastAsia="Times New Roman" w:hAnsi="Times New Roman" w:cs="Times New Roman"/>
          <w:b/>
          <w:color w:val="2F2F2F"/>
          <w:sz w:val="24"/>
          <w:szCs w:val="24"/>
          <w:highlight w:val="white"/>
        </w:rPr>
      </w:pPr>
      <w:r w:rsidRPr="00FE224D">
        <w:rPr>
          <w:rFonts w:ascii="Times New Roman" w:eastAsia="Times New Roman" w:hAnsi="Times New Roman" w:cs="Times New Roman"/>
          <w:b/>
          <w:noProof/>
          <w:color w:val="2F2F2F"/>
          <w:sz w:val="24"/>
          <w:szCs w:val="24"/>
        </w:rPr>
        <w:drawing>
          <wp:inline distT="0" distB="0" distL="0" distR="0" wp14:anchorId="704A7F97" wp14:editId="5C082D4B">
            <wp:extent cx="5957660" cy="2895600"/>
            <wp:effectExtent l="0" t="0" r="5080" b="0"/>
            <wp:docPr id="201825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51081" name=""/>
                    <pic:cNvPicPr/>
                  </pic:nvPicPr>
                  <pic:blipFill rotWithShape="1">
                    <a:blip r:embed="rId4"/>
                    <a:srcRect l="1662"/>
                    <a:stretch/>
                  </pic:blipFill>
                  <pic:spPr bwMode="auto">
                    <a:xfrm>
                      <a:off x="0" y="0"/>
                      <a:ext cx="5960757" cy="2897105"/>
                    </a:xfrm>
                    <a:prstGeom prst="rect">
                      <a:avLst/>
                    </a:prstGeom>
                    <a:ln>
                      <a:noFill/>
                    </a:ln>
                    <a:extLst>
                      <a:ext uri="{53640926-AAD7-44D8-BBD7-CCE9431645EC}">
                        <a14:shadowObscured xmlns:a14="http://schemas.microsoft.com/office/drawing/2010/main"/>
                      </a:ext>
                    </a:extLst>
                  </pic:spPr>
                </pic:pic>
              </a:graphicData>
            </a:graphic>
          </wp:inline>
        </w:drawing>
      </w:r>
    </w:p>
    <w:p w14:paraId="6637BE25" w14:textId="77777777" w:rsidR="00FE224D" w:rsidRPr="002D086C" w:rsidRDefault="00FE224D" w:rsidP="006C3FA9">
      <w:pPr>
        <w:rPr>
          <w:rFonts w:ascii="Times New Roman" w:eastAsia="Times New Roman" w:hAnsi="Times New Roman" w:cs="Times New Roman"/>
          <w:b/>
          <w:color w:val="2F2F2F"/>
          <w:sz w:val="24"/>
          <w:szCs w:val="24"/>
          <w:highlight w:val="white"/>
        </w:rPr>
      </w:pPr>
    </w:p>
    <w:p w14:paraId="722512D3"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Conclusion:</w:t>
      </w:r>
    </w:p>
    <w:p w14:paraId="3DE99B61" w14:textId="77777777" w:rsidR="00924A4F" w:rsidRPr="00924A4F" w:rsidRDefault="00924A4F" w:rsidP="00924A4F">
      <w:pPr>
        <w:rPr>
          <w:rFonts w:ascii="Times New Roman" w:eastAsia="Times New Roman" w:hAnsi="Times New Roman" w:cs="Times New Roman"/>
          <w:b/>
          <w:color w:val="2F2F2F"/>
          <w:sz w:val="24"/>
          <w:szCs w:val="24"/>
        </w:rPr>
      </w:pPr>
      <w:r w:rsidRPr="00924A4F">
        <w:rPr>
          <w:rFonts w:ascii="Times New Roman" w:eastAsia="Times New Roman" w:hAnsi="Times New Roman" w:cs="Times New Roman"/>
          <w:b/>
          <w:color w:val="2F2F2F"/>
          <w:sz w:val="24"/>
          <w:szCs w:val="24"/>
        </w:rPr>
        <w:t>Our proposed method is suitable for working with a shallow CNN network for low-resolution MRI</w:t>
      </w:r>
    </w:p>
    <w:p w14:paraId="45FAA411" w14:textId="77777777" w:rsidR="00924A4F" w:rsidRPr="00924A4F" w:rsidRDefault="00924A4F" w:rsidP="00924A4F">
      <w:pPr>
        <w:rPr>
          <w:rFonts w:ascii="Times New Roman" w:eastAsia="Times New Roman" w:hAnsi="Times New Roman" w:cs="Times New Roman"/>
          <w:b/>
          <w:color w:val="2F2F2F"/>
          <w:sz w:val="24"/>
          <w:szCs w:val="24"/>
        </w:rPr>
      </w:pPr>
      <w:r w:rsidRPr="00924A4F">
        <w:rPr>
          <w:rFonts w:ascii="Times New Roman" w:eastAsia="Times New Roman" w:hAnsi="Times New Roman" w:cs="Times New Roman"/>
          <w:b/>
          <w:color w:val="2F2F2F"/>
          <w:sz w:val="24"/>
          <w:szCs w:val="24"/>
        </w:rPr>
        <w:t>and DTI scans. It yields to significant results even if the model is trained on small datasets, which is often the</w:t>
      </w:r>
    </w:p>
    <w:p w14:paraId="51191979" w14:textId="3B74F31F" w:rsidR="00586C36" w:rsidRDefault="00924A4F" w:rsidP="00924A4F">
      <w:pPr>
        <w:rPr>
          <w:rFonts w:ascii="Times New Roman" w:eastAsia="Times New Roman" w:hAnsi="Times New Roman" w:cs="Times New Roman"/>
          <w:b/>
          <w:color w:val="2F2F2F"/>
          <w:sz w:val="24"/>
          <w:szCs w:val="24"/>
          <w:highlight w:val="white"/>
        </w:rPr>
      </w:pPr>
      <w:r w:rsidRPr="00924A4F">
        <w:rPr>
          <w:rFonts w:ascii="Times New Roman" w:eastAsia="Times New Roman" w:hAnsi="Times New Roman" w:cs="Times New Roman"/>
          <w:b/>
          <w:color w:val="2F2F2F"/>
          <w:sz w:val="24"/>
          <w:szCs w:val="24"/>
        </w:rPr>
        <w:t>case in medical image analysis</w:t>
      </w:r>
    </w:p>
    <w:p w14:paraId="6D19CE46" w14:textId="77777777" w:rsidR="00586C36" w:rsidRPr="002D086C" w:rsidRDefault="00586C36" w:rsidP="006C3FA9">
      <w:pPr>
        <w:rPr>
          <w:rFonts w:ascii="Times New Roman" w:eastAsia="Times New Roman" w:hAnsi="Times New Roman" w:cs="Times New Roman"/>
          <w:b/>
          <w:color w:val="2F2F2F"/>
          <w:sz w:val="24"/>
          <w:szCs w:val="24"/>
          <w:highlight w:val="white"/>
        </w:rPr>
      </w:pPr>
    </w:p>
    <w:p w14:paraId="13501813" w14:textId="77777777" w:rsidR="006C3FA9"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References:</w:t>
      </w:r>
    </w:p>
    <w:p w14:paraId="33C5D54A" w14:textId="20746801" w:rsidR="00A77C1D" w:rsidRPr="00A77C1D" w:rsidRDefault="0076644B" w:rsidP="00A77C1D">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 xml:space="preserve">[1] </w:t>
      </w:r>
      <w:r w:rsidR="00A77C1D" w:rsidRPr="00A77C1D">
        <w:rPr>
          <w:rFonts w:ascii="Times New Roman" w:eastAsia="Times New Roman" w:hAnsi="Times New Roman" w:cs="Times New Roman"/>
          <w:b/>
          <w:color w:val="2F2F2F"/>
          <w:sz w:val="24"/>
          <w:szCs w:val="24"/>
        </w:rPr>
        <w:t>A. Association, 2018 Alzheimer’s disease facts and figures, Alzheimer’s Dement.</w:t>
      </w:r>
    </w:p>
    <w:p w14:paraId="479441FD"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14 (3) (2018) 367–429.</w:t>
      </w:r>
    </w:p>
    <w:p w14:paraId="1DB4530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lastRenderedPageBreak/>
        <w:t>[2] C.A. Lane, J. Hardy, J.M. Schott, Alzheimer’s disease, Eur. J. Neurol. 25 (1) (2017)</w:t>
      </w:r>
    </w:p>
    <w:p w14:paraId="29E26F17"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59–70.</w:t>
      </w:r>
    </w:p>
    <w:p w14:paraId="6ECC91A1"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[3] Alzheimer’s Disease International (AZ) World Alzheimer Report 2016,</w:t>
      </w:r>
    </w:p>
    <w:p w14:paraId="38FBCA3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Alzheimer’s Disease International, London, UK, https://www.alz.co.uk/research/</w:t>
      </w:r>
    </w:p>
    <w:p w14:paraId="2E8A96F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WorldAlzheimerReport2016.pdf/, 2016. (Accessed 12 December 2017).</w:t>
      </w:r>
    </w:p>
    <w:p w14:paraId="15CF92C0"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[4] L. Minati, T. Edginton, M. Grazia Bruzzone, G. Giaccone, Reviews: current concepts</w:t>
      </w:r>
    </w:p>
    <w:p w14:paraId="573D889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in Alzheimer’s disease: a multidisciplinary review, Am. J. Alzheimer’s Dis. Other</w:t>
      </w:r>
    </w:p>
    <w:p w14:paraId="6EAF106E"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Dement. 24 (2) (2009) 95–121.</w:t>
      </w:r>
    </w:p>
    <w:p w14:paraId="4D162F8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 G.B. Frisoni, N.C. Fox, C.R. Jack Jr., P. Scheltens, P.M. Thompson, The clinical use</w:t>
      </w:r>
    </w:p>
    <w:p w14:paraId="672AAA6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of structural MRI in Alzheimer disease, Nat. Rev. Neurol. 6 (2) (2010) 67.</w:t>
      </w:r>
    </w:p>
    <w:p w14:paraId="6AD8397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[6] B. Deweer, S. Lehericy, B. Pillon, M. Baulac, J. Chiras, C. Marsault, Y. Agid, B.</w:t>
      </w:r>
    </w:p>
    <w:p w14:paraId="042244D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Dubois, Memory disorders in probable Alzheimer’s disease: the role of hippocam-</w:t>
      </w:r>
    </w:p>
    <w:p w14:paraId="31B8544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pal atrophy as shown with MRI, J. Neurol. Neurosurg. Psychiatry 58 (5) (1995)</w:t>
      </w:r>
    </w:p>
    <w:p w14:paraId="078730D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590–597.</w:t>
      </w:r>
    </w:p>
    <w:p w14:paraId="686A8A24"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[7] B.C. Dickerson, I. Goncharova, M. Sullivan, C. Forchetti, R. Wilson, D. Bennett,</w:t>
      </w:r>
    </w:p>
    <w:p w14:paraId="5A426A95"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L.A. Beckett, L. deToledo Morrell, MRI-derived entorhinal and hippocampal atro-</w:t>
      </w:r>
    </w:p>
    <w:p w14:paraId="40FFB85C"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phy in incipient and very mild Alzheimer’s disease, Neurobiol. Aging 22 (5) (2001)</w:t>
      </w:r>
    </w:p>
    <w:p w14:paraId="2D50804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747–754.</w:t>
      </w:r>
    </w:p>
    <w:p w14:paraId="0456225A"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[8] H. Braak, E. Braak, Neuropathological stageing of Alzheimer-related changes, Acta</w:t>
      </w:r>
    </w:p>
    <w:p w14:paraId="77708227"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Neuropathol. 82 (4) (1991) 239–259.</w:t>
      </w:r>
    </w:p>
    <w:p w14:paraId="323DF97F"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[9] C.R. Jack, R.C. Petersen, Y.C. Xu, P.C. O’Brien, G.E. Smith, R.J. Ivnik, B.F. Boeve,</w:t>
      </w:r>
    </w:p>
    <w:p w14:paraId="0E994333"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S.C. Waring, E.G. Tangalos, E. Kokmen, Prediction of AD with MRI-based hippocam-</w:t>
      </w:r>
    </w:p>
    <w:p w14:paraId="28B3A8A3"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pal volume in mild cognitive impairment, Neurology 52 (7) (1999) 1397–1403.</w:t>
      </w:r>
    </w:p>
    <w:p w14:paraId="0F593608" w14:textId="77777777" w:rsidR="00A77C1D" w:rsidRP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[10] D. Le Bihan, H. Johansen-Berg, Diffusion MRI at 25: exploring brain tissue structure</w:t>
      </w:r>
    </w:p>
    <w:p w14:paraId="6C7A88F3" w14:textId="77777777" w:rsidR="00A77C1D" w:rsidRDefault="00A77C1D" w:rsidP="00A77C1D">
      <w:pPr>
        <w:rPr>
          <w:rFonts w:ascii="Times New Roman" w:eastAsia="Times New Roman" w:hAnsi="Times New Roman" w:cs="Times New Roman"/>
          <w:b/>
          <w:color w:val="2F2F2F"/>
          <w:sz w:val="24"/>
          <w:szCs w:val="24"/>
        </w:rPr>
      </w:pPr>
      <w:r w:rsidRPr="00A77C1D">
        <w:rPr>
          <w:rFonts w:ascii="Times New Roman" w:eastAsia="Times New Roman" w:hAnsi="Times New Roman" w:cs="Times New Roman"/>
          <w:b/>
          <w:color w:val="2F2F2F"/>
          <w:sz w:val="24"/>
          <w:szCs w:val="24"/>
        </w:rPr>
        <w:t>and function, NeuroImage 61 (2) (2012) 324–341.</w:t>
      </w:r>
    </w:p>
    <w:p w14:paraId="0599974B" w14:textId="77777777" w:rsidR="0022739C" w:rsidRDefault="0022739C" w:rsidP="00A77C1D">
      <w:pPr>
        <w:rPr>
          <w:rFonts w:ascii="Times New Roman" w:eastAsia="Times New Roman" w:hAnsi="Times New Roman" w:cs="Times New Roman"/>
          <w:b/>
          <w:color w:val="2F2F2F"/>
          <w:sz w:val="24"/>
          <w:szCs w:val="24"/>
        </w:rPr>
      </w:pPr>
    </w:p>
    <w:p w14:paraId="70C18A14" w14:textId="77777777" w:rsidR="0022739C" w:rsidRDefault="0022739C" w:rsidP="00A77C1D">
      <w:pPr>
        <w:rPr>
          <w:rFonts w:ascii="Times New Roman" w:eastAsia="Times New Roman" w:hAnsi="Times New Roman" w:cs="Times New Roman"/>
          <w:b/>
          <w:color w:val="2F2F2F"/>
          <w:sz w:val="24"/>
          <w:szCs w:val="24"/>
        </w:rPr>
      </w:pPr>
    </w:p>
    <w:p w14:paraId="2F1E9BAC" w14:textId="77777777" w:rsidR="0022739C" w:rsidRDefault="0022739C" w:rsidP="00A77C1D">
      <w:pPr>
        <w:rPr>
          <w:rFonts w:ascii="Times New Roman" w:eastAsia="Times New Roman" w:hAnsi="Times New Roman" w:cs="Times New Roman"/>
          <w:b/>
          <w:color w:val="2F2F2F"/>
          <w:sz w:val="24"/>
          <w:szCs w:val="24"/>
        </w:rPr>
      </w:pPr>
    </w:p>
    <w:p w14:paraId="6DD711A9" w14:textId="77777777" w:rsidR="0022739C" w:rsidRDefault="0022739C" w:rsidP="00A77C1D">
      <w:pPr>
        <w:rPr>
          <w:rFonts w:ascii="Times New Roman" w:eastAsia="Times New Roman" w:hAnsi="Times New Roman" w:cs="Times New Roman"/>
          <w:b/>
          <w:color w:val="2F2F2F"/>
          <w:sz w:val="24"/>
          <w:szCs w:val="24"/>
        </w:rPr>
      </w:pPr>
    </w:p>
    <w:p w14:paraId="5C77E327" w14:textId="77777777" w:rsidR="0022739C" w:rsidRDefault="0022739C" w:rsidP="00A77C1D">
      <w:pPr>
        <w:rPr>
          <w:rFonts w:ascii="Times New Roman" w:eastAsia="Times New Roman" w:hAnsi="Times New Roman" w:cs="Times New Roman"/>
          <w:b/>
          <w:color w:val="2F2F2F"/>
          <w:sz w:val="24"/>
          <w:szCs w:val="24"/>
        </w:rPr>
      </w:pPr>
    </w:p>
    <w:p w14:paraId="33ADE45C" w14:textId="77777777" w:rsidR="0022739C" w:rsidRDefault="0022739C" w:rsidP="00A77C1D">
      <w:pPr>
        <w:rPr>
          <w:rFonts w:ascii="Times New Roman" w:eastAsia="Times New Roman" w:hAnsi="Times New Roman" w:cs="Times New Roman"/>
          <w:b/>
          <w:color w:val="2F2F2F"/>
          <w:sz w:val="24"/>
          <w:szCs w:val="24"/>
        </w:rPr>
      </w:pPr>
    </w:p>
    <w:p w14:paraId="7A08890B" w14:textId="77777777" w:rsidR="0022739C" w:rsidRDefault="0022739C" w:rsidP="00A77C1D">
      <w:pPr>
        <w:rPr>
          <w:rFonts w:ascii="Times New Roman" w:eastAsia="Times New Roman" w:hAnsi="Times New Roman" w:cs="Times New Roman"/>
          <w:b/>
          <w:color w:val="2F2F2F"/>
          <w:sz w:val="24"/>
          <w:szCs w:val="24"/>
        </w:rPr>
      </w:pPr>
    </w:p>
    <w:p w14:paraId="6D5CBDE1" w14:textId="77777777" w:rsidR="0022739C" w:rsidRDefault="0022739C" w:rsidP="00A77C1D">
      <w:pPr>
        <w:rPr>
          <w:rFonts w:ascii="Times New Roman" w:eastAsia="Times New Roman" w:hAnsi="Times New Roman" w:cs="Times New Roman"/>
          <w:b/>
          <w:color w:val="2F2F2F"/>
          <w:sz w:val="24"/>
          <w:szCs w:val="24"/>
        </w:rPr>
      </w:pPr>
    </w:p>
    <w:p w14:paraId="421A35D2" w14:textId="77777777" w:rsidR="0022739C" w:rsidRDefault="0022739C" w:rsidP="00A77C1D">
      <w:pPr>
        <w:rPr>
          <w:rFonts w:ascii="Times New Roman" w:eastAsia="Times New Roman" w:hAnsi="Times New Roman" w:cs="Times New Roman"/>
          <w:b/>
          <w:color w:val="2F2F2F"/>
          <w:sz w:val="24"/>
          <w:szCs w:val="24"/>
        </w:rPr>
      </w:pPr>
    </w:p>
    <w:p w14:paraId="55FB6DF7" w14:textId="77777777" w:rsidR="0022739C" w:rsidRDefault="0022739C" w:rsidP="00A77C1D">
      <w:pPr>
        <w:rPr>
          <w:rFonts w:ascii="Times New Roman" w:eastAsia="Times New Roman" w:hAnsi="Times New Roman" w:cs="Times New Roman"/>
          <w:b/>
          <w:color w:val="2F2F2F"/>
          <w:sz w:val="24"/>
          <w:szCs w:val="24"/>
        </w:rPr>
      </w:pPr>
    </w:p>
    <w:p w14:paraId="59BE72E4" w14:textId="77777777" w:rsidR="0022739C" w:rsidRDefault="0022739C" w:rsidP="00A77C1D">
      <w:pPr>
        <w:rPr>
          <w:rFonts w:ascii="Times New Roman" w:eastAsia="Times New Roman" w:hAnsi="Times New Roman" w:cs="Times New Roman"/>
          <w:b/>
          <w:color w:val="2F2F2F"/>
          <w:sz w:val="24"/>
          <w:szCs w:val="24"/>
        </w:rPr>
      </w:pPr>
    </w:p>
    <w:p w14:paraId="17250989" w14:textId="77777777" w:rsidR="0022739C" w:rsidRDefault="0022739C" w:rsidP="00A77C1D">
      <w:pPr>
        <w:rPr>
          <w:rFonts w:ascii="Times New Roman" w:eastAsia="Times New Roman" w:hAnsi="Times New Roman" w:cs="Times New Roman"/>
          <w:b/>
          <w:color w:val="2F2F2F"/>
          <w:sz w:val="24"/>
          <w:szCs w:val="24"/>
        </w:rPr>
      </w:pPr>
    </w:p>
    <w:p w14:paraId="1EC94C64" w14:textId="77777777" w:rsidR="0022739C" w:rsidRDefault="0022739C" w:rsidP="00A77C1D">
      <w:pPr>
        <w:rPr>
          <w:rFonts w:ascii="Times New Roman" w:eastAsia="Times New Roman" w:hAnsi="Times New Roman" w:cs="Times New Roman"/>
          <w:b/>
          <w:color w:val="2F2F2F"/>
          <w:sz w:val="24"/>
          <w:szCs w:val="24"/>
        </w:rPr>
      </w:pPr>
    </w:p>
    <w:p w14:paraId="0E3D3C6D" w14:textId="77777777" w:rsidR="0022739C" w:rsidRDefault="0022739C" w:rsidP="00A77C1D">
      <w:pPr>
        <w:rPr>
          <w:rFonts w:ascii="Times New Roman" w:eastAsia="Times New Roman" w:hAnsi="Times New Roman" w:cs="Times New Roman"/>
          <w:b/>
          <w:color w:val="2F2F2F"/>
          <w:sz w:val="24"/>
          <w:szCs w:val="24"/>
        </w:rPr>
      </w:pPr>
    </w:p>
    <w:p w14:paraId="6D7712DF" w14:textId="77777777" w:rsidR="0022739C" w:rsidRDefault="0022739C" w:rsidP="00A77C1D">
      <w:pPr>
        <w:rPr>
          <w:rFonts w:ascii="Times New Roman" w:eastAsia="Times New Roman" w:hAnsi="Times New Roman" w:cs="Times New Roman"/>
          <w:b/>
          <w:color w:val="2F2F2F"/>
          <w:sz w:val="24"/>
          <w:szCs w:val="24"/>
        </w:rPr>
      </w:pPr>
    </w:p>
    <w:p w14:paraId="249013B4" w14:textId="77777777" w:rsidR="0022739C" w:rsidRDefault="0022739C" w:rsidP="00A77C1D">
      <w:pPr>
        <w:rPr>
          <w:rFonts w:ascii="Times New Roman" w:eastAsia="Times New Roman" w:hAnsi="Times New Roman" w:cs="Times New Roman"/>
          <w:b/>
          <w:color w:val="2F2F2F"/>
          <w:sz w:val="24"/>
          <w:szCs w:val="24"/>
        </w:rPr>
      </w:pPr>
    </w:p>
    <w:p w14:paraId="1CD816BA" w14:textId="77777777" w:rsidR="0022739C" w:rsidRPr="00A77C1D" w:rsidRDefault="0022739C" w:rsidP="00A77C1D">
      <w:pPr>
        <w:rPr>
          <w:rFonts w:ascii="Times New Roman" w:eastAsia="Times New Roman" w:hAnsi="Times New Roman" w:cs="Times New Roman"/>
          <w:b/>
          <w:color w:val="2F2F2F"/>
          <w:sz w:val="24"/>
          <w:szCs w:val="24"/>
        </w:rPr>
      </w:pPr>
    </w:p>
    <w:p w14:paraId="02B84847"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lastRenderedPageBreak/>
        <w:t>Annexure:</w:t>
      </w:r>
    </w:p>
    <w:p w14:paraId="72B9882F"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Annexure I: Form A-Title Approval (for offline mode)</w:t>
      </w:r>
    </w:p>
    <w:p w14:paraId="52AA5C5A" w14:textId="77777777" w:rsidR="006C3FA9" w:rsidRPr="002D086C" w:rsidRDefault="006C3FA9" w:rsidP="006C3FA9">
      <w:pPr>
        <w:rPr>
          <w:rFonts w:ascii="Times New Roman" w:eastAsia="Times New Roman" w:hAnsi="Times New Roman" w:cs="Times New Roman"/>
          <w:b/>
          <w:color w:val="2F2F2F"/>
          <w:sz w:val="24"/>
          <w:szCs w:val="24"/>
          <w:highlight w:val="white"/>
        </w:rPr>
      </w:pPr>
      <w:r w:rsidRPr="002D086C">
        <w:rPr>
          <w:rFonts w:ascii="Times New Roman" w:eastAsia="Times New Roman" w:hAnsi="Times New Roman" w:cs="Times New Roman"/>
          <w:b/>
          <w:color w:val="2F2F2F"/>
          <w:sz w:val="24"/>
          <w:szCs w:val="24"/>
          <w:highlight w:val="white"/>
        </w:rPr>
        <w:t>Annexure II: Form B-Market and financial feasibility (verify from guide)</w:t>
      </w:r>
    </w:p>
    <w:p w14:paraId="6CA5BB0A" w14:textId="77777777" w:rsidR="006C3FA9" w:rsidRPr="002D086C" w:rsidRDefault="006C3FA9" w:rsidP="006C3FA9">
      <w:pPr>
        <w:rPr>
          <w:rFonts w:ascii="Times New Roman" w:eastAsia="Times New Roman" w:hAnsi="Times New Roman" w:cs="Times New Roman"/>
          <w:b/>
          <w:color w:val="2F2F2F"/>
          <w:sz w:val="24"/>
          <w:szCs w:val="24"/>
        </w:rPr>
      </w:pPr>
      <w:r w:rsidRPr="002D086C">
        <w:rPr>
          <w:rFonts w:ascii="Times New Roman" w:eastAsia="Times New Roman" w:hAnsi="Times New Roman" w:cs="Times New Roman"/>
          <w:b/>
          <w:color w:val="2F2F2F"/>
          <w:sz w:val="24"/>
          <w:szCs w:val="24"/>
          <w:highlight w:val="white"/>
        </w:rPr>
        <w:t xml:space="preserve">Annexure III: Literature survey paper </w:t>
      </w:r>
      <w:r w:rsidRPr="002D086C">
        <w:rPr>
          <w:rFonts w:ascii="Times New Roman" w:eastAsia="Times New Roman" w:hAnsi="Times New Roman" w:cs="Times New Roman"/>
          <w:b/>
          <w:color w:val="2F2F2F"/>
          <w:sz w:val="24"/>
          <w:szCs w:val="24"/>
        </w:rPr>
        <w:t>or links</w:t>
      </w:r>
    </w:p>
    <w:p w14:paraId="2D056060" w14:textId="77777777" w:rsidR="006C3FA9" w:rsidRPr="002D086C" w:rsidRDefault="006C3FA9" w:rsidP="006C3FA9">
      <w:pPr>
        <w:rPr>
          <w:rFonts w:ascii="Times New Roman" w:hAnsi="Times New Roman" w:cs="Times New Roman"/>
        </w:rPr>
      </w:pPr>
    </w:p>
    <w:p w14:paraId="4F8D25D9" w14:textId="77777777" w:rsidR="0018581B" w:rsidRPr="002D086C" w:rsidRDefault="0018581B">
      <w:pPr>
        <w:rPr>
          <w:rFonts w:ascii="Times New Roman" w:hAnsi="Times New Roman" w:cs="Times New Roman"/>
        </w:rPr>
      </w:pPr>
    </w:p>
    <w:sectPr w:rsidR="0018581B" w:rsidRPr="002D0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9"/>
    <w:rsid w:val="000A5CDC"/>
    <w:rsid w:val="0018581B"/>
    <w:rsid w:val="001A361E"/>
    <w:rsid w:val="0022739C"/>
    <w:rsid w:val="00270BC6"/>
    <w:rsid w:val="002A753F"/>
    <w:rsid w:val="002D086C"/>
    <w:rsid w:val="00320A24"/>
    <w:rsid w:val="003A4081"/>
    <w:rsid w:val="003C03B2"/>
    <w:rsid w:val="004E1C1D"/>
    <w:rsid w:val="00586C36"/>
    <w:rsid w:val="0059299A"/>
    <w:rsid w:val="006934BF"/>
    <w:rsid w:val="006C3FA9"/>
    <w:rsid w:val="0076644B"/>
    <w:rsid w:val="00773516"/>
    <w:rsid w:val="007931CC"/>
    <w:rsid w:val="007C246D"/>
    <w:rsid w:val="00890AE9"/>
    <w:rsid w:val="0090744C"/>
    <w:rsid w:val="00924A4F"/>
    <w:rsid w:val="009E70D0"/>
    <w:rsid w:val="009F0683"/>
    <w:rsid w:val="00A00686"/>
    <w:rsid w:val="00A45BDA"/>
    <w:rsid w:val="00A77C1D"/>
    <w:rsid w:val="00B00829"/>
    <w:rsid w:val="00C03AE0"/>
    <w:rsid w:val="00C25AC2"/>
    <w:rsid w:val="00C327D0"/>
    <w:rsid w:val="00C64D8A"/>
    <w:rsid w:val="00CA2216"/>
    <w:rsid w:val="00CB60BA"/>
    <w:rsid w:val="00CE03AF"/>
    <w:rsid w:val="00DB7FD8"/>
    <w:rsid w:val="00EA2F27"/>
    <w:rsid w:val="00FA7030"/>
    <w:rsid w:val="00FE224D"/>
    <w:rsid w:val="00FE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0B78"/>
  <w15:chartTrackingRefBased/>
  <w15:docId w15:val="{0D6BDDBE-D46C-42E0-8FE5-A8189FA4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A9"/>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D086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2D086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2D08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7468">
      <w:bodyDiv w:val="1"/>
      <w:marLeft w:val="0"/>
      <w:marRight w:val="0"/>
      <w:marTop w:val="0"/>
      <w:marBottom w:val="0"/>
      <w:divBdr>
        <w:top w:val="none" w:sz="0" w:space="0" w:color="auto"/>
        <w:left w:val="none" w:sz="0" w:space="0" w:color="auto"/>
        <w:bottom w:val="none" w:sz="0" w:space="0" w:color="auto"/>
        <w:right w:val="none" w:sz="0" w:space="0" w:color="auto"/>
      </w:divBdr>
    </w:div>
    <w:div w:id="10046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Shaaz Mukadam</dc:creator>
  <cp:keywords/>
  <dc:description/>
  <cp:lastModifiedBy>Shaaz Mukadam</cp:lastModifiedBy>
  <cp:revision>42</cp:revision>
  <dcterms:created xsi:type="dcterms:W3CDTF">2023-10-30T18:08:00Z</dcterms:created>
  <dcterms:modified xsi:type="dcterms:W3CDTF">2023-11-01T06:57:00Z</dcterms:modified>
</cp:coreProperties>
</file>